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CF31B" w14:textId="0D13069B" w:rsidR="00991FDB" w:rsidRPr="00991FDB" w:rsidRDefault="00471A94" w:rsidP="00991FDB">
      <w:pPr>
        <w:spacing w:after="0" w:line="360" w:lineRule="auto"/>
        <w:ind w:left="10" w:right="54"/>
        <w:jc w:val="center"/>
        <w:rPr>
          <w:rFonts w:ascii="Times New Roman" w:eastAsia="Times New Roman" w:hAnsi="Times New Roman" w:cs="Times New Roman"/>
          <w:b/>
          <w:color w:val="000000" w:themeColor="text1"/>
        </w:rPr>
      </w:pPr>
      <w:r w:rsidRPr="00471A94">
        <w:rPr>
          <w:rFonts w:ascii="Times New Roman" w:hAnsi="Times New Roman" w:cs="Times New Roman"/>
          <w:b/>
        </w:rPr>
        <w:br/>
        <w:t>El Capital intelectual y la sostenibilidad: revelación de información relacionada. Análisis empírico en el context</w:t>
      </w:r>
      <w:r>
        <w:rPr>
          <w:rFonts w:ascii="Times New Roman" w:hAnsi="Times New Roman" w:cs="Times New Roman"/>
          <w:b/>
        </w:rPr>
        <w:t>o argentino.</w:t>
      </w:r>
    </w:p>
    <w:p w14:paraId="6C57375C" w14:textId="77777777" w:rsidR="00991FDB" w:rsidRPr="00991FDB" w:rsidRDefault="00991FDB" w:rsidP="00991FDB">
      <w:pPr>
        <w:spacing w:after="0" w:line="360" w:lineRule="auto"/>
        <w:ind w:left="10" w:right="54"/>
        <w:jc w:val="center"/>
        <w:rPr>
          <w:rFonts w:ascii="Times New Roman" w:hAnsi="Times New Roman" w:cs="Times New Roman"/>
          <w:color w:val="000000" w:themeColor="text1"/>
        </w:rPr>
      </w:pPr>
      <w:r w:rsidRPr="00991FDB">
        <w:rPr>
          <w:rFonts w:ascii="Times New Roman" w:eastAsia="Times New Roman" w:hAnsi="Times New Roman" w:cs="Times New Roman"/>
          <w:b/>
          <w:color w:val="000000" w:themeColor="text1"/>
        </w:rPr>
        <w:t xml:space="preserve">Autores </w:t>
      </w:r>
    </w:p>
    <w:p w14:paraId="7B3877B5" w14:textId="49586A02" w:rsidR="00991FDB" w:rsidRPr="00991FDB" w:rsidRDefault="00991FDB" w:rsidP="00362E18">
      <w:pPr>
        <w:spacing w:after="0" w:line="360" w:lineRule="auto"/>
        <w:ind w:left="74" w:right="122"/>
        <w:jc w:val="center"/>
        <w:rPr>
          <w:rFonts w:ascii="Times New Roman" w:hAnsi="Times New Roman" w:cs="Times New Roman"/>
          <w:color w:val="000000" w:themeColor="text1"/>
        </w:rPr>
      </w:pPr>
      <w:proofErr w:type="spellStart"/>
      <w:r w:rsidRPr="00991FDB">
        <w:rPr>
          <w:rFonts w:ascii="Times New Roman" w:eastAsia="Times New Roman" w:hAnsi="Times New Roman" w:cs="Times New Roman"/>
          <w:color w:val="000000" w:themeColor="text1"/>
        </w:rPr>
        <w:t>Sader</w:t>
      </w:r>
      <w:proofErr w:type="spellEnd"/>
      <w:r w:rsidRPr="00991FDB">
        <w:rPr>
          <w:rFonts w:ascii="Times New Roman" w:eastAsia="Times New Roman" w:hAnsi="Times New Roman" w:cs="Times New Roman"/>
          <w:color w:val="000000" w:themeColor="text1"/>
        </w:rPr>
        <w:t>, Gustavo</w:t>
      </w:r>
    </w:p>
    <w:p w14:paraId="405543E1" w14:textId="35F3EC81" w:rsidR="00991FDB" w:rsidRDefault="00446E4C" w:rsidP="00362E18">
      <w:pPr>
        <w:spacing w:after="0" w:line="360" w:lineRule="auto"/>
        <w:ind w:left="74" w:right="64"/>
        <w:jc w:val="center"/>
        <w:rPr>
          <w:rFonts w:ascii="Times New Roman" w:eastAsia="Times New Roman" w:hAnsi="Times New Roman" w:cs="Times New Roman"/>
          <w:color w:val="0077B5"/>
          <w:u w:val="single" w:color="0077B5"/>
        </w:rPr>
      </w:pPr>
      <w:r w:rsidRPr="00991FDB">
        <w:rPr>
          <w:rFonts w:ascii="Times New Roman" w:eastAsia="Times New Roman" w:hAnsi="Times New Roman" w:cs="Times New Roman"/>
          <w:color w:val="000000" w:themeColor="text1"/>
        </w:rPr>
        <w:t>Universidad</w:t>
      </w:r>
      <w:r>
        <w:rPr>
          <w:rFonts w:ascii="Times New Roman" w:eastAsia="Times New Roman" w:hAnsi="Times New Roman" w:cs="Times New Roman"/>
          <w:color w:val="000000" w:themeColor="text1"/>
        </w:rPr>
        <w:t>es</w:t>
      </w:r>
      <w:r w:rsidRPr="00991FDB">
        <w:rPr>
          <w:rFonts w:ascii="Times New Roman" w:eastAsia="Times New Roman" w:hAnsi="Times New Roman" w:cs="Times New Roman"/>
          <w:color w:val="000000" w:themeColor="text1"/>
        </w:rPr>
        <w:t xml:space="preserve"> Nacional</w:t>
      </w:r>
      <w:r>
        <w:rPr>
          <w:rFonts w:ascii="Times New Roman" w:eastAsia="Times New Roman" w:hAnsi="Times New Roman" w:cs="Times New Roman"/>
          <w:color w:val="000000" w:themeColor="text1"/>
        </w:rPr>
        <w:t>es</w:t>
      </w:r>
      <w:r w:rsidRPr="00991FDB">
        <w:rPr>
          <w:rFonts w:ascii="Times New Roman" w:eastAsia="Times New Roman" w:hAnsi="Times New Roman" w:cs="Times New Roman"/>
          <w:color w:val="000000" w:themeColor="text1"/>
        </w:rPr>
        <w:t xml:space="preserve"> de </w:t>
      </w:r>
      <w:r>
        <w:rPr>
          <w:rFonts w:ascii="Times New Roman" w:eastAsia="Times New Roman" w:hAnsi="Times New Roman" w:cs="Times New Roman"/>
          <w:color w:val="000000" w:themeColor="text1"/>
        </w:rPr>
        <w:t>Río Cuarto y Villa María. (58</w:t>
      </w:r>
      <w:r w:rsidRPr="00991FDB">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 xml:space="preserve">Río Cuarto </w:t>
      </w:r>
      <w:r w:rsidRPr="00991FDB">
        <w:rPr>
          <w:rFonts w:ascii="Times New Roman" w:eastAsia="Times New Roman" w:hAnsi="Times New Roman" w:cs="Times New Roman"/>
          <w:color w:val="000000" w:themeColor="text1"/>
        </w:rPr>
        <w:t xml:space="preserve">- </w:t>
      </w:r>
      <w:proofErr w:type="spellStart"/>
      <w:r w:rsidRPr="00991FDB">
        <w:rPr>
          <w:rFonts w:ascii="Times New Roman" w:eastAsia="Times New Roman" w:hAnsi="Times New Roman" w:cs="Times New Roman"/>
          <w:color w:val="000000" w:themeColor="text1"/>
        </w:rPr>
        <w:t>Cba</w:t>
      </w:r>
      <w:proofErr w:type="spellEnd"/>
      <w:r w:rsidR="00991FDB" w:rsidRPr="00991FDB">
        <w:rPr>
          <w:rFonts w:ascii="Times New Roman" w:eastAsia="Times New Roman" w:hAnsi="Times New Roman" w:cs="Times New Roman"/>
          <w:color w:val="000000" w:themeColor="text1"/>
        </w:rPr>
        <w:t xml:space="preserve">.- </w:t>
      </w:r>
      <w:hyperlink r:id="rId5" w:history="1">
        <w:r w:rsidR="00991FDB" w:rsidRPr="00991FDB">
          <w:rPr>
            <w:rFonts w:ascii="Times New Roman" w:eastAsia="Times New Roman" w:hAnsi="Times New Roman" w:cs="Times New Roman"/>
            <w:color w:val="0077B5"/>
            <w:u w:val="single" w:color="0077B5"/>
          </w:rPr>
          <w:t>gusader@hotmail.com</w:t>
        </w:r>
      </w:hyperlink>
    </w:p>
    <w:p w14:paraId="43C2DDAC" w14:textId="77777777" w:rsidR="00471A94" w:rsidRPr="00991FDB" w:rsidRDefault="00471A94" w:rsidP="00471A94">
      <w:pPr>
        <w:spacing w:after="0" w:line="360" w:lineRule="auto"/>
        <w:ind w:left="74" w:right="118"/>
        <w:jc w:val="center"/>
        <w:rPr>
          <w:rFonts w:ascii="Times New Roman" w:hAnsi="Times New Roman" w:cs="Times New Roman"/>
          <w:color w:val="000000" w:themeColor="text1"/>
        </w:rPr>
      </w:pPr>
      <w:proofErr w:type="spellStart"/>
      <w:r w:rsidRPr="00991FDB">
        <w:rPr>
          <w:rFonts w:ascii="Times New Roman" w:eastAsia="Times New Roman" w:hAnsi="Times New Roman" w:cs="Times New Roman"/>
          <w:color w:val="000000" w:themeColor="text1"/>
        </w:rPr>
        <w:t>Ficco</w:t>
      </w:r>
      <w:proofErr w:type="spellEnd"/>
      <w:r w:rsidRPr="00991FDB">
        <w:rPr>
          <w:rFonts w:ascii="Times New Roman" w:eastAsia="Times New Roman" w:hAnsi="Times New Roman" w:cs="Times New Roman"/>
          <w:color w:val="000000" w:themeColor="text1"/>
        </w:rPr>
        <w:t>, Cecilia</w:t>
      </w:r>
    </w:p>
    <w:p w14:paraId="25BEF131" w14:textId="77777777" w:rsidR="00471A94" w:rsidRPr="00991FDB" w:rsidRDefault="00471A94" w:rsidP="00471A94">
      <w:pPr>
        <w:spacing w:after="0" w:line="360" w:lineRule="auto"/>
        <w:ind w:left="123" w:right="39"/>
        <w:jc w:val="center"/>
        <w:rPr>
          <w:rFonts w:ascii="Times New Roman" w:hAnsi="Times New Roman" w:cs="Times New Roman"/>
        </w:rPr>
      </w:pPr>
      <w:r w:rsidRPr="00991FDB">
        <w:rPr>
          <w:rFonts w:ascii="Times New Roman" w:eastAsia="Times New Roman" w:hAnsi="Times New Roman" w:cs="Times New Roman"/>
          <w:color w:val="000000" w:themeColor="text1"/>
        </w:rPr>
        <w:t>Universidad</w:t>
      </w:r>
      <w:r>
        <w:rPr>
          <w:rFonts w:ascii="Times New Roman" w:eastAsia="Times New Roman" w:hAnsi="Times New Roman" w:cs="Times New Roman"/>
          <w:color w:val="000000" w:themeColor="text1"/>
        </w:rPr>
        <w:t>es</w:t>
      </w:r>
      <w:r w:rsidRPr="00991FDB">
        <w:rPr>
          <w:rFonts w:ascii="Times New Roman" w:eastAsia="Times New Roman" w:hAnsi="Times New Roman" w:cs="Times New Roman"/>
          <w:color w:val="000000" w:themeColor="text1"/>
        </w:rPr>
        <w:t xml:space="preserve"> Nacional</w:t>
      </w:r>
      <w:r>
        <w:rPr>
          <w:rFonts w:ascii="Times New Roman" w:eastAsia="Times New Roman" w:hAnsi="Times New Roman" w:cs="Times New Roman"/>
          <w:color w:val="000000" w:themeColor="text1"/>
        </w:rPr>
        <w:t>es</w:t>
      </w:r>
      <w:r w:rsidRPr="00991FDB">
        <w:rPr>
          <w:rFonts w:ascii="Times New Roman" w:eastAsia="Times New Roman" w:hAnsi="Times New Roman" w:cs="Times New Roman"/>
          <w:color w:val="000000" w:themeColor="text1"/>
        </w:rPr>
        <w:t xml:space="preserve"> de </w:t>
      </w:r>
      <w:r>
        <w:rPr>
          <w:rFonts w:ascii="Times New Roman" w:eastAsia="Times New Roman" w:hAnsi="Times New Roman" w:cs="Times New Roman"/>
          <w:color w:val="000000" w:themeColor="text1"/>
        </w:rPr>
        <w:t>Río Cuarto y Villa María. (58</w:t>
      </w:r>
      <w:r w:rsidRPr="00991FDB">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 xml:space="preserve">Río Cuarto </w:t>
      </w:r>
      <w:r w:rsidRPr="00991FDB">
        <w:rPr>
          <w:rFonts w:ascii="Times New Roman" w:eastAsia="Times New Roman" w:hAnsi="Times New Roman" w:cs="Times New Roman"/>
          <w:color w:val="000000" w:themeColor="text1"/>
        </w:rPr>
        <w:t xml:space="preserve">- </w:t>
      </w:r>
      <w:proofErr w:type="spellStart"/>
      <w:r w:rsidRPr="00991FDB">
        <w:rPr>
          <w:rFonts w:ascii="Times New Roman" w:eastAsia="Times New Roman" w:hAnsi="Times New Roman" w:cs="Times New Roman"/>
          <w:color w:val="000000" w:themeColor="text1"/>
        </w:rPr>
        <w:t>Cba</w:t>
      </w:r>
      <w:proofErr w:type="spellEnd"/>
      <w:r w:rsidRPr="00991FDB">
        <w:rPr>
          <w:rFonts w:ascii="Times New Roman" w:eastAsia="Times New Roman" w:hAnsi="Times New Roman" w:cs="Times New Roman"/>
          <w:color w:val="333333"/>
        </w:rPr>
        <w:t xml:space="preserve">.  - </w:t>
      </w:r>
      <w:r w:rsidRPr="00991FDB">
        <w:rPr>
          <w:rFonts w:ascii="Times New Roman" w:eastAsia="Times New Roman" w:hAnsi="Times New Roman" w:cs="Times New Roman"/>
          <w:color w:val="0077B5"/>
          <w:u w:val="single" w:color="0077B5"/>
        </w:rPr>
        <w:t>ceciliaficco@yahoo.com.ar</w:t>
      </w:r>
    </w:p>
    <w:p w14:paraId="2219E296" w14:textId="569D1693" w:rsidR="00991FDB" w:rsidRPr="00991FDB" w:rsidRDefault="00362E18" w:rsidP="00362E18">
      <w:pPr>
        <w:spacing w:after="0" w:line="360" w:lineRule="auto"/>
        <w:ind w:left="74" w:right="64"/>
        <w:jc w:val="center"/>
        <w:rPr>
          <w:rFonts w:ascii="Times New Roman" w:hAnsi="Times New Roman" w:cs="Times New Roman"/>
          <w:color w:val="000000" w:themeColor="text1"/>
        </w:rPr>
      </w:pPr>
      <w:proofErr w:type="spellStart"/>
      <w:r>
        <w:rPr>
          <w:rFonts w:ascii="Times New Roman" w:eastAsia="Times New Roman" w:hAnsi="Times New Roman" w:cs="Times New Roman"/>
          <w:color w:val="000000" w:themeColor="text1"/>
        </w:rPr>
        <w:t>Tissera</w:t>
      </w:r>
      <w:proofErr w:type="spellEnd"/>
      <w:r w:rsidR="00991FDB" w:rsidRPr="00991FDB">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Pablo Martí</w:t>
      </w:r>
      <w:r w:rsidR="00991FDB" w:rsidRPr="00991FDB">
        <w:rPr>
          <w:rFonts w:ascii="Times New Roman" w:eastAsia="Times New Roman" w:hAnsi="Times New Roman" w:cs="Times New Roman"/>
          <w:color w:val="000000" w:themeColor="text1"/>
        </w:rPr>
        <w:t>n</w:t>
      </w:r>
    </w:p>
    <w:p w14:paraId="411B249D" w14:textId="6377DD11" w:rsidR="00362E18" w:rsidRDefault="00362E18" w:rsidP="00362E18">
      <w:pPr>
        <w:spacing w:after="0" w:line="360" w:lineRule="auto"/>
        <w:ind w:right="681" w:hanging="10"/>
        <w:jc w:val="center"/>
        <w:rPr>
          <w:rFonts w:ascii="Helvetica" w:hAnsi="Helvetica" w:cs="Helvetica"/>
          <w:color w:val="333333"/>
          <w:sz w:val="21"/>
          <w:szCs w:val="21"/>
          <w:shd w:val="clear" w:color="auto" w:fill="FFFFFF"/>
        </w:rPr>
      </w:pPr>
      <w:r w:rsidRPr="00991FDB">
        <w:rPr>
          <w:rFonts w:ascii="Times New Roman" w:eastAsia="Times New Roman" w:hAnsi="Times New Roman" w:cs="Times New Roman"/>
          <w:color w:val="000000" w:themeColor="text1"/>
        </w:rPr>
        <w:t>Universidad</w:t>
      </w:r>
      <w:r>
        <w:rPr>
          <w:rFonts w:ascii="Times New Roman" w:eastAsia="Times New Roman" w:hAnsi="Times New Roman" w:cs="Times New Roman"/>
          <w:color w:val="000000" w:themeColor="text1"/>
        </w:rPr>
        <w:t>es</w:t>
      </w:r>
      <w:r w:rsidRPr="00991FDB">
        <w:rPr>
          <w:rFonts w:ascii="Times New Roman" w:eastAsia="Times New Roman" w:hAnsi="Times New Roman" w:cs="Times New Roman"/>
          <w:color w:val="000000" w:themeColor="text1"/>
        </w:rPr>
        <w:t xml:space="preserve"> Nacional</w:t>
      </w:r>
      <w:r>
        <w:rPr>
          <w:rFonts w:ascii="Times New Roman" w:eastAsia="Times New Roman" w:hAnsi="Times New Roman" w:cs="Times New Roman"/>
          <w:color w:val="000000" w:themeColor="text1"/>
        </w:rPr>
        <w:t>es</w:t>
      </w:r>
      <w:r w:rsidRPr="00991FDB">
        <w:rPr>
          <w:rFonts w:ascii="Times New Roman" w:eastAsia="Times New Roman" w:hAnsi="Times New Roman" w:cs="Times New Roman"/>
          <w:color w:val="000000" w:themeColor="text1"/>
        </w:rPr>
        <w:t xml:space="preserve"> de </w:t>
      </w:r>
      <w:r>
        <w:rPr>
          <w:rFonts w:ascii="Times New Roman" w:eastAsia="Times New Roman" w:hAnsi="Times New Roman" w:cs="Times New Roman"/>
          <w:color w:val="000000" w:themeColor="text1"/>
        </w:rPr>
        <w:t>Río Cuarto y Villa María. (58</w:t>
      </w:r>
      <w:r w:rsidRPr="00991FDB">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 xml:space="preserve">Río Cuarto </w:t>
      </w:r>
      <w:r w:rsidRPr="00991FDB">
        <w:rPr>
          <w:rFonts w:ascii="Times New Roman" w:eastAsia="Times New Roman" w:hAnsi="Times New Roman" w:cs="Times New Roman"/>
          <w:color w:val="000000" w:themeColor="text1"/>
        </w:rPr>
        <w:t xml:space="preserve">- </w:t>
      </w:r>
      <w:proofErr w:type="spellStart"/>
      <w:proofErr w:type="gramStart"/>
      <w:r w:rsidRPr="00991FDB">
        <w:rPr>
          <w:rFonts w:ascii="Times New Roman" w:eastAsia="Times New Roman" w:hAnsi="Times New Roman" w:cs="Times New Roman"/>
          <w:color w:val="000000" w:themeColor="text1"/>
        </w:rPr>
        <w:t>Cba</w:t>
      </w:r>
      <w:proofErr w:type="spellEnd"/>
      <w:r w:rsidRPr="00991FDB">
        <w:rPr>
          <w:rFonts w:ascii="Times New Roman" w:eastAsia="Times New Roman" w:hAnsi="Times New Roman" w:cs="Times New Roman"/>
          <w:color w:val="000000" w:themeColor="text1"/>
        </w:rPr>
        <w:t>.-</w:t>
      </w:r>
      <w:proofErr w:type="gramEnd"/>
    </w:p>
    <w:p w14:paraId="120C2D1E" w14:textId="3A5A9BE3" w:rsidR="00362E18" w:rsidRPr="00362E18" w:rsidRDefault="000354ED" w:rsidP="00362E18">
      <w:pPr>
        <w:spacing w:after="0" w:line="360" w:lineRule="auto"/>
        <w:ind w:right="681" w:hanging="10"/>
        <w:jc w:val="center"/>
        <w:rPr>
          <w:rFonts w:ascii="Times New Roman" w:eastAsia="Times New Roman" w:hAnsi="Times New Roman" w:cs="Times New Roman"/>
          <w:color w:val="0077B5"/>
          <w:u w:val="single" w:color="0077B5"/>
        </w:rPr>
      </w:pPr>
      <w:hyperlink r:id="rId6" w:history="1">
        <w:r w:rsidR="00362E18" w:rsidRPr="00362E18">
          <w:rPr>
            <w:rStyle w:val="Hipervnculo"/>
            <w:rFonts w:ascii="Times New Roman" w:hAnsi="Times New Roman" w:cs="Times New Roman"/>
            <w:color w:val="0077B5"/>
            <w:sz w:val="21"/>
            <w:szCs w:val="21"/>
            <w:shd w:val="clear" w:color="auto" w:fill="FFFFFF"/>
          </w:rPr>
          <w:t>ptissera@fce.unrc.edu.ar</w:t>
        </w:r>
      </w:hyperlink>
    </w:p>
    <w:p w14:paraId="314C55D3" w14:textId="74C8B65C" w:rsidR="00991FDB" w:rsidRPr="00362E18" w:rsidRDefault="00471A94" w:rsidP="00362E18">
      <w:pPr>
        <w:spacing w:after="0" w:line="360" w:lineRule="auto"/>
        <w:ind w:right="681" w:hanging="10"/>
        <w:jc w:val="center"/>
        <w:rPr>
          <w:rFonts w:ascii="Times New Roman" w:hAnsi="Times New Roman" w:cs="Times New Roman"/>
          <w:lang w:val="es-ES"/>
        </w:rPr>
      </w:pPr>
      <w:proofErr w:type="spellStart"/>
      <w:r>
        <w:rPr>
          <w:rFonts w:ascii="Times New Roman" w:eastAsia="Times New Roman" w:hAnsi="Times New Roman" w:cs="Times New Roman"/>
        </w:rPr>
        <w:t>Corna</w:t>
      </w:r>
      <w:proofErr w:type="spellEnd"/>
      <w:r w:rsidR="00362E18" w:rsidRPr="00362E18">
        <w:rPr>
          <w:rFonts w:ascii="Times New Roman" w:eastAsia="Times New Roman" w:hAnsi="Times New Roman" w:cs="Times New Roman"/>
        </w:rPr>
        <w:t xml:space="preserve">, </w:t>
      </w:r>
      <w:r>
        <w:rPr>
          <w:rFonts w:ascii="Times New Roman" w:eastAsia="Times New Roman" w:hAnsi="Times New Roman" w:cs="Times New Roman"/>
        </w:rPr>
        <w:t>Darío Rubén</w:t>
      </w:r>
    </w:p>
    <w:p w14:paraId="5C5F42BA" w14:textId="6A746048" w:rsidR="00362E18" w:rsidRPr="00362E18" w:rsidRDefault="00446E4C" w:rsidP="00362E18">
      <w:pPr>
        <w:spacing w:after="0" w:line="360" w:lineRule="auto"/>
        <w:ind w:hanging="10"/>
        <w:jc w:val="center"/>
        <w:rPr>
          <w:rFonts w:ascii="Times New Roman" w:eastAsia="Times New Roman" w:hAnsi="Times New Roman" w:cs="Times New Roman"/>
          <w:lang w:val="es-ES"/>
        </w:rPr>
      </w:pPr>
      <w:r w:rsidRPr="00362E18">
        <w:rPr>
          <w:rFonts w:ascii="Times New Roman" w:eastAsia="Times New Roman" w:hAnsi="Times New Roman" w:cs="Times New Roman"/>
          <w:lang w:val="es-ES"/>
        </w:rPr>
        <w:t>Universidad</w:t>
      </w:r>
      <w:r w:rsidR="00991FDB" w:rsidRPr="00362E18">
        <w:rPr>
          <w:rFonts w:ascii="Times New Roman" w:eastAsia="Times New Roman" w:hAnsi="Times New Roman" w:cs="Times New Roman"/>
          <w:lang w:val="es-ES"/>
        </w:rPr>
        <w:t xml:space="preserve"> Nacional de </w:t>
      </w:r>
      <w:r w:rsidR="00471A94">
        <w:rPr>
          <w:rFonts w:ascii="Times New Roman" w:eastAsia="Times New Roman" w:hAnsi="Times New Roman" w:cs="Times New Roman"/>
          <w:lang w:val="es-ES"/>
        </w:rPr>
        <w:t>Villa María. (59</w:t>
      </w:r>
      <w:r w:rsidR="00991FDB" w:rsidRPr="00362E18">
        <w:rPr>
          <w:rFonts w:ascii="Times New Roman" w:eastAsia="Times New Roman" w:hAnsi="Times New Roman" w:cs="Times New Roman"/>
          <w:lang w:val="es-ES"/>
        </w:rPr>
        <w:t xml:space="preserve">00) </w:t>
      </w:r>
      <w:r w:rsidR="00471A94">
        <w:rPr>
          <w:rFonts w:ascii="Times New Roman" w:eastAsia="Times New Roman" w:hAnsi="Times New Roman" w:cs="Times New Roman"/>
          <w:lang w:val="es-ES"/>
        </w:rPr>
        <w:t>Villa María</w:t>
      </w:r>
      <w:r w:rsidR="00471A94" w:rsidRPr="00362E18">
        <w:rPr>
          <w:rFonts w:ascii="Times New Roman" w:eastAsia="Times New Roman" w:hAnsi="Times New Roman" w:cs="Times New Roman"/>
          <w:lang w:val="es-ES"/>
        </w:rPr>
        <w:t xml:space="preserve"> </w:t>
      </w:r>
      <w:r w:rsidR="00991FDB" w:rsidRPr="00362E18">
        <w:rPr>
          <w:rFonts w:ascii="Times New Roman" w:eastAsia="Times New Roman" w:hAnsi="Times New Roman" w:cs="Times New Roman"/>
          <w:lang w:val="es-ES"/>
        </w:rPr>
        <w:t xml:space="preserve">- </w:t>
      </w:r>
      <w:proofErr w:type="spellStart"/>
      <w:proofErr w:type="gramStart"/>
      <w:r w:rsidR="00991FDB" w:rsidRPr="00362E18">
        <w:rPr>
          <w:rFonts w:ascii="Times New Roman" w:eastAsia="Times New Roman" w:hAnsi="Times New Roman" w:cs="Times New Roman"/>
          <w:lang w:val="es-ES"/>
        </w:rPr>
        <w:t>Cba</w:t>
      </w:r>
      <w:proofErr w:type="spellEnd"/>
      <w:r w:rsidR="00991FDB" w:rsidRPr="00362E18">
        <w:rPr>
          <w:rFonts w:ascii="Times New Roman" w:eastAsia="Times New Roman" w:hAnsi="Times New Roman" w:cs="Times New Roman"/>
          <w:lang w:val="es-ES"/>
        </w:rPr>
        <w:t>.-</w:t>
      </w:r>
      <w:proofErr w:type="gramEnd"/>
    </w:p>
    <w:p w14:paraId="58855645" w14:textId="4AE237C7" w:rsidR="00991FDB" w:rsidRPr="00C56C96" w:rsidRDefault="00471A94" w:rsidP="00362E18">
      <w:pPr>
        <w:spacing w:after="0" w:line="360" w:lineRule="auto"/>
        <w:ind w:hanging="10"/>
        <w:jc w:val="center"/>
        <w:rPr>
          <w:rFonts w:ascii="Times New Roman" w:hAnsi="Times New Roman" w:cs="Times New Roman"/>
          <w:lang w:val="es-ES"/>
        </w:rPr>
      </w:pPr>
      <w:proofErr w:type="spellStart"/>
      <w:r>
        <w:rPr>
          <w:rFonts w:ascii="Times New Roman" w:eastAsia="Times New Roman" w:hAnsi="Times New Roman" w:cs="Times New Roman"/>
          <w:color w:val="0077B5"/>
          <w:u w:val="single" w:color="0077B5"/>
          <w:lang w:val="es-ES"/>
        </w:rPr>
        <w:t>cr_dariocorna</w:t>
      </w:r>
      <w:proofErr w:type="spellEnd"/>
      <w:r w:rsidR="00362E18" w:rsidRPr="00362E18">
        <w:rPr>
          <w:rFonts w:ascii="Times New Roman" w:eastAsia="Times New Roman" w:hAnsi="Times New Roman" w:cs="Times New Roman"/>
          <w:color w:val="0077B5"/>
          <w:u w:val="single" w:color="0077B5"/>
        </w:rPr>
        <w:t>@hotmail.com</w:t>
      </w:r>
    </w:p>
    <w:p w14:paraId="0E4B6E02" w14:textId="77777777" w:rsidR="00991FDB" w:rsidRPr="00991FDB" w:rsidRDefault="00991FDB" w:rsidP="00991FDB">
      <w:pPr>
        <w:spacing w:after="0" w:line="360" w:lineRule="auto"/>
        <w:ind w:right="2"/>
        <w:jc w:val="center"/>
        <w:rPr>
          <w:rFonts w:ascii="Times New Roman" w:hAnsi="Times New Roman" w:cs="Times New Roman"/>
          <w:lang w:val="es-ES"/>
        </w:rPr>
      </w:pPr>
    </w:p>
    <w:p w14:paraId="7EC80D80" w14:textId="77777777" w:rsidR="00991FDB" w:rsidRPr="00991FDB" w:rsidRDefault="00991FDB" w:rsidP="00991FDB">
      <w:pPr>
        <w:spacing w:after="0" w:line="360" w:lineRule="auto"/>
        <w:ind w:left="10" w:right="57"/>
        <w:jc w:val="center"/>
        <w:rPr>
          <w:rFonts w:ascii="Times New Roman" w:hAnsi="Times New Roman" w:cs="Times New Roman"/>
          <w:color w:val="FF0000"/>
        </w:rPr>
      </w:pPr>
      <w:r w:rsidRPr="00991FDB">
        <w:rPr>
          <w:rFonts w:ascii="Times New Roman" w:eastAsia="Times New Roman" w:hAnsi="Times New Roman" w:cs="Times New Roman"/>
          <w:b/>
          <w:color w:val="000000" w:themeColor="text1"/>
        </w:rPr>
        <w:t>Palabras clave</w:t>
      </w:r>
    </w:p>
    <w:p w14:paraId="5BBAF257" w14:textId="4FBE98A3" w:rsidR="00991FDB" w:rsidRPr="00991FDB" w:rsidRDefault="00C610A5" w:rsidP="00991FDB">
      <w:pPr>
        <w:spacing w:after="0" w:line="36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Capital Intelectual</w:t>
      </w:r>
      <w:r w:rsidR="00991FDB" w:rsidRPr="00991FDB">
        <w:rPr>
          <w:rFonts w:ascii="Times New Roman" w:eastAsia="Times New Roman" w:hAnsi="Times New Roman" w:cs="Times New Roman"/>
          <w:color w:val="000000" w:themeColor="text1"/>
        </w:rPr>
        <w:t xml:space="preserve"> - </w:t>
      </w:r>
      <w:r w:rsidR="009D0723">
        <w:rPr>
          <w:rFonts w:ascii="Times New Roman" w:eastAsia="Times New Roman" w:hAnsi="Times New Roman" w:cs="Times New Roman"/>
          <w:color w:val="000000" w:themeColor="text1"/>
        </w:rPr>
        <w:t>Sostenibilidad</w:t>
      </w:r>
      <w:r w:rsidR="00991FDB" w:rsidRPr="00991FDB">
        <w:rPr>
          <w:rFonts w:ascii="Times New Roman" w:eastAsia="Times New Roman" w:hAnsi="Times New Roman" w:cs="Times New Roman"/>
          <w:color w:val="000000" w:themeColor="text1"/>
        </w:rPr>
        <w:t xml:space="preserve"> </w:t>
      </w:r>
      <w:r w:rsidR="00471A94">
        <w:rPr>
          <w:rFonts w:ascii="Times New Roman" w:eastAsia="Times New Roman" w:hAnsi="Times New Roman" w:cs="Times New Roman"/>
          <w:color w:val="000000" w:themeColor="text1"/>
        </w:rPr>
        <w:t>–</w:t>
      </w:r>
      <w:r w:rsidR="00991FDB" w:rsidRPr="00991FDB">
        <w:rPr>
          <w:rFonts w:ascii="Times New Roman" w:eastAsia="Times New Roman" w:hAnsi="Times New Roman" w:cs="Times New Roman"/>
          <w:color w:val="000000" w:themeColor="text1"/>
        </w:rPr>
        <w:t xml:space="preserve"> </w:t>
      </w:r>
      <w:r w:rsidR="00471A94">
        <w:rPr>
          <w:rFonts w:ascii="Times New Roman" w:eastAsia="Times New Roman" w:hAnsi="Times New Roman" w:cs="Times New Roman"/>
          <w:color w:val="000000" w:themeColor="text1"/>
        </w:rPr>
        <w:t>Revelación</w:t>
      </w:r>
    </w:p>
    <w:p w14:paraId="2DEFE3C6" w14:textId="77777777" w:rsidR="00991FDB" w:rsidRPr="00991FDB" w:rsidRDefault="00991FDB" w:rsidP="00991FDB">
      <w:pPr>
        <w:spacing w:after="0" w:line="360" w:lineRule="auto"/>
        <w:jc w:val="center"/>
        <w:rPr>
          <w:rFonts w:ascii="Times New Roman" w:eastAsia="Times New Roman" w:hAnsi="Times New Roman" w:cs="Times New Roman"/>
          <w:color w:val="333333"/>
        </w:rPr>
      </w:pPr>
    </w:p>
    <w:p w14:paraId="6701F98B" w14:textId="604984FB" w:rsidR="00991FDB" w:rsidRPr="00991FDB" w:rsidRDefault="00991FDB" w:rsidP="00991FDB">
      <w:pPr>
        <w:spacing w:after="0" w:line="360" w:lineRule="auto"/>
        <w:ind w:left="-5"/>
        <w:rPr>
          <w:rFonts w:ascii="Times New Roman" w:hAnsi="Times New Roman" w:cs="Times New Roman"/>
          <w:color w:val="000000" w:themeColor="text1"/>
        </w:rPr>
      </w:pPr>
      <w:r w:rsidRPr="00991FDB">
        <w:rPr>
          <w:rFonts w:ascii="Times New Roman" w:eastAsia="Times New Roman" w:hAnsi="Times New Roman" w:cs="Times New Roman"/>
          <w:b/>
          <w:color w:val="000000" w:themeColor="text1"/>
        </w:rPr>
        <w:t>Introducción</w:t>
      </w:r>
      <w:r w:rsidR="009D0723">
        <w:rPr>
          <w:rFonts w:ascii="Times New Roman" w:eastAsia="Times New Roman" w:hAnsi="Times New Roman" w:cs="Times New Roman"/>
          <w:b/>
          <w:color w:val="000000" w:themeColor="text1"/>
        </w:rPr>
        <w:t>: antecedentes del grupo y fundamentos</w:t>
      </w:r>
      <w:r w:rsidRPr="00991FDB">
        <w:rPr>
          <w:rFonts w:ascii="Times New Roman" w:eastAsia="Times New Roman" w:hAnsi="Times New Roman" w:cs="Times New Roman"/>
          <w:b/>
          <w:color w:val="000000" w:themeColor="text1"/>
        </w:rPr>
        <w:t xml:space="preserve"> </w:t>
      </w:r>
    </w:p>
    <w:p w14:paraId="15846C3A" w14:textId="5F7CBB66" w:rsidR="008A43C8" w:rsidRDefault="00C610A5" w:rsidP="00471A94">
      <w:pPr>
        <w:spacing w:after="99" w:line="360" w:lineRule="auto"/>
        <w:ind w:left="-5" w:hanging="10"/>
        <w:jc w:val="both"/>
        <w:rPr>
          <w:rFonts w:ascii="Times New Roman" w:hAnsi="Times New Roman" w:cs="Times New Roman"/>
          <w:lang w:val="es-ES"/>
        </w:rPr>
      </w:pPr>
      <w:r>
        <w:rPr>
          <w:rFonts w:ascii="Times New Roman" w:hAnsi="Times New Roman" w:cs="Times New Roman"/>
        </w:rPr>
        <w:t xml:space="preserve">Esta ponencia muestra los aspectos </w:t>
      </w:r>
      <w:r w:rsidR="009D0723">
        <w:rPr>
          <w:rFonts w:ascii="Times New Roman" w:hAnsi="Times New Roman" w:cs="Times New Roman"/>
        </w:rPr>
        <w:t xml:space="preserve">centrales </w:t>
      </w:r>
      <w:r>
        <w:rPr>
          <w:rFonts w:ascii="Times New Roman" w:hAnsi="Times New Roman" w:cs="Times New Roman"/>
        </w:rPr>
        <w:t xml:space="preserve">de un proyecto de investigación </w:t>
      </w:r>
      <w:r w:rsidR="0045096B">
        <w:rPr>
          <w:rFonts w:ascii="Times New Roman" w:hAnsi="Times New Roman" w:cs="Times New Roman"/>
        </w:rPr>
        <w:t>desarrollado por</w:t>
      </w:r>
      <w:r w:rsidR="009D0723">
        <w:rPr>
          <w:rFonts w:ascii="Times New Roman" w:hAnsi="Times New Roman" w:cs="Times New Roman"/>
        </w:rPr>
        <w:t xml:space="preserve"> </w:t>
      </w:r>
      <w:r w:rsidR="009D0723" w:rsidRPr="009D0723">
        <w:rPr>
          <w:rFonts w:ascii="Times New Roman" w:hAnsi="Times New Roman" w:cs="Times New Roman"/>
        </w:rPr>
        <w:t xml:space="preserve">un grupo consolidado en </w:t>
      </w:r>
      <w:r w:rsidR="0045096B">
        <w:rPr>
          <w:rFonts w:ascii="Times New Roman" w:hAnsi="Times New Roman" w:cs="Times New Roman"/>
        </w:rPr>
        <w:t>la línea de investigación sobre Capital Intelectual</w:t>
      </w:r>
      <w:r w:rsidR="008A43C8">
        <w:rPr>
          <w:rFonts w:ascii="Times New Roman" w:hAnsi="Times New Roman" w:cs="Times New Roman"/>
        </w:rPr>
        <w:t xml:space="preserve"> (CI)</w:t>
      </w:r>
      <w:r w:rsidR="009D0723" w:rsidRPr="009D0723">
        <w:rPr>
          <w:rFonts w:ascii="Times New Roman" w:hAnsi="Times New Roman" w:cs="Times New Roman"/>
        </w:rPr>
        <w:t>.</w:t>
      </w:r>
      <w:r w:rsidR="008A43C8">
        <w:rPr>
          <w:rFonts w:ascii="Times New Roman" w:hAnsi="Times New Roman" w:cs="Times New Roman"/>
        </w:rPr>
        <w:t xml:space="preserve"> </w:t>
      </w:r>
      <w:r w:rsidR="00471A94" w:rsidRPr="00471A94">
        <w:rPr>
          <w:rFonts w:ascii="Times New Roman" w:hAnsi="Times New Roman" w:cs="Times New Roman"/>
          <w:lang w:val="es-ES"/>
        </w:rPr>
        <w:t xml:space="preserve">El equipo que integra el proyecto, viene abordando problemáticas sobre </w:t>
      </w:r>
      <w:r w:rsidR="008A43C8">
        <w:rPr>
          <w:rFonts w:ascii="Times New Roman" w:hAnsi="Times New Roman" w:cs="Times New Roman"/>
          <w:lang w:val="es-ES"/>
        </w:rPr>
        <w:t>esta línea</w:t>
      </w:r>
      <w:r w:rsidR="00471A94" w:rsidRPr="00471A94">
        <w:rPr>
          <w:rFonts w:ascii="Times New Roman" w:hAnsi="Times New Roman" w:cs="Times New Roman"/>
          <w:lang w:val="es-ES"/>
        </w:rPr>
        <w:t xml:space="preserve"> desde casi dos décadas y en los últimos tres años, relacionando las mismas con la revelación de información sobre sostenibil</w:t>
      </w:r>
      <w:r w:rsidR="008A43C8">
        <w:rPr>
          <w:rFonts w:ascii="Times New Roman" w:hAnsi="Times New Roman" w:cs="Times New Roman"/>
          <w:lang w:val="es-ES"/>
        </w:rPr>
        <w:t>idad (S). Se destaca la publicación de artículos en revistas y presentaciones de ponencias sobre:</w:t>
      </w:r>
    </w:p>
    <w:p w14:paraId="61704272" w14:textId="0935118D" w:rsidR="008A43C8" w:rsidRPr="008A43C8" w:rsidRDefault="008A43C8" w:rsidP="008A43C8">
      <w:pPr>
        <w:pStyle w:val="Prrafodelista"/>
        <w:numPr>
          <w:ilvl w:val="0"/>
          <w:numId w:val="3"/>
        </w:numPr>
        <w:spacing w:after="99" w:line="360" w:lineRule="auto"/>
        <w:jc w:val="both"/>
        <w:rPr>
          <w:rFonts w:ascii="Times New Roman" w:hAnsi="Times New Roman" w:cs="Times New Roman"/>
          <w:lang w:val="es-ES"/>
        </w:rPr>
      </w:pPr>
      <w:r>
        <w:rPr>
          <w:rFonts w:ascii="Times New Roman" w:hAnsi="Times New Roman" w:cs="Times New Roman"/>
          <w:lang w:val="es-ES"/>
        </w:rPr>
        <w:t>E</w:t>
      </w:r>
      <w:r w:rsidR="00471A94" w:rsidRPr="008A43C8">
        <w:rPr>
          <w:rFonts w:ascii="Times New Roman" w:hAnsi="Times New Roman" w:cs="Times New Roman"/>
          <w:lang w:val="es-ES"/>
        </w:rPr>
        <w:t>studios de divulgación de información voluntaria sobre CI que desarrollan las empresas cotizantes en el mercado de capitales argentino</w:t>
      </w:r>
      <w:r w:rsidR="00B24DDB">
        <w:rPr>
          <w:rFonts w:ascii="Times New Roman" w:hAnsi="Times New Roman" w:cs="Times New Roman"/>
          <w:lang w:val="es-ES"/>
        </w:rPr>
        <w:t>,</w:t>
      </w:r>
    </w:p>
    <w:p w14:paraId="5F50E143" w14:textId="688459B6" w:rsidR="008A43C8" w:rsidRDefault="008A43C8" w:rsidP="008A43C8">
      <w:pPr>
        <w:pStyle w:val="Prrafodelista"/>
        <w:numPr>
          <w:ilvl w:val="0"/>
          <w:numId w:val="3"/>
        </w:numPr>
        <w:spacing w:after="99" w:line="360" w:lineRule="auto"/>
        <w:jc w:val="both"/>
        <w:rPr>
          <w:rFonts w:ascii="Times New Roman" w:hAnsi="Times New Roman" w:cs="Times New Roman"/>
          <w:lang w:val="es-ES"/>
        </w:rPr>
      </w:pPr>
      <w:r>
        <w:rPr>
          <w:rFonts w:ascii="Times New Roman" w:hAnsi="Times New Roman" w:cs="Times New Roman"/>
          <w:lang w:val="es-ES"/>
        </w:rPr>
        <w:t>Bases</w:t>
      </w:r>
      <w:r w:rsidR="00471A94" w:rsidRPr="008A43C8">
        <w:rPr>
          <w:rFonts w:ascii="Times New Roman" w:hAnsi="Times New Roman" w:cs="Times New Roman"/>
          <w:lang w:val="es-ES"/>
        </w:rPr>
        <w:t xml:space="preserve"> conceptua</w:t>
      </w:r>
      <w:r w:rsidR="00B24DDB">
        <w:rPr>
          <w:rFonts w:ascii="Times New Roman" w:hAnsi="Times New Roman" w:cs="Times New Roman"/>
          <w:lang w:val="es-ES"/>
        </w:rPr>
        <w:t>les sobre índices de revelación,</w:t>
      </w:r>
    </w:p>
    <w:p w14:paraId="33043017" w14:textId="387287D7" w:rsidR="008A43C8" w:rsidRDefault="008A43C8" w:rsidP="008A43C8">
      <w:pPr>
        <w:pStyle w:val="Prrafodelista"/>
        <w:numPr>
          <w:ilvl w:val="0"/>
          <w:numId w:val="3"/>
        </w:numPr>
        <w:spacing w:after="99" w:line="360" w:lineRule="auto"/>
        <w:jc w:val="both"/>
        <w:rPr>
          <w:rFonts w:ascii="Times New Roman" w:hAnsi="Times New Roman" w:cs="Times New Roman"/>
          <w:lang w:val="es-ES"/>
        </w:rPr>
      </w:pPr>
      <w:r>
        <w:rPr>
          <w:rFonts w:ascii="Times New Roman" w:hAnsi="Times New Roman" w:cs="Times New Roman"/>
          <w:lang w:val="es-ES"/>
        </w:rPr>
        <w:t>Bases</w:t>
      </w:r>
      <w:r w:rsidR="00471A94" w:rsidRPr="008A43C8">
        <w:rPr>
          <w:rFonts w:ascii="Times New Roman" w:hAnsi="Times New Roman" w:cs="Times New Roman"/>
          <w:lang w:val="es-ES"/>
        </w:rPr>
        <w:t xml:space="preserve"> epistemológicas sobre la relación entre CI y </w:t>
      </w:r>
      <w:r w:rsidR="00B24DDB">
        <w:rPr>
          <w:rFonts w:ascii="Times New Roman" w:hAnsi="Times New Roman" w:cs="Times New Roman"/>
          <w:lang w:val="es-ES"/>
        </w:rPr>
        <w:t>S,</w:t>
      </w:r>
    </w:p>
    <w:p w14:paraId="5A1FF552" w14:textId="1668C171" w:rsidR="008A43C8" w:rsidRPr="008A43C8" w:rsidRDefault="008A43C8" w:rsidP="008A43C8">
      <w:pPr>
        <w:pStyle w:val="Prrafodelista"/>
        <w:numPr>
          <w:ilvl w:val="0"/>
          <w:numId w:val="3"/>
        </w:numPr>
        <w:tabs>
          <w:tab w:val="left" w:pos="284"/>
        </w:tabs>
        <w:spacing w:after="99" w:line="360" w:lineRule="auto"/>
        <w:ind w:left="-5" w:hanging="10"/>
        <w:jc w:val="both"/>
        <w:rPr>
          <w:rFonts w:ascii="Times New Roman" w:hAnsi="Times New Roman" w:cs="Times New Roman"/>
          <w:bCs/>
          <w:lang w:val="es-ES"/>
        </w:rPr>
      </w:pPr>
      <w:r w:rsidRPr="008A43C8">
        <w:rPr>
          <w:rFonts w:ascii="Times New Roman" w:hAnsi="Times New Roman" w:cs="Times New Roman"/>
          <w:lang w:val="es-ES"/>
        </w:rPr>
        <w:t xml:space="preserve"> O</w:t>
      </w:r>
      <w:r w:rsidR="00471A94" w:rsidRPr="008A43C8">
        <w:rPr>
          <w:rFonts w:ascii="Times New Roman" w:hAnsi="Times New Roman" w:cs="Times New Roman"/>
          <w:lang w:val="es-ES"/>
        </w:rPr>
        <w:t>tros estudios específicos qu</w:t>
      </w:r>
      <w:r>
        <w:rPr>
          <w:rFonts w:ascii="Times New Roman" w:hAnsi="Times New Roman" w:cs="Times New Roman"/>
          <w:lang w:val="es-ES"/>
        </w:rPr>
        <w:t>e hacen a esa relación</w:t>
      </w:r>
      <w:r w:rsidRPr="008A43C8">
        <w:rPr>
          <w:rFonts w:ascii="Times New Roman" w:hAnsi="Times New Roman" w:cs="Times New Roman"/>
          <w:lang w:val="es-ES"/>
        </w:rPr>
        <w:t>.</w:t>
      </w:r>
    </w:p>
    <w:p w14:paraId="507A24DB" w14:textId="77777777" w:rsidR="00471A94" w:rsidRPr="00471A94" w:rsidRDefault="00471A94" w:rsidP="00471A94">
      <w:pPr>
        <w:spacing w:after="99" w:line="360" w:lineRule="auto"/>
        <w:ind w:left="-5" w:hanging="10"/>
        <w:jc w:val="both"/>
        <w:rPr>
          <w:rFonts w:ascii="Times New Roman" w:hAnsi="Times New Roman" w:cs="Times New Roman"/>
          <w:lang w:val="es-ES"/>
        </w:rPr>
      </w:pPr>
      <w:r w:rsidRPr="00471A94">
        <w:rPr>
          <w:rFonts w:ascii="Times New Roman" w:hAnsi="Times New Roman" w:cs="Times New Roman"/>
          <w:lang w:val="es-ES"/>
        </w:rPr>
        <w:t xml:space="preserve">En este marco se plantea la presente investigación, con el objetivo general de estudiar la divulgación de información sobre CI relacionadas con la sostenibilidad, que realizan diferentes empresas argentinas, pretendiendo así: </w:t>
      </w:r>
    </w:p>
    <w:p w14:paraId="78E4B6A1" w14:textId="77777777" w:rsidR="00471A94" w:rsidRPr="00471A94" w:rsidRDefault="00471A94" w:rsidP="00471A94">
      <w:pPr>
        <w:numPr>
          <w:ilvl w:val="0"/>
          <w:numId w:val="2"/>
        </w:numPr>
        <w:spacing w:after="99" w:line="360" w:lineRule="auto"/>
        <w:jc w:val="both"/>
        <w:rPr>
          <w:rFonts w:ascii="Times New Roman" w:hAnsi="Times New Roman" w:cs="Times New Roman"/>
          <w:lang w:val="es-ES"/>
        </w:rPr>
      </w:pPr>
      <w:r w:rsidRPr="00471A94">
        <w:rPr>
          <w:rFonts w:ascii="Times New Roman" w:hAnsi="Times New Roman" w:cs="Times New Roman"/>
          <w:lang w:val="es-ES"/>
        </w:rPr>
        <w:t>Analizar las memorias de sostenibilidad de las Empresas B y su vinculación con las políticas y prácticas de sostenibilidad.</w:t>
      </w:r>
    </w:p>
    <w:p w14:paraId="793F2CDB" w14:textId="77777777" w:rsidR="00471A94" w:rsidRPr="00471A94" w:rsidRDefault="00471A94" w:rsidP="00471A94">
      <w:pPr>
        <w:numPr>
          <w:ilvl w:val="0"/>
          <w:numId w:val="2"/>
        </w:numPr>
        <w:spacing w:after="99" w:line="360" w:lineRule="auto"/>
        <w:jc w:val="both"/>
        <w:rPr>
          <w:rFonts w:ascii="Times New Roman" w:hAnsi="Times New Roman" w:cs="Times New Roman"/>
        </w:rPr>
      </w:pPr>
      <w:r w:rsidRPr="00471A94">
        <w:rPr>
          <w:rFonts w:ascii="Times New Roman" w:hAnsi="Times New Roman" w:cs="Times New Roman"/>
        </w:rPr>
        <w:lastRenderedPageBreak/>
        <w:t>Diseñar un índice de revelación de información voluntaria sobre las dimensiones del CI vinculadas con la sostenibilidad, de las empresas listadas que conforman un grupo sobre el que se obtiene del Índice de Sustentabilidad.</w:t>
      </w:r>
    </w:p>
    <w:p w14:paraId="07A8BCD5" w14:textId="77777777" w:rsidR="00471A94" w:rsidRPr="00471A94" w:rsidRDefault="00471A94" w:rsidP="00471A94">
      <w:pPr>
        <w:numPr>
          <w:ilvl w:val="0"/>
          <w:numId w:val="2"/>
        </w:numPr>
        <w:spacing w:after="99" w:line="360" w:lineRule="auto"/>
        <w:jc w:val="both"/>
        <w:rPr>
          <w:rFonts w:ascii="Times New Roman" w:hAnsi="Times New Roman" w:cs="Times New Roman"/>
        </w:rPr>
      </w:pPr>
      <w:r w:rsidRPr="00471A94">
        <w:rPr>
          <w:rFonts w:ascii="Times New Roman" w:hAnsi="Times New Roman" w:cs="Times New Roman"/>
        </w:rPr>
        <w:t>Describir y categorizar acciones sobre la gestión de la sostenibilidad en empresas pymes.</w:t>
      </w:r>
    </w:p>
    <w:p w14:paraId="6D3F2458" w14:textId="58C6CCDD" w:rsidR="00551226" w:rsidRPr="00551226" w:rsidRDefault="00551226" w:rsidP="00551226">
      <w:pPr>
        <w:spacing w:after="0" w:line="360" w:lineRule="auto"/>
        <w:jc w:val="both"/>
        <w:rPr>
          <w:rFonts w:ascii="Times New Roman" w:hAnsi="Times New Roman" w:cs="Times New Roman"/>
          <w:lang w:val="es-ES"/>
        </w:rPr>
      </w:pPr>
      <w:r w:rsidRPr="00551226">
        <w:rPr>
          <w:rFonts w:ascii="Times New Roman" w:hAnsi="Times New Roman" w:cs="Times New Roman"/>
          <w:lang w:val="es-ES"/>
        </w:rPr>
        <w:t xml:space="preserve">Lo que justifica este proyecto es que, aunque muchas investigaciones previas han estudiado las prácticas de divulgación de CI adoptadas por las empresas, la mayoría se ha centrado en las empresas que cotizan sus acciones en los mercados de capitales y en los estados financieros –y su información complementaria- como medio de comunicación de la información de CI (De Silva et al., 2014; </w:t>
      </w:r>
      <w:proofErr w:type="spellStart"/>
      <w:r w:rsidRPr="00551226">
        <w:rPr>
          <w:rFonts w:ascii="Times New Roman" w:hAnsi="Times New Roman" w:cs="Times New Roman"/>
          <w:lang w:val="es-ES"/>
        </w:rPr>
        <w:t>Halim</w:t>
      </w:r>
      <w:proofErr w:type="spellEnd"/>
      <w:r w:rsidRPr="00551226">
        <w:rPr>
          <w:rFonts w:ascii="Times New Roman" w:hAnsi="Times New Roman" w:cs="Times New Roman"/>
          <w:lang w:val="es-ES"/>
        </w:rPr>
        <w:t xml:space="preserve">, 2013; </w:t>
      </w:r>
      <w:proofErr w:type="spellStart"/>
      <w:r w:rsidRPr="00551226">
        <w:rPr>
          <w:rFonts w:ascii="Times New Roman" w:hAnsi="Times New Roman" w:cs="Times New Roman"/>
          <w:lang w:val="es-ES"/>
        </w:rPr>
        <w:t>Ferchichi</w:t>
      </w:r>
      <w:proofErr w:type="spellEnd"/>
      <w:r w:rsidRPr="00551226">
        <w:rPr>
          <w:rFonts w:ascii="Times New Roman" w:hAnsi="Times New Roman" w:cs="Times New Roman"/>
          <w:lang w:val="es-ES"/>
        </w:rPr>
        <w:t xml:space="preserve"> y </w:t>
      </w:r>
      <w:proofErr w:type="spellStart"/>
      <w:r w:rsidRPr="00551226">
        <w:rPr>
          <w:rFonts w:ascii="Times New Roman" w:hAnsi="Times New Roman" w:cs="Times New Roman"/>
          <w:lang w:val="es-ES"/>
        </w:rPr>
        <w:t>Paturel</w:t>
      </w:r>
      <w:proofErr w:type="spellEnd"/>
      <w:r w:rsidRPr="00551226">
        <w:rPr>
          <w:rFonts w:ascii="Times New Roman" w:hAnsi="Times New Roman" w:cs="Times New Roman"/>
          <w:lang w:val="es-ES"/>
        </w:rPr>
        <w:t xml:space="preserve">, 2013; entre otros). De este modo, existe un vacío en la literatura en lo que respecta a estudiar la divulgación del CI en las MS, siendo aún más escasos los estudios realizados sobre empresas certificadas como empresas B (Salvia et al., 2019; </w:t>
      </w:r>
      <w:proofErr w:type="spellStart"/>
      <w:r w:rsidRPr="00551226">
        <w:rPr>
          <w:rFonts w:ascii="Times New Roman" w:hAnsi="Times New Roman" w:cs="Times New Roman"/>
          <w:lang w:val="es-ES"/>
        </w:rPr>
        <w:t>Stubbs</w:t>
      </w:r>
      <w:proofErr w:type="spellEnd"/>
      <w:r w:rsidRPr="00551226">
        <w:rPr>
          <w:rFonts w:ascii="Times New Roman" w:hAnsi="Times New Roman" w:cs="Times New Roman"/>
          <w:lang w:val="es-ES"/>
        </w:rPr>
        <w:t>, 2017). Tampoco, en el ámbito argentino se encuentran estudios específicos sobre la problemática de este proyecto sobre las empresas listadas que conforman el índice de sustentabilidad y las empresas pymes.</w:t>
      </w:r>
    </w:p>
    <w:p w14:paraId="72264BEB" w14:textId="77777777" w:rsidR="00551226" w:rsidRDefault="001E04B4" w:rsidP="00551226">
      <w:pPr>
        <w:spacing w:after="0" w:line="360" w:lineRule="auto"/>
        <w:jc w:val="both"/>
        <w:rPr>
          <w:rFonts w:ascii="Times New Roman" w:hAnsi="Times New Roman" w:cs="Times New Roman"/>
          <w:b/>
        </w:rPr>
      </w:pPr>
      <w:r w:rsidRPr="001E04B4">
        <w:rPr>
          <w:rFonts w:ascii="Times New Roman" w:hAnsi="Times New Roman" w:cs="Times New Roman"/>
          <w:b/>
        </w:rPr>
        <w:t xml:space="preserve"> </w:t>
      </w:r>
    </w:p>
    <w:p w14:paraId="6EE8430D" w14:textId="629A5CE0" w:rsidR="00551226" w:rsidRDefault="00551226" w:rsidP="00551226">
      <w:pPr>
        <w:spacing w:after="0" w:line="360" w:lineRule="auto"/>
        <w:jc w:val="both"/>
        <w:rPr>
          <w:rFonts w:ascii="Times New Roman" w:hAnsi="Times New Roman" w:cs="Times New Roman"/>
          <w:b/>
        </w:rPr>
      </w:pPr>
      <w:r>
        <w:rPr>
          <w:rFonts w:ascii="Times New Roman" w:hAnsi="Times New Roman" w:cs="Times New Roman"/>
          <w:b/>
        </w:rPr>
        <w:t>Marco de referencia</w:t>
      </w:r>
    </w:p>
    <w:p w14:paraId="5F614D98" w14:textId="77777777" w:rsidR="00551226" w:rsidRPr="00471A94" w:rsidRDefault="00551226" w:rsidP="00551226">
      <w:pPr>
        <w:spacing w:after="0" w:line="360" w:lineRule="auto"/>
        <w:jc w:val="both"/>
        <w:rPr>
          <w:rFonts w:ascii="Times New Roman" w:hAnsi="Times New Roman" w:cs="Times New Roman"/>
          <w:lang w:val="es-ES"/>
        </w:rPr>
      </w:pPr>
      <w:r w:rsidRPr="00471A94">
        <w:rPr>
          <w:rFonts w:ascii="Times New Roman" w:hAnsi="Times New Roman" w:cs="Times New Roman"/>
          <w:lang w:val="es-ES"/>
        </w:rPr>
        <w:t xml:space="preserve">La revelación de información no financiera por parte de las empresas sobre los impactos social, económico y ambiental, tiene su origen en la concepción y estrategias de sostenibilidad. El origen del término “sostenibilidad” proviene de “desarrollo sostenible” (DS) que surge de la Comisión </w:t>
      </w:r>
      <w:proofErr w:type="spellStart"/>
      <w:r w:rsidRPr="00471A94">
        <w:rPr>
          <w:rFonts w:ascii="Times New Roman" w:hAnsi="Times New Roman" w:cs="Times New Roman"/>
          <w:lang w:val="es-ES"/>
        </w:rPr>
        <w:t>Brundtland</w:t>
      </w:r>
      <w:proofErr w:type="spellEnd"/>
      <w:r w:rsidRPr="00471A94">
        <w:rPr>
          <w:rFonts w:ascii="Times New Roman" w:hAnsi="Times New Roman" w:cs="Times New Roman"/>
          <w:lang w:val="es-ES"/>
        </w:rPr>
        <w:t xml:space="preserve"> (Naciones Unidas- Informe “Nuestro Futuro Común”, 1987). Este, sienta sus bases en la protección del medio ambiente y en el apoyo a los países con menor nivel de desarrollo, requiriendo la integración de las políticas ambientales y de estrategias de desarrollo en sus componentes económico y social.</w:t>
      </w:r>
    </w:p>
    <w:p w14:paraId="32EAB46F" w14:textId="77777777" w:rsidR="00551226" w:rsidRPr="00471A94" w:rsidRDefault="00551226" w:rsidP="00551226">
      <w:pPr>
        <w:spacing w:after="0" w:line="360" w:lineRule="auto"/>
        <w:jc w:val="both"/>
        <w:rPr>
          <w:rFonts w:ascii="Times New Roman" w:hAnsi="Times New Roman" w:cs="Times New Roman"/>
          <w:lang w:val="es-ES"/>
        </w:rPr>
      </w:pPr>
      <w:r w:rsidRPr="00471A94">
        <w:rPr>
          <w:rFonts w:ascii="Times New Roman" w:hAnsi="Times New Roman" w:cs="Times New Roman"/>
          <w:lang w:val="es-ES"/>
        </w:rPr>
        <w:t>El DS es uno de los desafíos más importantes que enfrenta el mundo actual. En las dos últimas décadas la preocupación por contribuir al DS se extendió al ámbito organizacional, implicando la adopción de un enfoque de sostenibilidad por parte de muchas empresas (</w:t>
      </w:r>
      <w:proofErr w:type="spellStart"/>
      <w:r w:rsidRPr="00471A94">
        <w:rPr>
          <w:rFonts w:ascii="Times New Roman" w:hAnsi="Times New Roman" w:cs="Times New Roman"/>
          <w:lang w:val="es-ES"/>
        </w:rPr>
        <w:t>Engert</w:t>
      </w:r>
      <w:proofErr w:type="spellEnd"/>
      <w:r w:rsidRPr="00471A94">
        <w:rPr>
          <w:rFonts w:ascii="Times New Roman" w:hAnsi="Times New Roman" w:cs="Times New Roman"/>
          <w:lang w:val="es-ES"/>
        </w:rPr>
        <w:t>, et al., 2016).</w:t>
      </w:r>
    </w:p>
    <w:p w14:paraId="60C72F2A" w14:textId="45BCBB46" w:rsidR="00551226" w:rsidRPr="00471A94" w:rsidRDefault="00551226" w:rsidP="00551226">
      <w:pPr>
        <w:spacing w:after="0" w:line="360" w:lineRule="auto"/>
        <w:jc w:val="both"/>
        <w:rPr>
          <w:rFonts w:ascii="Times New Roman" w:hAnsi="Times New Roman" w:cs="Times New Roman"/>
          <w:lang w:val="es-ES"/>
        </w:rPr>
      </w:pPr>
      <w:r w:rsidRPr="00471A94">
        <w:rPr>
          <w:rFonts w:ascii="Times New Roman" w:hAnsi="Times New Roman" w:cs="Times New Roman"/>
        </w:rPr>
        <w:t xml:space="preserve">Desde las instituciones, además del aporte de la </w:t>
      </w:r>
      <w:r w:rsidRPr="00471A94">
        <w:rPr>
          <w:rFonts w:ascii="Times New Roman" w:hAnsi="Times New Roman" w:cs="Times New Roman"/>
          <w:i/>
          <w:iCs/>
        </w:rPr>
        <w:t xml:space="preserve">Global </w:t>
      </w:r>
      <w:proofErr w:type="spellStart"/>
      <w:r w:rsidRPr="00471A94">
        <w:rPr>
          <w:rFonts w:ascii="Times New Roman" w:hAnsi="Times New Roman" w:cs="Times New Roman"/>
          <w:i/>
          <w:iCs/>
        </w:rPr>
        <w:t>Reporting</w:t>
      </w:r>
      <w:proofErr w:type="spellEnd"/>
      <w:r w:rsidRPr="00471A94">
        <w:rPr>
          <w:rFonts w:ascii="Times New Roman" w:hAnsi="Times New Roman" w:cs="Times New Roman"/>
          <w:i/>
          <w:iCs/>
        </w:rPr>
        <w:t xml:space="preserve"> </w:t>
      </w:r>
      <w:proofErr w:type="spellStart"/>
      <w:r w:rsidRPr="00471A94">
        <w:rPr>
          <w:rFonts w:ascii="Times New Roman" w:hAnsi="Times New Roman" w:cs="Times New Roman"/>
          <w:i/>
          <w:iCs/>
        </w:rPr>
        <w:t>Initiative</w:t>
      </w:r>
      <w:proofErr w:type="spellEnd"/>
      <w:r w:rsidRPr="00471A94">
        <w:rPr>
          <w:rFonts w:ascii="Times New Roman" w:hAnsi="Times New Roman" w:cs="Times New Roman"/>
        </w:rPr>
        <w:t xml:space="preserve"> (GRI) sobre la necesidad de mejorar la información contenida en las memorias de sostenibilidad, en el año 2015 la Asamblea General de Naciones Unidas aprueba los Objetivos del Desarrollo Sostenible (ODS) y, en 2017, se lleva a cabo la Conferencia sobre el Cambio Climático, que apuntaba a medidas para la reducción de las emisiones de gases de efecto invernadero y del calentamiento global. Todas estas manifestaciones incluyeron metas a cumplir en los próximos años. En consonancia, la GRI, el Pacto Global de Naciones Unidas y el Consejo Empresarial Mundial para el Desarrollo Sostenible (WBCSD) consideraron la necesidad de que las empresas promuevan el desarrollo sostenible a través de sus inversiones, el desarrollo de las soluciones y sus prácticas corporativas, reduciendo sus impactos negativos y mejorando su contribución a la agenda de desarrollo sostenible (</w:t>
      </w:r>
      <w:proofErr w:type="spellStart"/>
      <w:r w:rsidRPr="00471A94">
        <w:rPr>
          <w:rFonts w:ascii="Times New Roman" w:hAnsi="Times New Roman" w:cs="Times New Roman"/>
        </w:rPr>
        <w:t>Geba</w:t>
      </w:r>
      <w:proofErr w:type="spellEnd"/>
      <w:r w:rsidR="00EE6C0A">
        <w:rPr>
          <w:rFonts w:ascii="Times New Roman" w:hAnsi="Times New Roman" w:cs="Times New Roman"/>
        </w:rPr>
        <w:t xml:space="preserve"> et al</w:t>
      </w:r>
      <w:r w:rsidRPr="00471A94">
        <w:rPr>
          <w:rFonts w:ascii="Times New Roman" w:hAnsi="Times New Roman" w:cs="Times New Roman"/>
          <w:lang w:val="es-ES"/>
        </w:rPr>
        <w:t xml:space="preserve"> 2017). </w:t>
      </w:r>
    </w:p>
    <w:p w14:paraId="64631FB3" w14:textId="77777777" w:rsidR="00551226" w:rsidRPr="00471A94" w:rsidRDefault="00551226" w:rsidP="00551226">
      <w:pPr>
        <w:spacing w:after="0" w:line="360" w:lineRule="auto"/>
        <w:jc w:val="both"/>
        <w:rPr>
          <w:rFonts w:ascii="Times New Roman" w:hAnsi="Times New Roman" w:cs="Times New Roman"/>
          <w:lang w:val="es-ES"/>
        </w:rPr>
      </w:pPr>
      <w:r w:rsidRPr="00471A94">
        <w:rPr>
          <w:rFonts w:ascii="Times New Roman" w:hAnsi="Times New Roman" w:cs="Times New Roman"/>
          <w:lang w:val="es-ES"/>
        </w:rPr>
        <w:t xml:space="preserve">Para analizar la problemática de divulgación de información no financiera sobre sostenibilidad y la gestión del CI intelectual al respecto, es importante al menos introducirse en su concepción y en las distintas formas de organización de las empresas que presentan información sobre sostenibilidad. </w:t>
      </w:r>
    </w:p>
    <w:p w14:paraId="49C401D9" w14:textId="56E9F6E8" w:rsidR="00551226" w:rsidRPr="00471A94" w:rsidRDefault="00551226" w:rsidP="00551226">
      <w:pPr>
        <w:spacing w:after="0" w:line="360" w:lineRule="auto"/>
        <w:jc w:val="both"/>
        <w:rPr>
          <w:rFonts w:ascii="Times New Roman" w:hAnsi="Times New Roman" w:cs="Times New Roman"/>
          <w:lang w:val="es-ES"/>
        </w:rPr>
      </w:pPr>
      <w:r w:rsidRPr="00471A94">
        <w:rPr>
          <w:rFonts w:ascii="Times New Roman" w:hAnsi="Times New Roman" w:cs="Times New Roman"/>
          <w:lang w:val="es-ES"/>
        </w:rPr>
        <w:t>Si nos preguntamos cuál es el papel del CI en la sostenibilidad, la respuesta está en su finalidad. Así, al ser considerado un recurso crítico y principal sostén y conductor de la dinámica de creación de valor, en las empresas que buscan atender a objetivos económicos, sociales y medioambientales, se erige como un aspecto clave de la sostenibilidad (</w:t>
      </w:r>
      <w:proofErr w:type="spellStart"/>
      <w:r w:rsidRPr="00471A94">
        <w:rPr>
          <w:rFonts w:ascii="Times New Roman" w:hAnsi="Times New Roman" w:cs="Times New Roman"/>
          <w:lang w:val="es-ES"/>
        </w:rPr>
        <w:t>Ficco</w:t>
      </w:r>
      <w:proofErr w:type="spellEnd"/>
      <w:r w:rsidRPr="00471A94">
        <w:rPr>
          <w:rFonts w:ascii="Times New Roman" w:hAnsi="Times New Roman" w:cs="Times New Roman"/>
          <w:lang w:val="es-ES"/>
        </w:rPr>
        <w:t xml:space="preserve"> y Prieto, 2021).</w:t>
      </w:r>
      <w:r w:rsidRPr="00471A94">
        <w:rPr>
          <w:rFonts w:ascii="Times New Roman" w:hAnsi="Times New Roman" w:cs="Times New Roman"/>
        </w:rPr>
        <w:t xml:space="preserve"> En consecuencia, </w:t>
      </w:r>
      <w:r w:rsidRPr="00471A94">
        <w:rPr>
          <w:rFonts w:ascii="Times New Roman" w:hAnsi="Times New Roman" w:cs="Times New Roman"/>
          <w:lang w:val="es-ES"/>
        </w:rPr>
        <w:t xml:space="preserve">en este proyecto se apunta a que la información sobre sostenibilidad revelada por las empresas, pueda ser analizada en términos de las acciones y recursos del CI. </w:t>
      </w:r>
    </w:p>
    <w:p w14:paraId="7F87CA47" w14:textId="77777777" w:rsidR="00551226" w:rsidRPr="00471A94" w:rsidRDefault="00551226" w:rsidP="00551226">
      <w:pPr>
        <w:spacing w:after="0" w:line="360" w:lineRule="auto"/>
        <w:jc w:val="both"/>
        <w:rPr>
          <w:rFonts w:ascii="Times New Roman" w:hAnsi="Times New Roman" w:cs="Times New Roman"/>
          <w:lang w:val="es-ES"/>
        </w:rPr>
      </w:pPr>
      <w:r w:rsidRPr="00471A94">
        <w:rPr>
          <w:rFonts w:ascii="Times New Roman" w:hAnsi="Times New Roman" w:cs="Times New Roman"/>
          <w:lang w:val="es-ES"/>
        </w:rPr>
        <w:t>En lo que respecta a las formas de organización de las empresas que se comprometen con la sostenibilidad, existen diferentes alternativas (Santos et al., 2015). Una de las más destacadas la constituyen las empresas B, que se caracterizan por ser organizaciones que, además de generar un rendimiento económico, aportan soluciones a la comunidad a la que pertenecen, creando externalidades positivas en el medioambiente y la sociedad (</w:t>
      </w:r>
      <w:proofErr w:type="spellStart"/>
      <w:r w:rsidRPr="00471A94">
        <w:rPr>
          <w:rFonts w:ascii="Times New Roman" w:hAnsi="Times New Roman" w:cs="Times New Roman"/>
          <w:lang w:val="es-ES"/>
        </w:rPr>
        <w:t>Gambero</w:t>
      </w:r>
      <w:proofErr w:type="spellEnd"/>
      <w:r w:rsidRPr="00471A94">
        <w:rPr>
          <w:rFonts w:ascii="Times New Roman" w:hAnsi="Times New Roman" w:cs="Times New Roman"/>
          <w:lang w:val="es-ES"/>
        </w:rPr>
        <w:t xml:space="preserve"> y García, 2021; </w:t>
      </w:r>
      <w:proofErr w:type="spellStart"/>
      <w:r w:rsidRPr="00471A94">
        <w:rPr>
          <w:rFonts w:ascii="Times New Roman" w:hAnsi="Times New Roman" w:cs="Times New Roman"/>
          <w:lang w:val="es-ES"/>
        </w:rPr>
        <w:t>Stubbs</w:t>
      </w:r>
      <w:proofErr w:type="spellEnd"/>
      <w:r w:rsidRPr="00471A94">
        <w:rPr>
          <w:rFonts w:ascii="Times New Roman" w:hAnsi="Times New Roman" w:cs="Times New Roman"/>
          <w:lang w:val="es-ES"/>
        </w:rPr>
        <w:t xml:space="preserve">, 2017). Asimismo, se trata de empresas que obtienen la correspondiente certificación por parte de </w:t>
      </w:r>
      <w:proofErr w:type="spellStart"/>
      <w:r w:rsidRPr="00471A94">
        <w:rPr>
          <w:rFonts w:ascii="Times New Roman" w:hAnsi="Times New Roman" w:cs="Times New Roman"/>
          <w:lang w:val="es-ES"/>
        </w:rPr>
        <w:t>BLab</w:t>
      </w:r>
      <w:proofErr w:type="spellEnd"/>
      <w:r w:rsidRPr="00471A94">
        <w:rPr>
          <w:rFonts w:ascii="Times New Roman" w:hAnsi="Times New Roman" w:cs="Times New Roman"/>
          <w:lang w:val="es-ES"/>
        </w:rPr>
        <w:t>, una organización sin fin de lucro creada en Estados Unidos en 2006 que se ocupa de evaluar, de manera integral, la sostenibilidad de las empresas. Actualmente, en 2022, hay 5644 empresas certificadas B alrededor del mundo y este número crece año tras año. De ese total, 927 pertenecen a América Latina y, dentro de estas últimas, 135 son de origen argentino.</w:t>
      </w:r>
    </w:p>
    <w:p w14:paraId="17680DF1" w14:textId="77777777" w:rsidR="00551226" w:rsidRPr="00471A94" w:rsidRDefault="00551226" w:rsidP="00551226">
      <w:pPr>
        <w:spacing w:after="0" w:line="360" w:lineRule="auto"/>
        <w:jc w:val="both"/>
        <w:rPr>
          <w:rFonts w:ascii="Times New Roman" w:hAnsi="Times New Roman" w:cs="Times New Roman"/>
          <w:lang w:val="es-ES"/>
        </w:rPr>
      </w:pPr>
      <w:r w:rsidRPr="00471A94">
        <w:rPr>
          <w:rFonts w:ascii="Times New Roman" w:hAnsi="Times New Roman" w:cs="Times New Roman"/>
          <w:lang w:val="es-ES"/>
        </w:rPr>
        <w:t xml:space="preserve">Ante esta situación, la alternativa más usada por las empresas, para comunicar información de sostenibilidad y de su CI, es la de divulgar esta información de forma totalmente voluntaria, usando diversos formatos y medios. En este sentido, las empresas emplean, principalmente, las memorias de sostenibilidad (MS) elaboradas bajo las guías de la </w:t>
      </w:r>
      <w:r w:rsidRPr="00471A94">
        <w:rPr>
          <w:rFonts w:ascii="Times New Roman" w:hAnsi="Times New Roman" w:cs="Times New Roman"/>
          <w:i/>
          <w:iCs/>
          <w:lang w:val="es-ES"/>
        </w:rPr>
        <w:t xml:space="preserve">Global </w:t>
      </w:r>
      <w:proofErr w:type="spellStart"/>
      <w:r w:rsidRPr="00471A94">
        <w:rPr>
          <w:rFonts w:ascii="Times New Roman" w:hAnsi="Times New Roman" w:cs="Times New Roman"/>
          <w:i/>
          <w:iCs/>
          <w:lang w:val="es-ES"/>
        </w:rPr>
        <w:t>Reporting</w:t>
      </w:r>
      <w:proofErr w:type="spellEnd"/>
      <w:r w:rsidRPr="00471A94">
        <w:rPr>
          <w:rFonts w:ascii="Times New Roman" w:hAnsi="Times New Roman" w:cs="Times New Roman"/>
          <w:i/>
          <w:iCs/>
          <w:lang w:val="es-ES"/>
        </w:rPr>
        <w:t xml:space="preserve"> </w:t>
      </w:r>
      <w:proofErr w:type="spellStart"/>
      <w:r w:rsidRPr="00471A94">
        <w:rPr>
          <w:rFonts w:ascii="Times New Roman" w:hAnsi="Times New Roman" w:cs="Times New Roman"/>
          <w:i/>
          <w:iCs/>
          <w:lang w:val="es-ES"/>
        </w:rPr>
        <w:t>Initiative</w:t>
      </w:r>
      <w:proofErr w:type="spellEnd"/>
      <w:r w:rsidRPr="00471A94">
        <w:rPr>
          <w:rFonts w:ascii="Times New Roman" w:hAnsi="Times New Roman" w:cs="Times New Roman"/>
          <w:lang w:val="es-ES"/>
        </w:rPr>
        <w:t xml:space="preserve"> (GRI) y los sitios web corporativos.</w:t>
      </w:r>
    </w:p>
    <w:p w14:paraId="7CBF44D7" w14:textId="77777777" w:rsidR="000354ED" w:rsidRDefault="000354ED" w:rsidP="00471A94">
      <w:pPr>
        <w:spacing w:after="99" w:line="360" w:lineRule="auto"/>
        <w:ind w:left="-5" w:hanging="10"/>
        <w:jc w:val="both"/>
        <w:rPr>
          <w:rFonts w:ascii="Times New Roman" w:hAnsi="Times New Roman" w:cs="Times New Roman"/>
          <w:b/>
        </w:rPr>
      </w:pPr>
    </w:p>
    <w:p w14:paraId="31B555DD" w14:textId="5DAE249B" w:rsidR="001E04B4" w:rsidRPr="001E04B4" w:rsidRDefault="001E04B4" w:rsidP="00471A94">
      <w:pPr>
        <w:spacing w:after="99" w:line="360" w:lineRule="auto"/>
        <w:ind w:left="-5" w:hanging="10"/>
        <w:jc w:val="both"/>
        <w:rPr>
          <w:rFonts w:ascii="Times New Roman" w:hAnsi="Times New Roman" w:cs="Times New Roman"/>
          <w:b/>
        </w:rPr>
      </w:pPr>
      <w:r w:rsidRPr="001E04B4">
        <w:rPr>
          <w:rFonts w:ascii="Times New Roman" w:hAnsi="Times New Roman" w:cs="Times New Roman"/>
          <w:b/>
        </w:rPr>
        <w:t>Metodología</w:t>
      </w:r>
    </w:p>
    <w:p w14:paraId="6F60E0D0" w14:textId="1CBA49FE" w:rsidR="00471A94" w:rsidRPr="00471A94" w:rsidRDefault="00471A94" w:rsidP="00471A94">
      <w:pPr>
        <w:spacing w:after="99" w:line="360" w:lineRule="auto"/>
        <w:ind w:left="-5" w:hanging="10"/>
        <w:jc w:val="both"/>
        <w:rPr>
          <w:rFonts w:ascii="Times New Roman" w:hAnsi="Times New Roman" w:cs="Times New Roman"/>
        </w:rPr>
      </w:pPr>
      <w:r w:rsidRPr="00471A94">
        <w:rPr>
          <w:rFonts w:ascii="Times New Roman" w:hAnsi="Times New Roman" w:cs="Times New Roman"/>
        </w:rPr>
        <w:t>Para cumplir con los objetivos, se llevará a cabo una investigación de tipo no experimental y descriptiva, aunque se pretenderá avanzar en el establecimiento de relaciones entre algunas categorías y variables. Esto, se complementará con la revisión de la literatura teórico-empírica previa. El estudio empírico, se desarrollará sobre empresas argentinas (las denominadas “B”, las que conforman el índice de sustentabilidad y las pymes), donde el análisis de contenido es la técnica principal de recolección de datos, siendo la más empleada en estudios previos.</w:t>
      </w:r>
    </w:p>
    <w:p w14:paraId="4628DFE0" w14:textId="169A1605" w:rsidR="0039502A" w:rsidRPr="00EF04EA" w:rsidRDefault="00551226" w:rsidP="00B24DDB">
      <w:pPr>
        <w:spacing w:after="99" w:line="360" w:lineRule="auto"/>
        <w:ind w:left="-5" w:hanging="10"/>
        <w:jc w:val="both"/>
        <w:rPr>
          <w:rFonts w:ascii="Times New Roman" w:hAnsi="Times New Roman" w:cs="Times New Roman"/>
          <w:lang w:val="es-ES"/>
        </w:rPr>
      </w:pPr>
      <w:r w:rsidRPr="00471A94">
        <w:rPr>
          <w:rFonts w:ascii="Times New Roman" w:eastAsia="Times New Roman" w:hAnsi="Times New Roman" w:cs="Times New Roman"/>
          <w:color w:val="000000" w:themeColor="text1"/>
          <w:lang w:val="es-ES"/>
        </w:rPr>
        <w:t xml:space="preserve">En la problemática de la sostenibilidad, la información voluntaria es la fuente principal y se basa principalmente en las memorias o reportes de sostenibilidad. Estas memorias, tanto como el informe integrado también han sido considerados como otras fuentes de divulgación de CI, tal como se aprecia en los estudios de Oliveira et al. (2010), Gutiérrez et al. (2013), </w:t>
      </w:r>
      <w:proofErr w:type="spellStart"/>
      <w:r w:rsidRPr="00471A94">
        <w:rPr>
          <w:rFonts w:ascii="Times New Roman" w:eastAsia="Times New Roman" w:hAnsi="Times New Roman" w:cs="Times New Roman"/>
          <w:color w:val="000000" w:themeColor="text1"/>
          <w:lang w:val="es-ES"/>
        </w:rPr>
        <w:t>Passetti</w:t>
      </w:r>
      <w:proofErr w:type="spellEnd"/>
      <w:r w:rsidRPr="00471A94">
        <w:rPr>
          <w:rFonts w:ascii="Times New Roman" w:eastAsia="Times New Roman" w:hAnsi="Times New Roman" w:cs="Times New Roman"/>
          <w:color w:val="000000" w:themeColor="text1"/>
          <w:lang w:val="es-ES"/>
        </w:rPr>
        <w:t xml:space="preserve"> y </w:t>
      </w:r>
      <w:proofErr w:type="spellStart"/>
      <w:r w:rsidRPr="00471A94">
        <w:rPr>
          <w:rFonts w:ascii="Times New Roman" w:eastAsia="Times New Roman" w:hAnsi="Times New Roman" w:cs="Times New Roman"/>
          <w:color w:val="000000" w:themeColor="text1"/>
          <w:lang w:val="es-ES"/>
        </w:rPr>
        <w:t>Cinquini</w:t>
      </w:r>
      <w:proofErr w:type="spellEnd"/>
      <w:r w:rsidRPr="00471A94">
        <w:rPr>
          <w:rFonts w:ascii="Times New Roman" w:eastAsia="Times New Roman" w:hAnsi="Times New Roman" w:cs="Times New Roman"/>
          <w:color w:val="000000" w:themeColor="text1"/>
          <w:lang w:val="es-ES"/>
        </w:rPr>
        <w:t xml:space="preserve"> (2014), </w:t>
      </w:r>
      <w:proofErr w:type="spellStart"/>
      <w:r w:rsidRPr="00471A94">
        <w:rPr>
          <w:rFonts w:ascii="Times New Roman" w:eastAsia="Times New Roman" w:hAnsi="Times New Roman" w:cs="Times New Roman"/>
          <w:color w:val="000000" w:themeColor="text1"/>
          <w:lang w:val="es-ES"/>
        </w:rPr>
        <w:t>Melloni</w:t>
      </w:r>
      <w:proofErr w:type="spellEnd"/>
      <w:r w:rsidRPr="00471A94">
        <w:rPr>
          <w:rFonts w:ascii="Times New Roman" w:eastAsia="Times New Roman" w:hAnsi="Times New Roman" w:cs="Times New Roman"/>
          <w:color w:val="000000" w:themeColor="text1"/>
          <w:lang w:val="es-ES"/>
        </w:rPr>
        <w:t xml:space="preserve"> (2015), </w:t>
      </w:r>
      <w:proofErr w:type="spellStart"/>
      <w:r w:rsidRPr="00471A94">
        <w:rPr>
          <w:rFonts w:ascii="Times New Roman" w:eastAsia="Times New Roman" w:hAnsi="Times New Roman" w:cs="Times New Roman"/>
          <w:color w:val="000000" w:themeColor="text1"/>
          <w:lang w:val="es-ES"/>
        </w:rPr>
        <w:t>Beretta</w:t>
      </w:r>
      <w:proofErr w:type="spellEnd"/>
      <w:r w:rsidRPr="00471A94">
        <w:rPr>
          <w:rFonts w:ascii="Times New Roman" w:eastAsia="Times New Roman" w:hAnsi="Times New Roman" w:cs="Times New Roman"/>
          <w:color w:val="000000" w:themeColor="text1"/>
          <w:lang w:val="es-ES"/>
        </w:rPr>
        <w:t xml:space="preserve"> et al. (2019), Gonzales y Ortiz (2017), </w:t>
      </w:r>
      <w:proofErr w:type="spellStart"/>
      <w:r w:rsidRPr="00471A94">
        <w:rPr>
          <w:rFonts w:ascii="Times New Roman" w:eastAsia="Times New Roman" w:hAnsi="Times New Roman" w:cs="Times New Roman"/>
          <w:color w:val="000000" w:themeColor="text1"/>
          <w:lang w:val="es-ES"/>
        </w:rPr>
        <w:t>Ariyani</w:t>
      </w:r>
      <w:proofErr w:type="spellEnd"/>
      <w:r w:rsidRPr="00471A94">
        <w:rPr>
          <w:rFonts w:ascii="Times New Roman" w:eastAsia="Times New Roman" w:hAnsi="Times New Roman" w:cs="Times New Roman"/>
          <w:color w:val="000000" w:themeColor="text1"/>
          <w:lang w:val="es-ES"/>
        </w:rPr>
        <w:t xml:space="preserve"> y </w:t>
      </w:r>
      <w:proofErr w:type="spellStart"/>
      <w:r w:rsidRPr="00471A94">
        <w:rPr>
          <w:rFonts w:ascii="Times New Roman" w:eastAsia="Times New Roman" w:hAnsi="Times New Roman" w:cs="Times New Roman"/>
          <w:color w:val="000000" w:themeColor="text1"/>
          <w:lang w:val="es-ES"/>
        </w:rPr>
        <w:t>Hartomo</w:t>
      </w:r>
      <w:proofErr w:type="spellEnd"/>
      <w:r w:rsidRPr="00471A94">
        <w:rPr>
          <w:rFonts w:ascii="Times New Roman" w:eastAsia="Times New Roman" w:hAnsi="Times New Roman" w:cs="Times New Roman"/>
          <w:color w:val="000000" w:themeColor="text1"/>
          <w:lang w:val="es-ES"/>
        </w:rPr>
        <w:t xml:space="preserve">. (2018) y </w:t>
      </w:r>
      <w:proofErr w:type="spellStart"/>
      <w:r w:rsidRPr="00471A94">
        <w:rPr>
          <w:rFonts w:ascii="Times New Roman" w:eastAsia="Times New Roman" w:hAnsi="Times New Roman" w:cs="Times New Roman"/>
          <w:color w:val="000000" w:themeColor="text1"/>
          <w:lang w:val="es-ES"/>
        </w:rPr>
        <w:t>Orazalin</w:t>
      </w:r>
      <w:proofErr w:type="spellEnd"/>
      <w:r w:rsidRPr="00471A94">
        <w:rPr>
          <w:rFonts w:ascii="Times New Roman" w:eastAsia="Times New Roman" w:hAnsi="Times New Roman" w:cs="Times New Roman"/>
          <w:color w:val="000000" w:themeColor="text1"/>
          <w:lang w:val="es-ES"/>
        </w:rPr>
        <w:t xml:space="preserve"> y </w:t>
      </w:r>
      <w:proofErr w:type="spellStart"/>
      <w:r w:rsidRPr="00471A94">
        <w:rPr>
          <w:rFonts w:ascii="Times New Roman" w:eastAsia="Times New Roman" w:hAnsi="Times New Roman" w:cs="Times New Roman"/>
          <w:color w:val="000000" w:themeColor="text1"/>
          <w:lang w:val="es-ES"/>
        </w:rPr>
        <w:t>Mahmood</w:t>
      </w:r>
      <w:proofErr w:type="spellEnd"/>
      <w:r w:rsidRPr="00471A94">
        <w:rPr>
          <w:rFonts w:ascii="Times New Roman" w:eastAsia="Times New Roman" w:hAnsi="Times New Roman" w:cs="Times New Roman"/>
          <w:color w:val="000000" w:themeColor="text1"/>
          <w:lang w:val="es-ES"/>
        </w:rPr>
        <w:t xml:space="preserve"> (2019). </w:t>
      </w:r>
    </w:p>
    <w:p w14:paraId="253260F4" w14:textId="628E6BEA" w:rsidR="00A82CBA" w:rsidRDefault="00A82CBA" w:rsidP="00991FDB">
      <w:pPr>
        <w:spacing w:after="0" w:line="360" w:lineRule="auto"/>
        <w:jc w:val="both"/>
        <w:rPr>
          <w:rFonts w:ascii="Times New Roman" w:hAnsi="Times New Roman" w:cs="Times New Roman"/>
          <w:b/>
        </w:rPr>
      </w:pPr>
      <w:r>
        <w:rPr>
          <w:rFonts w:ascii="Times New Roman" w:hAnsi="Times New Roman" w:cs="Times New Roman"/>
          <w:b/>
        </w:rPr>
        <w:t>Consideraciones finales</w:t>
      </w:r>
    </w:p>
    <w:p w14:paraId="7CD6DF7B" w14:textId="25660452" w:rsidR="00B24DDB" w:rsidRPr="008A43C8" w:rsidRDefault="00B24DDB" w:rsidP="00B24DDB">
      <w:pPr>
        <w:pStyle w:val="Prrafodelista"/>
        <w:spacing w:after="99" w:line="360" w:lineRule="auto"/>
        <w:ind w:left="-5"/>
        <w:jc w:val="both"/>
        <w:rPr>
          <w:rFonts w:ascii="Times New Roman" w:hAnsi="Times New Roman" w:cs="Times New Roman"/>
          <w:b/>
          <w:bCs/>
          <w:lang w:val="es-ES"/>
        </w:rPr>
      </w:pPr>
      <w:r w:rsidRPr="008A43C8">
        <w:rPr>
          <w:rFonts w:ascii="Times New Roman" w:hAnsi="Times New Roman" w:cs="Times New Roman"/>
          <w:lang w:val="es-ES"/>
        </w:rPr>
        <w:t xml:space="preserve">Más allá de la importancia de la importancia del impacto económico del CI, se espera que los impactos ambientales y sociales sean cada vez más considerados en las políticas y acciones de las empresas, en términos de cumplir con los objetivos de la </w:t>
      </w:r>
      <w:r>
        <w:rPr>
          <w:rFonts w:ascii="Times New Roman" w:hAnsi="Times New Roman" w:cs="Times New Roman"/>
          <w:lang w:val="es-ES"/>
        </w:rPr>
        <w:t>S</w:t>
      </w:r>
      <w:r>
        <w:rPr>
          <w:rFonts w:ascii="Times New Roman" w:hAnsi="Times New Roman" w:cs="Times New Roman"/>
          <w:lang w:val="es-ES"/>
        </w:rPr>
        <w:t>.</w:t>
      </w:r>
    </w:p>
    <w:p w14:paraId="63E16645" w14:textId="56A00304" w:rsidR="00B24DDB" w:rsidRPr="00471A94" w:rsidRDefault="00B24DDB" w:rsidP="00B24DDB">
      <w:pPr>
        <w:spacing w:after="99" w:line="360" w:lineRule="auto"/>
        <w:ind w:left="-5" w:hanging="10"/>
        <w:jc w:val="both"/>
        <w:rPr>
          <w:rFonts w:ascii="Times New Roman" w:hAnsi="Times New Roman" w:cs="Times New Roman"/>
        </w:rPr>
      </w:pPr>
      <w:r>
        <w:rPr>
          <w:rFonts w:ascii="Times New Roman" w:hAnsi="Times New Roman" w:cs="Times New Roman"/>
          <w:lang w:val="es-ES"/>
        </w:rPr>
        <w:t>La</w:t>
      </w:r>
      <w:r w:rsidRPr="00471A94">
        <w:rPr>
          <w:rFonts w:ascii="Times New Roman" w:hAnsi="Times New Roman" w:cs="Times New Roman"/>
          <w:lang w:val="es-ES"/>
        </w:rPr>
        <w:t xml:space="preserve"> adopción de un enfoque de </w:t>
      </w:r>
      <w:r>
        <w:rPr>
          <w:rFonts w:ascii="Times New Roman" w:hAnsi="Times New Roman" w:cs="Times New Roman"/>
          <w:lang w:val="es-ES"/>
        </w:rPr>
        <w:t>S</w:t>
      </w:r>
      <w:r w:rsidRPr="00471A94">
        <w:rPr>
          <w:rFonts w:ascii="Times New Roman" w:hAnsi="Times New Roman" w:cs="Times New Roman"/>
          <w:lang w:val="es-ES"/>
        </w:rPr>
        <w:t xml:space="preserve"> plantea importantes retos, tanto para las empresas como para la disciplina contable, promoviendo diálogo imprescindible entre las empresas y la sociedad. Para este fin, se torna relevante no sólo la dotación de información de carácter financiero, sino también aquella información “no financiera”.</w:t>
      </w:r>
    </w:p>
    <w:p w14:paraId="384E346A" w14:textId="77777777" w:rsidR="00A82CBA" w:rsidRPr="00B24DDB" w:rsidRDefault="00A82CBA" w:rsidP="00991FDB">
      <w:pPr>
        <w:spacing w:after="0" w:line="360" w:lineRule="auto"/>
        <w:jc w:val="both"/>
        <w:rPr>
          <w:rFonts w:ascii="Times New Roman" w:hAnsi="Times New Roman" w:cs="Times New Roman"/>
          <w:b/>
        </w:rPr>
      </w:pPr>
    </w:p>
    <w:p w14:paraId="2B3DA897" w14:textId="1EDBFB6F" w:rsidR="0039502A" w:rsidRDefault="0039502A" w:rsidP="0039502A">
      <w:pPr>
        <w:spacing w:after="120" w:line="240" w:lineRule="auto"/>
        <w:jc w:val="both"/>
        <w:rPr>
          <w:rFonts w:ascii="Times New Roman" w:hAnsi="Times New Roman" w:cs="Times New Roman"/>
          <w:b/>
        </w:rPr>
      </w:pPr>
      <w:r w:rsidRPr="00A82CBA">
        <w:rPr>
          <w:rFonts w:ascii="Times New Roman" w:hAnsi="Times New Roman" w:cs="Times New Roman"/>
          <w:b/>
        </w:rPr>
        <w:t xml:space="preserve">Referencias </w:t>
      </w:r>
    </w:p>
    <w:p w14:paraId="0514A801" w14:textId="77777777" w:rsidR="0043738D" w:rsidRPr="0043738D" w:rsidRDefault="0043738D" w:rsidP="0043738D">
      <w:pPr>
        <w:spacing w:after="120" w:line="240" w:lineRule="auto"/>
        <w:ind w:left="284" w:hanging="284"/>
        <w:jc w:val="both"/>
        <w:rPr>
          <w:rFonts w:ascii="Times New Roman" w:hAnsi="Times New Roman" w:cs="Times New Roman"/>
          <w:bCs/>
          <w:lang w:val="es-ES"/>
        </w:rPr>
      </w:pPr>
      <w:proofErr w:type="spellStart"/>
      <w:r w:rsidRPr="0043738D">
        <w:rPr>
          <w:rFonts w:ascii="Times New Roman" w:hAnsi="Times New Roman" w:cs="Times New Roman"/>
          <w:bCs/>
        </w:rPr>
        <w:t>Beretta</w:t>
      </w:r>
      <w:proofErr w:type="spellEnd"/>
      <w:r w:rsidRPr="0043738D">
        <w:rPr>
          <w:rFonts w:ascii="Times New Roman" w:hAnsi="Times New Roman" w:cs="Times New Roman"/>
          <w:bCs/>
        </w:rPr>
        <w:t xml:space="preserve">, V., </w:t>
      </w:r>
      <w:proofErr w:type="spellStart"/>
      <w:r w:rsidRPr="0043738D">
        <w:rPr>
          <w:rFonts w:ascii="Times New Roman" w:hAnsi="Times New Roman" w:cs="Times New Roman"/>
          <w:bCs/>
        </w:rPr>
        <w:t>Demartini</w:t>
      </w:r>
      <w:proofErr w:type="spellEnd"/>
      <w:r w:rsidRPr="0043738D">
        <w:rPr>
          <w:rFonts w:ascii="Times New Roman" w:hAnsi="Times New Roman" w:cs="Times New Roman"/>
          <w:bCs/>
        </w:rPr>
        <w:t xml:space="preserve">, C. y </w:t>
      </w:r>
      <w:proofErr w:type="spellStart"/>
      <w:r w:rsidRPr="0043738D">
        <w:rPr>
          <w:rFonts w:ascii="Times New Roman" w:hAnsi="Times New Roman" w:cs="Times New Roman"/>
          <w:bCs/>
        </w:rPr>
        <w:t>Trucco</w:t>
      </w:r>
      <w:proofErr w:type="spellEnd"/>
      <w:r w:rsidRPr="0043738D">
        <w:rPr>
          <w:rFonts w:ascii="Times New Roman" w:hAnsi="Times New Roman" w:cs="Times New Roman"/>
          <w:bCs/>
        </w:rPr>
        <w:t xml:space="preserve">, S. (2019). </w:t>
      </w:r>
      <w:r w:rsidRPr="0043738D">
        <w:rPr>
          <w:rFonts w:ascii="Times New Roman" w:hAnsi="Times New Roman" w:cs="Times New Roman"/>
          <w:bCs/>
          <w:lang w:val="en-US"/>
        </w:rPr>
        <w:t xml:space="preserve">Does environmental, social and governance performance influence intellectual capital disclosure tone in integrated reporting? </w:t>
      </w:r>
      <w:proofErr w:type="spellStart"/>
      <w:r w:rsidRPr="0043738D">
        <w:rPr>
          <w:rFonts w:ascii="Times New Roman" w:hAnsi="Times New Roman" w:cs="Times New Roman"/>
          <w:bCs/>
          <w:i/>
          <w:iCs/>
          <w:lang w:val="es-ES"/>
        </w:rPr>
        <w:t>Journal</w:t>
      </w:r>
      <w:proofErr w:type="spellEnd"/>
      <w:r w:rsidRPr="0043738D">
        <w:rPr>
          <w:rFonts w:ascii="Times New Roman" w:hAnsi="Times New Roman" w:cs="Times New Roman"/>
          <w:bCs/>
          <w:i/>
          <w:iCs/>
          <w:lang w:val="es-ES"/>
        </w:rPr>
        <w:t xml:space="preserve"> of </w:t>
      </w:r>
      <w:proofErr w:type="spellStart"/>
      <w:r w:rsidRPr="0043738D">
        <w:rPr>
          <w:rFonts w:ascii="Times New Roman" w:hAnsi="Times New Roman" w:cs="Times New Roman"/>
          <w:bCs/>
          <w:i/>
          <w:iCs/>
          <w:lang w:val="es-ES"/>
        </w:rPr>
        <w:t>Intellectual</w:t>
      </w:r>
      <w:proofErr w:type="spellEnd"/>
      <w:r w:rsidRPr="0043738D">
        <w:rPr>
          <w:rFonts w:ascii="Times New Roman" w:hAnsi="Times New Roman" w:cs="Times New Roman"/>
          <w:bCs/>
          <w:i/>
          <w:iCs/>
          <w:lang w:val="es-ES"/>
        </w:rPr>
        <w:t xml:space="preserve"> Capital</w:t>
      </w:r>
      <w:r w:rsidRPr="0043738D">
        <w:rPr>
          <w:rFonts w:ascii="Times New Roman" w:hAnsi="Times New Roman" w:cs="Times New Roman"/>
          <w:bCs/>
          <w:lang w:val="es-ES"/>
        </w:rPr>
        <w:t>, </w:t>
      </w:r>
      <w:r w:rsidRPr="0043738D">
        <w:rPr>
          <w:rFonts w:ascii="Times New Roman" w:hAnsi="Times New Roman" w:cs="Times New Roman"/>
          <w:bCs/>
          <w:i/>
          <w:iCs/>
          <w:lang w:val="es-ES"/>
        </w:rPr>
        <w:t>20</w:t>
      </w:r>
      <w:r w:rsidRPr="0043738D">
        <w:rPr>
          <w:rFonts w:ascii="Times New Roman" w:hAnsi="Times New Roman" w:cs="Times New Roman"/>
          <w:bCs/>
          <w:lang w:val="es-ES"/>
        </w:rPr>
        <w:t>(1), 100-124. </w:t>
      </w:r>
    </w:p>
    <w:p w14:paraId="0D0B765E" w14:textId="74694824" w:rsidR="0043738D" w:rsidRPr="0043738D" w:rsidRDefault="0043738D" w:rsidP="00EE6C0A">
      <w:pPr>
        <w:spacing w:after="120" w:line="240" w:lineRule="auto"/>
        <w:ind w:left="284" w:hanging="284"/>
        <w:jc w:val="both"/>
        <w:rPr>
          <w:rFonts w:ascii="Times New Roman" w:hAnsi="Times New Roman" w:cs="Times New Roman"/>
          <w:bCs/>
          <w:lang w:val="en-US"/>
        </w:rPr>
      </w:pPr>
      <w:r w:rsidRPr="0043738D">
        <w:rPr>
          <w:rFonts w:ascii="Times New Roman" w:hAnsi="Times New Roman" w:cs="Times New Roman"/>
        </w:rPr>
        <w:t xml:space="preserve">De Silva, T., Stratford, M. y Clark, M. (2014). </w:t>
      </w:r>
      <w:r w:rsidRPr="0043738D">
        <w:rPr>
          <w:rFonts w:ascii="Times New Roman" w:hAnsi="Times New Roman" w:cs="Times New Roman"/>
          <w:lang w:val="en-US"/>
        </w:rPr>
        <w:t xml:space="preserve">Intellectual capital reporting: a longitudinal study of New </w:t>
      </w:r>
    </w:p>
    <w:p w14:paraId="0BC8A9F3" w14:textId="77777777" w:rsidR="0043738D" w:rsidRPr="0043738D" w:rsidRDefault="0043738D" w:rsidP="0043738D">
      <w:pPr>
        <w:spacing w:after="120" w:line="240" w:lineRule="auto"/>
        <w:ind w:left="284" w:hanging="284"/>
        <w:jc w:val="both"/>
        <w:rPr>
          <w:rFonts w:ascii="Times New Roman" w:hAnsi="Times New Roman" w:cs="Times New Roman"/>
          <w:lang w:val="en-US"/>
        </w:rPr>
      </w:pPr>
      <w:proofErr w:type="spellStart"/>
      <w:r w:rsidRPr="0043738D">
        <w:rPr>
          <w:rFonts w:ascii="Times New Roman" w:hAnsi="Times New Roman" w:cs="Times New Roman"/>
          <w:lang w:val="en-US"/>
        </w:rPr>
        <w:t>Engert</w:t>
      </w:r>
      <w:proofErr w:type="spellEnd"/>
      <w:r w:rsidRPr="0043738D">
        <w:rPr>
          <w:rFonts w:ascii="Times New Roman" w:hAnsi="Times New Roman" w:cs="Times New Roman"/>
          <w:lang w:val="en-US"/>
        </w:rPr>
        <w:t xml:space="preserve">, S., </w:t>
      </w:r>
      <w:proofErr w:type="spellStart"/>
      <w:r w:rsidRPr="0043738D">
        <w:rPr>
          <w:rFonts w:ascii="Times New Roman" w:hAnsi="Times New Roman" w:cs="Times New Roman"/>
          <w:lang w:val="en-US"/>
        </w:rPr>
        <w:t>Rauter</w:t>
      </w:r>
      <w:proofErr w:type="spellEnd"/>
      <w:r w:rsidRPr="0043738D">
        <w:rPr>
          <w:rFonts w:ascii="Times New Roman" w:hAnsi="Times New Roman" w:cs="Times New Roman"/>
          <w:lang w:val="en-US"/>
        </w:rPr>
        <w:t>, R., y Baumgartner, R. (2016). Exploring the integration of corporate sustainability into strategic management: A literature review</w:t>
      </w:r>
      <w:r w:rsidRPr="0043738D">
        <w:rPr>
          <w:rFonts w:ascii="Times New Roman" w:hAnsi="Times New Roman" w:cs="Times New Roman"/>
          <w:i/>
          <w:lang w:val="en-US"/>
        </w:rPr>
        <w:t>. Journal of Cleaner Production</w:t>
      </w:r>
      <w:r w:rsidRPr="0043738D">
        <w:rPr>
          <w:rFonts w:ascii="Times New Roman" w:hAnsi="Times New Roman" w:cs="Times New Roman"/>
          <w:lang w:val="en-US"/>
        </w:rPr>
        <w:t>, 112, 2833-2850.</w:t>
      </w:r>
    </w:p>
    <w:p w14:paraId="45081C1C" w14:textId="77777777" w:rsidR="0043738D" w:rsidRPr="0043738D" w:rsidRDefault="0043738D" w:rsidP="0043738D">
      <w:pPr>
        <w:spacing w:after="120" w:line="240" w:lineRule="auto"/>
        <w:ind w:left="284" w:hanging="284"/>
        <w:jc w:val="both"/>
        <w:rPr>
          <w:rFonts w:ascii="Times New Roman" w:hAnsi="Times New Roman" w:cs="Times New Roman"/>
          <w:lang w:val="en-US"/>
        </w:rPr>
      </w:pPr>
      <w:r w:rsidRPr="0043738D">
        <w:rPr>
          <w:rFonts w:ascii="Times New Roman" w:hAnsi="Times New Roman" w:cs="Times New Roman"/>
          <w:lang w:val="fr-FR"/>
        </w:rPr>
        <w:t xml:space="preserve">Ferchichi, J. y Paturel, R. (2013). </w:t>
      </w:r>
      <w:r w:rsidRPr="0043738D">
        <w:rPr>
          <w:rFonts w:ascii="Times New Roman" w:hAnsi="Times New Roman" w:cs="Times New Roman"/>
          <w:lang w:val="en-US"/>
        </w:rPr>
        <w:t xml:space="preserve">The effect of intellectual capital disclosure on the value creation: an empirical study using Tunisian annual reports. </w:t>
      </w:r>
      <w:r w:rsidRPr="0043738D">
        <w:rPr>
          <w:rFonts w:ascii="Times New Roman" w:hAnsi="Times New Roman" w:cs="Times New Roman"/>
          <w:i/>
          <w:lang w:val="en-US"/>
        </w:rPr>
        <w:t>International Journal of Accounting and Financial Reporting,</w:t>
      </w:r>
      <w:r w:rsidRPr="0043738D">
        <w:rPr>
          <w:rFonts w:ascii="Times New Roman" w:hAnsi="Times New Roman" w:cs="Times New Roman"/>
          <w:lang w:val="en-US"/>
        </w:rPr>
        <w:t xml:space="preserve"> </w:t>
      </w:r>
      <w:r w:rsidRPr="0043738D">
        <w:rPr>
          <w:rFonts w:ascii="Times New Roman" w:hAnsi="Times New Roman" w:cs="Times New Roman"/>
          <w:i/>
          <w:lang w:val="en-US"/>
        </w:rPr>
        <w:t>3</w:t>
      </w:r>
      <w:r w:rsidRPr="0043738D">
        <w:rPr>
          <w:rFonts w:ascii="Times New Roman" w:hAnsi="Times New Roman" w:cs="Times New Roman"/>
          <w:lang w:val="en-US"/>
        </w:rPr>
        <w:t>(1), 81-107.</w:t>
      </w:r>
    </w:p>
    <w:p w14:paraId="5840ABA8" w14:textId="77777777" w:rsidR="0043738D" w:rsidRPr="0043738D" w:rsidRDefault="0043738D" w:rsidP="0043738D">
      <w:pPr>
        <w:spacing w:after="120" w:line="240" w:lineRule="auto"/>
        <w:ind w:left="284" w:hanging="284"/>
        <w:jc w:val="both"/>
        <w:rPr>
          <w:rFonts w:ascii="Times New Roman" w:hAnsi="Times New Roman" w:cs="Times New Roman"/>
        </w:rPr>
      </w:pPr>
      <w:proofErr w:type="spellStart"/>
      <w:r w:rsidRPr="0043738D">
        <w:rPr>
          <w:rFonts w:ascii="Times New Roman" w:hAnsi="Times New Roman" w:cs="Times New Roman"/>
        </w:rPr>
        <w:t>Ficco</w:t>
      </w:r>
      <w:proofErr w:type="spellEnd"/>
      <w:r w:rsidRPr="0043738D">
        <w:rPr>
          <w:rFonts w:ascii="Times New Roman" w:hAnsi="Times New Roman" w:cs="Times New Roman"/>
        </w:rPr>
        <w:t xml:space="preserve">, C. y Prieto, B. (2021). El capital intelectual: Factor clave en la relación empresa-sociedad-sostenibilidad. </w:t>
      </w:r>
      <w:r w:rsidRPr="0043738D">
        <w:rPr>
          <w:rFonts w:ascii="Times New Roman" w:hAnsi="Times New Roman" w:cs="Times New Roman"/>
          <w:i/>
        </w:rPr>
        <w:t>Revista de la Asociación Española de Contabilidad y Administración de empresas</w:t>
      </w:r>
      <w:r w:rsidRPr="0043738D">
        <w:rPr>
          <w:rFonts w:ascii="Times New Roman" w:hAnsi="Times New Roman" w:cs="Times New Roman"/>
        </w:rPr>
        <w:t xml:space="preserve"> (AECA), 135, pp. 13-15.</w:t>
      </w:r>
    </w:p>
    <w:p w14:paraId="1C9F04AC" w14:textId="77777777" w:rsidR="0043738D" w:rsidRPr="0043738D" w:rsidRDefault="0043738D" w:rsidP="0043738D">
      <w:pPr>
        <w:spacing w:after="120" w:line="240" w:lineRule="auto"/>
        <w:ind w:left="284" w:hanging="284"/>
        <w:jc w:val="both"/>
        <w:rPr>
          <w:rFonts w:ascii="Times New Roman" w:hAnsi="Times New Roman" w:cs="Times New Roman"/>
          <w:lang w:val="es-ES"/>
        </w:rPr>
      </w:pPr>
      <w:proofErr w:type="spellStart"/>
      <w:r w:rsidRPr="00EE6C0A">
        <w:rPr>
          <w:rFonts w:ascii="Times New Roman" w:hAnsi="Times New Roman" w:cs="Times New Roman"/>
          <w:lang w:val="es-ES"/>
        </w:rPr>
        <w:t>Gambaro</w:t>
      </w:r>
      <w:proofErr w:type="spellEnd"/>
      <w:r w:rsidRPr="00EE6C0A">
        <w:rPr>
          <w:rFonts w:ascii="Times New Roman" w:hAnsi="Times New Roman" w:cs="Times New Roman"/>
          <w:lang w:val="es-ES"/>
        </w:rPr>
        <w:t xml:space="preserve">, E. y García, L. (2021). </w:t>
      </w:r>
      <w:r w:rsidRPr="0043738D">
        <w:rPr>
          <w:rFonts w:ascii="Times New Roman" w:hAnsi="Times New Roman" w:cs="Times New Roman"/>
        </w:rPr>
        <w:t xml:space="preserve">Empresas B: Una gestión estratégica apoyada en el conocimiento. </w:t>
      </w:r>
      <w:r w:rsidRPr="0043738D">
        <w:rPr>
          <w:rFonts w:ascii="Times New Roman" w:hAnsi="Times New Roman" w:cs="Times New Roman"/>
          <w:i/>
          <w:lang w:val="es-ES"/>
        </w:rPr>
        <w:t>Actualidad Contable</w:t>
      </w:r>
      <w:r w:rsidRPr="0043738D">
        <w:rPr>
          <w:rFonts w:ascii="Times New Roman" w:hAnsi="Times New Roman" w:cs="Times New Roman"/>
          <w:lang w:val="es-ES"/>
        </w:rPr>
        <w:t xml:space="preserve"> FACES, 42, 125-149.</w:t>
      </w:r>
    </w:p>
    <w:p w14:paraId="088D54AE" w14:textId="77777777" w:rsidR="0043738D" w:rsidRPr="0043738D" w:rsidRDefault="0043738D" w:rsidP="0043738D">
      <w:pPr>
        <w:spacing w:after="120" w:line="240" w:lineRule="auto"/>
        <w:ind w:left="284" w:hanging="284"/>
        <w:jc w:val="both"/>
        <w:rPr>
          <w:rFonts w:ascii="Times New Roman" w:hAnsi="Times New Roman" w:cs="Times New Roman"/>
          <w:bCs/>
          <w:lang w:val="es-CL"/>
        </w:rPr>
      </w:pPr>
      <w:proofErr w:type="spellStart"/>
      <w:r w:rsidRPr="00EE6C0A">
        <w:rPr>
          <w:rFonts w:ascii="Times New Roman" w:hAnsi="Times New Roman" w:cs="Times New Roman"/>
          <w:bCs/>
          <w:lang w:val="es-ES"/>
        </w:rPr>
        <w:t>Geba</w:t>
      </w:r>
      <w:proofErr w:type="spellEnd"/>
      <w:r w:rsidRPr="00EE6C0A">
        <w:rPr>
          <w:rFonts w:ascii="Times New Roman" w:hAnsi="Times New Roman" w:cs="Times New Roman"/>
          <w:bCs/>
          <w:lang w:val="es-ES"/>
        </w:rPr>
        <w:t xml:space="preserve">, N., </w:t>
      </w:r>
      <w:proofErr w:type="spellStart"/>
      <w:r w:rsidRPr="00EE6C0A">
        <w:rPr>
          <w:rFonts w:ascii="Times New Roman" w:hAnsi="Times New Roman" w:cs="Times New Roman"/>
          <w:bCs/>
          <w:lang w:val="es-ES"/>
        </w:rPr>
        <w:t>Biffareti</w:t>
      </w:r>
      <w:proofErr w:type="spellEnd"/>
      <w:r w:rsidRPr="00EE6C0A">
        <w:rPr>
          <w:rFonts w:ascii="Times New Roman" w:hAnsi="Times New Roman" w:cs="Times New Roman"/>
          <w:bCs/>
          <w:lang w:val="es-ES"/>
        </w:rPr>
        <w:t xml:space="preserve">, M., </w:t>
      </w:r>
      <w:proofErr w:type="spellStart"/>
      <w:r w:rsidRPr="00EE6C0A">
        <w:rPr>
          <w:rFonts w:ascii="Times New Roman" w:hAnsi="Times New Roman" w:cs="Times New Roman"/>
          <w:bCs/>
          <w:lang w:val="es-ES"/>
        </w:rPr>
        <w:t>Catani</w:t>
      </w:r>
      <w:proofErr w:type="spellEnd"/>
      <w:r w:rsidRPr="00EE6C0A">
        <w:rPr>
          <w:rFonts w:ascii="Times New Roman" w:hAnsi="Times New Roman" w:cs="Times New Roman"/>
          <w:bCs/>
          <w:lang w:val="es-ES"/>
        </w:rPr>
        <w:t xml:space="preserve">, M., Sebastián, M., </w:t>
      </w:r>
      <w:proofErr w:type="spellStart"/>
      <w:r w:rsidRPr="00EE6C0A">
        <w:rPr>
          <w:rFonts w:ascii="Times New Roman" w:hAnsi="Times New Roman" w:cs="Times New Roman"/>
          <w:bCs/>
          <w:lang w:val="es-ES"/>
        </w:rPr>
        <w:t>Roellig</w:t>
      </w:r>
      <w:proofErr w:type="spellEnd"/>
      <w:r w:rsidRPr="00EE6C0A">
        <w:rPr>
          <w:rFonts w:ascii="Times New Roman" w:hAnsi="Times New Roman" w:cs="Times New Roman"/>
          <w:bCs/>
          <w:lang w:val="es-ES"/>
        </w:rPr>
        <w:t xml:space="preserve">, I. y </w:t>
      </w:r>
      <w:proofErr w:type="spellStart"/>
      <w:r w:rsidRPr="00EE6C0A">
        <w:rPr>
          <w:rFonts w:ascii="Times New Roman" w:hAnsi="Times New Roman" w:cs="Times New Roman"/>
          <w:bCs/>
          <w:lang w:val="es-ES"/>
        </w:rPr>
        <w:t>Giusio</w:t>
      </w:r>
      <w:proofErr w:type="spellEnd"/>
      <w:r w:rsidRPr="00EE6C0A">
        <w:rPr>
          <w:rFonts w:ascii="Times New Roman" w:hAnsi="Times New Roman" w:cs="Times New Roman"/>
          <w:bCs/>
          <w:lang w:val="es-ES"/>
        </w:rPr>
        <w:t xml:space="preserve">, G. (2017). </w:t>
      </w:r>
      <w:r w:rsidRPr="0043738D">
        <w:rPr>
          <w:rFonts w:ascii="Times New Roman" w:hAnsi="Times New Roman" w:cs="Times New Roman"/>
          <w:bCs/>
          <w:lang w:val="es-CL"/>
        </w:rPr>
        <w:t>Contabilidad social y ambiental: Aportes y compromisos financieros de las organizaciones económicas para los Objetivos del Desarrollo Sostenible. XIII Simposio Regional de Investigación Contable y XXIII Encuentro Nacional de Investigadores Universitarios del Área Contable.</w:t>
      </w:r>
    </w:p>
    <w:p w14:paraId="7C7E8D3C" w14:textId="06017382" w:rsidR="0043738D" w:rsidRPr="0043738D" w:rsidRDefault="0043738D" w:rsidP="0043738D">
      <w:pPr>
        <w:spacing w:after="120" w:line="240" w:lineRule="auto"/>
        <w:ind w:left="284" w:hanging="284"/>
        <w:jc w:val="both"/>
        <w:rPr>
          <w:rFonts w:ascii="Times New Roman" w:hAnsi="Times New Roman" w:cs="Times New Roman"/>
          <w:bCs/>
          <w:lang w:val="es-ES"/>
        </w:rPr>
      </w:pPr>
      <w:r w:rsidRPr="0043738D">
        <w:rPr>
          <w:rFonts w:ascii="Times New Roman" w:hAnsi="Times New Roman" w:cs="Times New Roman"/>
          <w:bCs/>
          <w:lang w:val="es-ES"/>
        </w:rPr>
        <w:t xml:space="preserve">Gonzales, M. &amp; Ortiz, E. (2017). Información no financiera y su verificación externa GRI. </w:t>
      </w:r>
      <w:r w:rsidRPr="0043738D">
        <w:rPr>
          <w:rFonts w:ascii="Times New Roman" w:hAnsi="Times New Roman" w:cs="Times New Roman"/>
          <w:bCs/>
          <w:i/>
          <w:iCs/>
          <w:lang w:val="es-ES"/>
        </w:rPr>
        <w:t>Revista de Responsabilidad Social de la Empresa</w:t>
      </w:r>
      <w:r w:rsidRPr="0043738D">
        <w:rPr>
          <w:rFonts w:ascii="Times New Roman" w:hAnsi="Times New Roman" w:cs="Times New Roman"/>
          <w:bCs/>
          <w:lang w:val="es-ES"/>
        </w:rPr>
        <w:t>, 25(3), 85-106. Recuperado de: https://bit.ly/3NISBkQ</w:t>
      </w:r>
    </w:p>
    <w:p w14:paraId="35780883" w14:textId="77777777" w:rsidR="0043738D" w:rsidRPr="0043738D" w:rsidRDefault="0043738D" w:rsidP="0043738D">
      <w:pPr>
        <w:spacing w:after="120" w:line="240" w:lineRule="auto"/>
        <w:ind w:left="284" w:hanging="284"/>
        <w:jc w:val="both"/>
        <w:rPr>
          <w:rFonts w:ascii="Times New Roman" w:hAnsi="Times New Roman" w:cs="Times New Roman"/>
          <w:bCs/>
          <w:lang w:val="es-ES"/>
        </w:rPr>
      </w:pPr>
      <w:r w:rsidRPr="0043738D">
        <w:rPr>
          <w:rFonts w:ascii="Times New Roman" w:hAnsi="Times New Roman" w:cs="Times New Roman"/>
          <w:bCs/>
        </w:rPr>
        <w:t xml:space="preserve">Gutiérrez, P., García, F. y </w:t>
      </w:r>
      <w:proofErr w:type="spellStart"/>
      <w:r w:rsidRPr="0043738D">
        <w:rPr>
          <w:rFonts w:ascii="Times New Roman" w:hAnsi="Times New Roman" w:cs="Times New Roman"/>
          <w:bCs/>
        </w:rPr>
        <w:t>Canizares</w:t>
      </w:r>
      <w:proofErr w:type="spellEnd"/>
      <w:r w:rsidRPr="0043738D">
        <w:rPr>
          <w:rFonts w:ascii="Times New Roman" w:hAnsi="Times New Roman" w:cs="Times New Roman"/>
          <w:bCs/>
        </w:rPr>
        <w:t>, S. (2013). Revelación de información sobre clientes, comunidad, empleados y medio ambiente en las entidades financieras españolas a través de las memorias de responsabilidad social corporativa (2007-2010). </w:t>
      </w:r>
      <w:r w:rsidRPr="0043738D">
        <w:rPr>
          <w:rFonts w:ascii="Times New Roman" w:hAnsi="Times New Roman" w:cs="Times New Roman"/>
          <w:bCs/>
          <w:i/>
          <w:iCs/>
        </w:rPr>
        <w:t>Investigaciones Europeas de Dirección y Economía de la Empresa</w:t>
      </w:r>
      <w:r w:rsidRPr="0043738D">
        <w:rPr>
          <w:rFonts w:ascii="Times New Roman" w:hAnsi="Times New Roman" w:cs="Times New Roman"/>
          <w:bCs/>
        </w:rPr>
        <w:t>, </w:t>
      </w:r>
      <w:r w:rsidRPr="0043738D">
        <w:rPr>
          <w:rFonts w:ascii="Times New Roman" w:hAnsi="Times New Roman" w:cs="Times New Roman"/>
          <w:bCs/>
          <w:i/>
          <w:iCs/>
        </w:rPr>
        <w:t>19</w:t>
      </w:r>
      <w:r w:rsidRPr="0043738D">
        <w:rPr>
          <w:rFonts w:ascii="Times New Roman" w:hAnsi="Times New Roman" w:cs="Times New Roman"/>
          <w:bCs/>
        </w:rPr>
        <w:t>(3), 180-187.</w:t>
      </w:r>
      <w:r w:rsidRPr="0043738D">
        <w:rPr>
          <w:rFonts w:ascii="Times New Roman" w:hAnsi="Times New Roman" w:cs="Times New Roman"/>
          <w:bCs/>
          <w:lang w:val="es-ES"/>
        </w:rPr>
        <w:t> </w:t>
      </w:r>
    </w:p>
    <w:p w14:paraId="58EB6587" w14:textId="77777777" w:rsidR="0043738D" w:rsidRPr="0043738D" w:rsidRDefault="0043738D" w:rsidP="0043738D">
      <w:pPr>
        <w:spacing w:after="120" w:line="240" w:lineRule="auto"/>
        <w:ind w:left="284" w:hanging="284"/>
        <w:jc w:val="both"/>
        <w:rPr>
          <w:rFonts w:ascii="Times New Roman" w:hAnsi="Times New Roman" w:cs="Times New Roman"/>
          <w:lang w:val="en-US"/>
        </w:rPr>
      </w:pPr>
      <w:r w:rsidRPr="0043738D">
        <w:rPr>
          <w:rFonts w:ascii="Times New Roman" w:hAnsi="Times New Roman" w:cs="Times New Roman"/>
          <w:lang w:val="en-US"/>
        </w:rPr>
        <w:t>Halim, H. A. (2013). Intellectual capital disclosure emphasis: An analysis of Malaysian annual reports. In </w:t>
      </w:r>
      <w:r w:rsidRPr="0043738D">
        <w:rPr>
          <w:rFonts w:ascii="Times New Roman" w:hAnsi="Times New Roman" w:cs="Times New Roman"/>
          <w:i/>
          <w:iCs/>
          <w:lang w:val="en-US"/>
        </w:rPr>
        <w:t>Proceedings of Global Business and Finance Research Conference</w:t>
      </w:r>
      <w:r w:rsidRPr="0043738D">
        <w:rPr>
          <w:rFonts w:ascii="Times New Roman" w:hAnsi="Times New Roman" w:cs="Times New Roman"/>
          <w:lang w:val="en-US"/>
        </w:rPr>
        <w:t>.</w:t>
      </w:r>
    </w:p>
    <w:p w14:paraId="025AE1CC" w14:textId="77777777" w:rsidR="0043738D" w:rsidRPr="0043738D" w:rsidRDefault="0043738D" w:rsidP="0043738D">
      <w:pPr>
        <w:spacing w:after="120" w:line="240" w:lineRule="auto"/>
        <w:ind w:left="284" w:hanging="284"/>
        <w:jc w:val="both"/>
        <w:rPr>
          <w:rFonts w:ascii="Times New Roman" w:hAnsi="Times New Roman" w:cs="Times New Roman"/>
          <w:bCs/>
          <w:lang w:val="en-US"/>
        </w:rPr>
      </w:pPr>
      <w:proofErr w:type="spellStart"/>
      <w:r w:rsidRPr="0043738D">
        <w:rPr>
          <w:rFonts w:ascii="Times New Roman" w:hAnsi="Times New Roman" w:cs="Times New Roman"/>
          <w:bCs/>
          <w:lang w:val="en-US"/>
        </w:rPr>
        <w:t>Melloni</w:t>
      </w:r>
      <w:proofErr w:type="spellEnd"/>
      <w:r w:rsidRPr="0043738D">
        <w:rPr>
          <w:rFonts w:ascii="Times New Roman" w:hAnsi="Times New Roman" w:cs="Times New Roman"/>
          <w:bCs/>
          <w:lang w:val="en-US"/>
        </w:rPr>
        <w:t xml:space="preserve">, G. (2015). Intellectual capital disclosure in integrated reporting: an impression management </w:t>
      </w:r>
      <w:proofErr w:type="spellStart"/>
      <w:r w:rsidRPr="0043738D">
        <w:rPr>
          <w:rFonts w:ascii="Times New Roman" w:hAnsi="Times New Roman" w:cs="Times New Roman"/>
          <w:bCs/>
          <w:lang w:val="en-US"/>
        </w:rPr>
        <w:t>análisis</w:t>
      </w:r>
      <w:proofErr w:type="spellEnd"/>
      <w:r w:rsidRPr="0043738D">
        <w:rPr>
          <w:rFonts w:ascii="Times New Roman" w:hAnsi="Times New Roman" w:cs="Times New Roman"/>
          <w:bCs/>
          <w:lang w:val="en-US"/>
        </w:rPr>
        <w:t xml:space="preserve">. </w:t>
      </w:r>
      <w:r w:rsidRPr="0043738D">
        <w:rPr>
          <w:rFonts w:ascii="Times New Roman" w:hAnsi="Times New Roman" w:cs="Times New Roman"/>
          <w:bCs/>
          <w:i/>
          <w:iCs/>
          <w:lang w:val="en-US"/>
        </w:rPr>
        <w:t>Journal of Intellectual Capital,</w:t>
      </w:r>
      <w:r w:rsidRPr="0043738D">
        <w:rPr>
          <w:rFonts w:ascii="Times New Roman" w:hAnsi="Times New Roman" w:cs="Times New Roman"/>
          <w:bCs/>
          <w:lang w:val="en-US"/>
        </w:rPr>
        <w:t xml:space="preserve"> </w:t>
      </w:r>
      <w:r w:rsidRPr="0043738D">
        <w:rPr>
          <w:rFonts w:ascii="Times New Roman" w:hAnsi="Times New Roman" w:cs="Times New Roman"/>
          <w:bCs/>
          <w:i/>
          <w:iCs/>
          <w:lang w:val="en-US"/>
        </w:rPr>
        <w:t>16</w:t>
      </w:r>
      <w:r w:rsidRPr="0043738D">
        <w:rPr>
          <w:rFonts w:ascii="Times New Roman" w:hAnsi="Times New Roman" w:cs="Times New Roman"/>
          <w:bCs/>
          <w:lang w:val="en-US"/>
        </w:rPr>
        <w:t>(3), 661-680. </w:t>
      </w:r>
    </w:p>
    <w:p w14:paraId="14A997C5" w14:textId="77777777" w:rsidR="0043738D" w:rsidRPr="0043738D" w:rsidRDefault="0043738D" w:rsidP="0043738D">
      <w:pPr>
        <w:spacing w:after="120" w:line="240" w:lineRule="auto"/>
        <w:ind w:left="284" w:hanging="284"/>
        <w:jc w:val="both"/>
        <w:rPr>
          <w:rFonts w:ascii="Times New Roman" w:hAnsi="Times New Roman" w:cs="Times New Roman"/>
          <w:bCs/>
          <w:lang w:val="en-US"/>
        </w:rPr>
      </w:pPr>
      <w:r w:rsidRPr="0043738D">
        <w:rPr>
          <w:rFonts w:ascii="Times New Roman" w:hAnsi="Times New Roman" w:cs="Times New Roman"/>
          <w:bCs/>
        </w:rPr>
        <w:t xml:space="preserve">Oliveira, L., </w:t>
      </w:r>
      <w:proofErr w:type="spellStart"/>
      <w:r w:rsidRPr="0043738D">
        <w:rPr>
          <w:rFonts w:ascii="Times New Roman" w:hAnsi="Times New Roman" w:cs="Times New Roman"/>
          <w:bCs/>
        </w:rPr>
        <w:t>Rodrigues</w:t>
      </w:r>
      <w:proofErr w:type="spellEnd"/>
      <w:r w:rsidRPr="0043738D">
        <w:rPr>
          <w:rFonts w:ascii="Times New Roman" w:hAnsi="Times New Roman" w:cs="Times New Roman"/>
          <w:bCs/>
        </w:rPr>
        <w:t xml:space="preserve">, L. y Craig, R. (2010). </w:t>
      </w:r>
      <w:r w:rsidRPr="0043738D">
        <w:rPr>
          <w:rFonts w:ascii="Times New Roman" w:hAnsi="Times New Roman" w:cs="Times New Roman"/>
          <w:bCs/>
          <w:lang w:val="en-US"/>
        </w:rPr>
        <w:t xml:space="preserve">Intellectual capital reporting in sustainability reports. </w:t>
      </w:r>
      <w:r w:rsidRPr="0043738D">
        <w:rPr>
          <w:rFonts w:ascii="Times New Roman" w:hAnsi="Times New Roman" w:cs="Times New Roman"/>
          <w:bCs/>
          <w:i/>
          <w:iCs/>
          <w:lang w:val="en-US"/>
        </w:rPr>
        <w:t>Journal of Intellectual Capital</w:t>
      </w:r>
      <w:r w:rsidRPr="0043738D">
        <w:rPr>
          <w:rFonts w:ascii="Times New Roman" w:hAnsi="Times New Roman" w:cs="Times New Roman"/>
          <w:bCs/>
          <w:lang w:val="en-US"/>
        </w:rPr>
        <w:t xml:space="preserve">, </w:t>
      </w:r>
      <w:r w:rsidRPr="0043738D">
        <w:rPr>
          <w:rFonts w:ascii="Times New Roman" w:hAnsi="Times New Roman" w:cs="Times New Roman"/>
          <w:bCs/>
          <w:i/>
          <w:iCs/>
          <w:lang w:val="en-US"/>
        </w:rPr>
        <w:t>11</w:t>
      </w:r>
      <w:r w:rsidRPr="0043738D">
        <w:rPr>
          <w:rFonts w:ascii="Times New Roman" w:hAnsi="Times New Roman" w:cs="Times New Roman"/>
          <w:bCs/>
          <w:lang w:val="en-US"/>
        </w:rPr>
        <w:t>(4), 575-594.  </w:t>
      </w:r>
    </w:p>
    <w:p w14:paraId="493020B4" w14:textId="77777777" w:rsidR="0043738D" w:rsidRPr="0043738D" w:rsidRDefault="0043738D" w:rsidP="0043738D">
      <w:pPr>
        <w:spacing w:after="120" w:line="240" w:lineRule="auto"/>
        <w:ind w:left="284" w:hanging="284"/>
        <w:jc w:val="both"/>
        <w:rPr>
          <w:rFonts w:ascii="Times New Roman" w:hAnsi="Times New Roman" w:cs="Times New Roman"/>
          <w:lang w:val="en-US"/>
        </w:rPr>
      </w:pPr>
      <w:r w:rsidRPr="0043738D">
        <w:rPr>
          <w:rFonts w:ascii="Times New Roman" w:hAnsi="Times New Roman" w:cs="Times New Roman"/>
          <w:bCs/>
          <w:lang w:val="en-US"/>
        </w:rPr>
        <w:t xml:space="preserve"> </w:t>
      </w:r>
      <w:proofErr w:type="spellStart"/>
      <w:r w:rsidRPr="0043738D">
        <w:rPr>
          <w:rFonts w:ascii="Times New Roman" w:hAnsi="Times New Roman" w:cs="Times New Roman"/>
          <w:bCs/>
          <w:lang w:val="en-US"/>
        </w:rPr>
        <w:t>Orazalin</w:t>
      </w:r>
      <w:proofErr w:type="spellEnd"/>
      <w:r w:rsidRPr="0043738D">
        <w:rPr>
          <w:rFonts w:ascii="Times New Roman" w:hAnsi="Times New Roman" w:cs="Times New Roman"/>
          <w:bCs/>
          <w:lang w:val="en-US"/>
        </w:rPr>
        <w:t xml:space="preserve">, N. y Mahmood, M. (2019). Determinants of GRI-based sustainability reporting: evidence from an emerging economy. </w:t>
      </w:r>
      <w:r w:rsidRPr="0043738D">
        <w:rPr>
          <w:rFonts w:ascii="Times New Roman" w:hAnsi="Times New Roman" w:cs="Times New Roman"/>
          <w:bCs/>
          <w:i/>
          <w:iCs/>
          <w:lang w:val="en-US"/>
        </w:rPr>
        <w:t>Journal of Accounting in Emerging Economies</w:t>
      </w:r>
      <w:r w:rsidRPr="0043738D">
        <w:rPr>
          <w:rFonts w:ascii="Times New Roman" w:hAnsi="Times New Roman" w:cs="Times New Roman"/>
          <w:bCs/>
          <w:lang w:val="en-US"/>
        </w:rPr>
        <w:t xml:space="preserve">, 10(1), 140-164. </w:t>
      </w:r>
      <w:proofErr w:type="spellStart"/>
      <w:r w:rsidRPr="0043738D">
        <w:rPr>
          <w:rFonts w:ascii="Times New Roman" w:hAnsi="Times New Roman" w:cs="Times New Roman"/>
          <w:bCs/>
          <w:lang w:val="en-US"/>
        </w:rPr>
        <w:t>doi</w:t>
      </w:r>
      <w:proofErr w:type="spellEnd"/>
      <w:r w:rsidRPr="0043738D">
        <w:rPr>
          <w:rFonts w:ascii="Times New Roman" w:hAnsi="Times New Roman" w:cs="Times New Roman"/>
          <w:bCs/>
          <w:lang w:val="en-US"/>
        </w:rPr>
        <w:t>: 10.1108/JAEE-12-2018-0137</w:t>
      </w:r>
    </w:p>
    <w:p w14:paraId="566385D0" w14:textId="77777777" w:rsidR="0043738D" w:rsidRPr="0043738D" w:rsidRDefault="0043738D" w:rsidP="0043738D">
      <w:pPr>
        <w:spacing w:after="120" w:line="240" w:lineRule="auto"/>
        <w:ind w:left="284" w:hanging="284"/>
        <w:jc w:val="both"/>
        <w:rPr>
          <w:rFonts w:ascii="Times New Roman" w:hAnsi="Times New Roman" w:cs="Times New Roman"/>
          <w:bCs/>
          <w:lang w:val="en-US"/>
        </w:rPr>
      </w:pPr>
      <w:r w:rsidRPr="0043738D">
        <w:rPr>
          <w:rFonts w:ascii="Times New Roman" w:hAnsi="Times New Roman" w:cs="Times New Roman"/>
          <w:bCs/>
          <w:lang w:val="fr-FR"/>
        </w:rPr>
        <w:t xml:space="preserve">Passetti, E. y Cinquini, L. (2014). </w:t>
      </w:r>
      <w:r w:rsidRPr="0043738D">
        <w:rPr>
          <w:rFonts w:ascii="Times New Roman" w:hAnsi="Times New Roman" w:cs="Times New Roman"/>
          <w:bCs/>
          <w:lang w:val="en-US"/>
        </w:rPr>
        <w:t>A comparative analysis of human capital disclosure in annual reports and sustainability reports. In </w:t>
      </w:r>
      <w:r w:rsidRPr="0043738D">
        <w:rPr>
          <w:rFonts w:ascii="Times New Roman" w:hAnsi="Times New Roman" w:cs="Times New Roman"/>
          <w:bCs/>
          <w:i/>
          <w:iCs/>
          <w:lang w:val="en-US"/>
        </w:rPr>
        <w:t>Value Creation, Reporting, and Signaling for Human Capital and Human Assets</w:t>
      </w:r>
      <w:r w:rsidRPr="0043738D">
        <w:rPr>
          <w:rFonts w:ascii="Times New Roman" w:hAnsi="Times New Roman" w:cs="Times New Roman"/>
          <w:bCs/>
          <w:lang w:val="en-US"/>
        </w:rPr>
        <w:t> (pp. 213-241). New York: Palgrave Macmillan. </w:t>
      </w:r>
    </w:p>
    <w:p w14:paraId="28CFB663" w14:textId="77777777" w:rsidR="0043738D" w:rsidRPr="0043738D" w:rsidRDefault="0043738D" w:rsidP="0043738D">
      <w:pPr>
        <w:spacing w:after="120" w:line="240" w:lineRule="auto"/>
        <w:ind w:left="284" w:hanging="284"/>
        <w:jc w:val="both"/>
        <w:rPr>
          <w:rFonts w:ascii="Times New Roman" w:hAnsi="Times New Roman" w:cs="Times New Roman"/>
          <w:lang w:val="es-ES"/>
        </w:rPr>
      </w:pPr>
      <w:r w:rsidRPr="0043738D">
        <w:rPr>
          <w:rFonts w:ascii="Times New Roman" w:hAnsi="Times New Roman" w:cs="Times New Roman"/>
        </w:rPr>
        <w:t xml:space="preserve">Salvia, A., Leal, W., </w:t>
      </w:r>
      <w:proofErr w:type="spellStart"/>
      <w:r w:rsidRPr="0043738D">
        <w:rPr>
          <w:rFonts w:ascii="Times New Roman" w:hAnsi="Times New Roman" w:cs="Times New Roman"/>
        </w:rPr>
        <w:t>Brandli</w:t>
      </w:r>
      <w:proofErr w:type="spellEnd"/>
      <w:r w:rsidRPr="0043738D">
        <w:rPr>
          <w:rFonts w:ascii="Times New Roman" w:hAnsi="Times New Roman" w:cs="Times New Roman"/>
        </w:rPr>
        <w:t xml:space="preserve">, L., y </w:t>
      </w:r>
      <w:proofErr w:type="spellStart"/>
      <w:r w:rsidRPr="0043738D">
        <w:rPr>
          <w:rFonts w:ascii="Times New Roman" w:hAnsi="Times New Roman" w:cs="Times New Roman"/>
        </w:rPr>
        <w:t>Griebeler</w:t>
      </w:r>
      <w:proofErr w:type="spellEnd"/>
      <w:r w:rsidRPr="0043738D">
        <w:rPr>
          <w:rFonts w:ascii="Times New Roman" w:hAnsi="Times New Roman" w:cs="Times New Roman"/>
        </w:rPr>
        <w:t xml:space="preserve">, J. (2019). </w:t>
      </w:r>
      <w:r w:rsidRPr="0043738D">
        <w:rPr>
          <w:rFonts w:ascii="Times New Roman" w:hAnsi="Times New Roman" w:cs="Times New Roman"/>
          <w:lang w:val="en-US"/>
        </w:rPr>
        <w:t xml:space="preserve">Assessing research trends related to Sustainable Development Goals: Local and global issues. </w:t>
      </w:r>
      <w:proofErr w:type="spellStart"/>
      <w:r w:rsidRPr="0043738D">
        <w:rPr>
          <w:rFonts w:ascii="Times New Roman" w:hAnsi="Times New Roman" w:cs="Times New Roman"/>
          <w:i/>
          <w:lang w:val="es-ES"/>
        </w:rPr>
        <w:t>Journal</w:t>
      </w:r>
      <w:proofErr w:type="spellEnd"/>
      <w:r w:rsidRPr="0043738D">
        <w:rPr>
          <w:rFonts w:ascii="Times New Roman" w:hAnsi="Times New Roman" w:cs="Times New Roman"/>
          <w:i/>
          <w:lang w:val="es-ES"/>
        </w:rPr>
        <w:t xml:space="preserve"> of </w:t>
      </w:r>
      <w:proofErr w:type="spellStart"/>
      <w:r w:rsidRPr="0043738D">
        <w:rPr>
          <w:rFonts w:ascii="Times New Roman" w:hAnsi="Times New Roman" w:cs="Times New Roman"/>
          <w:i/>
          <w:lang w:val="es-ES"/>
        </w:rPr>
        <w:t>Cleaner</w:t>
      </w:r>
      <w:proofErr w:type="spellEnd"/>
      <w:r w:rsidRPr="0043738D">
        <w:rPr>
          <w:rFonts w:ascii="Times New Roman" w:hAnsi="Times New Roman" w:cs="Times New Roman"/>
          <w:i/>
          <w:lang w:val="es-ES"/>
        </w:rPr>
        <w:t xml:space="preserve"> </w:t>
      </w:r>
      <w:proofErr w:type="spellStart"/>
      <w:r w:rsidRPr="0043738D">
        <w:rPr>
          <w:rFonts w:ascii="Times New Roman" w:hAnsi="Times New Roman" w:cs="Times New Roman"/>
          <w:i/>
          <w:lang w:val="es-ES"/>
        </w:rPr>
        <w:t>Production</w:t>
      </w:r>
      <w:proofErr w:type="spellEnd"/>
      <w:r w:rsidRPr="0043738D">
        <w:rPr>
          <w:rFonts w:ascii="Times New Roman" w:hAnsi="Times New Roman" w:cs="Times New Roman"/>
          <w:lang w:val="es-ES"/>
        </w:rPr>
        <w:t>, 208, 841-849.</w:t>
      </w:r>
    </w:p>
    <w:p w14:paraId="5162E2D6" w14:textId="77777777" w:rsidR="0043738D" w:rsidRPr="0043738D" w:rsidRDefault="0043738D" w:rsidP="0043738D">
      <w:pPr>
        <w:spacing w:after="120" w:line="240" w:lineRule="auto"/>
        <w:ind w:left="284" w:hanging="284"/>
        <w:jc w:val="both"/>
        <w:rPr>
          <w:rFonts w:ascii="Times New Roman" w:hAnsi="Times New Roman" w:cs="Times New Roman"/>
          <w:lang w:val="en-US"/>
        </w:rPr>
      </w:pPr>
      <w:r w:rsidRPr="0043738D">
        <w:rPr>
          <w:rFonts w:ascii="Times New Roman" w:hAnsi="Times New Roman" w:cs="Times New Roman"/>
          <w:lang w:val="es-ES"/>
        </w:rPr>
        <w:t xml:space="preserve">Santos, F., </w:t>
      </w:r>
      <w:proofErr w:type="spellStart"/>
      <w:r w:rsidRPr="0043738D">
        <w:rPr>
          <w:rFonts w:ascii="Times New Roman" w:hAnsi="Times New Roman" w:cs="Times New Roman"/>
          <w:lang w:val="es-ES"/>
        </w:rPr>
        <w:t>Pache</w:t>
      </w:r>
      <w:proofErr w:type="spellEnd"/>
      <w:r w:rsidRPr="0043738D">
        <w:rPr>
          <w:rFonts w:ascii="Times New Roman" w:hAnsi="Times New Roman" w:cs="Times New Roman"/>
          <w:lang w:val="es-ES"/>
        </w:rPr>
        <w:t xml:space="preserve">, A., y </w:t>
      </w:r>
      <w:proofErr w:type="spellStart"/>
      <w:r w:rsidRPr="0043738D">
        <w:rPr>
          <w:rFonts w:ascii="Times New Roman" w:hAnsi="Times New Roman" w:cs="Times New Roman"/>
          <w:lang w:val="es-ES"/>
        </w:rPr>
        <w:t>Birkholz</w:t>
      </w:r>
      <w:proofErr w:type="spellEnd"/>
      <w:r w:rsidRPr="0043738D">
        <w:rPr>
          <w:rFonts w:ascii="Times New Roman" w:hAnsi="Times New Roman" w:cs="Times New Roman"/>
          <w:lang w:val="es-ES"/>
        </w:rPr>
        <w:t xml:space="preserve">, C. (2015). </w:t>
      </w:r>
      <w:r w:rsidRPr="0043738D">
        <w:rPr>
          <w:rFonts w:ascii="Times New Roman" w:hAnsi="Times New Roman" w:cs="Times New Roman"/>
          <w:lang w:val="en-US"/>
        </w:rPr>
        <w:t xml:space="preserve">Making hybrids work: Aligning business models and organizational design for social enterprises. </w:t>
      </w:r>
      <w:r w:rsidRPr="0043738D">
        <w:rPr>
          <w:rFonts w:ascii="Times New Roman" w:hAnsi="Times New Roman" w:cs="Times New Roman"/>
          <w:i/>
          <w:lang w:val="en-US"/>
        </w:rPr>
        <w:t>California Management Review, 57</w:t>
      </w:r>
      <w:r w:rsidRPr="0043738D">
        <w:rPr>
          <w:rFonts w:ascii="Times New Roman" w:hAnsi="Times New Roman" w:cs="Times New Roman"/>
          <w:lang w:val="en-US"/>
        </w:rPr>
        <w:t>(3), 36-58.</w:t>
      </w:r>
    </w:p>
    <w:p w14:paraId="3D841495" w14:textId="50C0F9F2" w:rsidR="0039502A" w:rsidRPr="00991FDB" w:rsidRDefault="0043738D" w:rsidP="0043738D">
      <w:pPr>
        <w:spacing w:after="120" w:line="240" w:lineRule="auto"/>
        <w:ind w:left="284" w:hanging="284"/>
        <w:jc w:val="both"/>
        <w:rPr>
          <w:rFonts w:ascii="Times New Roman" w:hAnsi="Times New Roman" w:cs="Times New Roman"/>
          <w:b/>
        </w:rPr>
      </w:pPr>
      <w:r w:rsidRPr="0043738D">
        <w:rPr>
          <w:rFonts w:ascii="Times New Roman" w:hAnsi="Times New Roman" w:cs="Times New Roman"/>
          <w:lang w:val="en-US"/>
        </w:rPr>
        <w:t xml:space="preserve">Stubbs, W. (2017). </w:t>
      </w:r>
      <w:proofErr w:type="spellStart"/>
      <w:r w:rsidRPr="0043738D">
        <w:rPr>
          <w:rFonts w:ascii="Times New Roman" w:hAnsi="Times New Roman" w:cs="Times New Roman"/>
          <w:lang w:val="en-US"/>
        </w:rPr>
        <w:t>Characterising</w:t>
      </w:r>
      <w:proofErr w:type="spellEnd"/>
      <w:r w:rsidRPr="0043738D">
        <w:rPr>
          <w:rFonts w:ascii="Times New Roman" w:hAnsi="Times New Roman" w:cs="Times New Roman"/>
          <w:lang w:val="en-US"/>
        </w:rPr>
        <w:t xml:space="preserve"> B Corps as a sustainable business model: An exploratory study of B Corps in Australia</w:t>
      </w:r>
      <w:r w:rsidRPr="0043738D">
        <w:rPr>
          <w:rFonts w:ascii="Times New Roman" w:hAnsi="Times New Roman" w:cs="Times New Roman"/>
          <w:i/>
          <w:lang w:val="en-US"/>
        </w:rPr>
        <w:t>. Journal of Cleaner Production</w:t>
      </w:r>
      <w:r w:rsidRPr="0043738D">
        <w:rPr>
          <w:rFonts w:ascii="Times New Roman" w:hAnsi="Times New Roman" w:cs="Times New Roman"/>
          <w:lang w:val="en-US"/>
        </w:rPr>
        <w:t>, 144, 299-312.</w:t>
      </w:r>
      <w:bookmarkStart w:id="0" w:name="_GoBack"/>
      <w:bookmarkEnd w:id="0"/>
    </w:p>
    <w:sectPr w:rsidR="0039502A" w:rsidRPr="00991FDB" w:rsidSect="0087663B">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0CFF"/>
    <w:multiLevelType w:val="hybridMultilevel"/>
    <w:tmpl w:val="E69C9274"/>
    <w:lvl w:ilvl="0" w:tplc="0DDCF05E">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5294439F"/>
    <w:multiLevelType w:val="hybridMultilevel"/>
    <w:tmpl w:val="557E322C"/>
    <w:lvl w:ilvl="0" w:tplc="04090001">
      <w:start w:val="1"/>
      <w:numFmt w:val="bullet"/>
      <w:lvlText w:val=""/>
      <w:lvlJc w:val="left"/>
      <w:pPr>
        <w:ind w:left="720" w:hanging="360"/>
      </w:pPr>
      <w:rPr>
        <w:rFonts w:ascii="Symbol" w:hAnsi="Symbol" w:hint="default"/>
      </w:rPr>
    </w:lvl>
    <w:lvl w:ilvl="1" w:tplc="2C448858">
      <w:numFmt w:val="bullet"/>
      <w:lvlText w:val="•"/>
      <w:lvlJc w:val="left"/>
      <w:pPr>
        <w:ind w:left="1791" w:hanging="711"/>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B007F"/>
    <w:multiLevelType w:val="hybridMultilevel"/>
    <w:tmpl w:val="EC54DE6C"/>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F8"/>
    <w:rsid w:val="000226A7"/>
    <w:rsid w:val="000354ED"/>
    <w:rsid w:val="0005778B"/>
    <w:rsid w:val="00085F1D"/>
    <w:rsid w:val="00105385"/>
    <w:rsid w:val="001465E4"/>
    <w:rsid w:val="001E04B4"/>
    <w:rsid w:val="00224045"/>
    <w:rsid w:val="00227791"/>
    <w:rsid w:val="0023685F"/>
    <w:rsid w:val="00255F7C"/>
    <w:rsid w:val="00271CA2"/>
    <w:rsid w:val="002762F6"/>
    <w:rsid w:val="002E221A"/>
    <w:rsid w:val="00343D44"/>
    <w:rsid w:val="00362E18"/>
    <w:rsid w:val="00364674"/>
    <w:rsid w:val="00386EBF"/>
    <w:rsid w:val="0039502A"/>
    <w:rsid w:val="003C2684"/>
    <w:rsid w:val="0041464E"/>
    <w:rsid w:val="0043738D"/>
    <w:rsid w:val="00441B4C"/>
    <w:rsid w:val="00446E4C"/>
    <w:rsid w:val="0045096B"/>
    <w:rsid w:val="00471A94"/>
    <w:rsid w:val="004B4B33"/>
    <w:rsid w:val="00551226"/>
    <w:rsid w:val="005972F6"/>
    <w:rsid w:val="005C447B"/>
    <w:rsid w:val="005E10ED"/>
    <w:rsid w:val="00606F48"/>
    <w:rsid w:val="00620383"/>
    <w:rsid w:val="00641B20"/>
    <w:rsid w:val="00664701"/>
    <w:rsid w:val="006818F0"/>
    <w:rsid w:val="00746292"/>
    <w:rsid w:val="00746833"/>
    <w:rsid w:val="007504F8"/>
    <w:rsid w:val="007C29BE"/>
    <w:rsid w:val="00820A22"/>
    <w:rsid w:val="00827315"/>
    <w:rsid w:val="00852E7E"/>
    <w:rsid w:val="0087663B"/>
    <w:rsid w:val="008A43C8"/>
    <w:rsid w:val="008E0701"/>
    <w:rsid w:val="00991425"/>
    <w:rsid w:val="00991FDB"/>
    <w:rsid w:val="009D0723"/>
    <w:rsid w:val="009E5BA2"/>
    <w:rsid w:val="00A806F7"/>
    <w:rsid w:val="00A82CBA"/>
    <w:rsid w:val="00A90175"/>
    <w:rsid w:val="00A937CB"/>
    <w:rsid w:val="00AA4925"/>
    <w:rsid w:val="00AE4A02"/>
    <w:rsid w:val="00B24DDB"/>
    <w:rsid w:val="00B277A5"/>
    <w:rsid w:val="00B740BA"/>
    <w:rsid w:val="00B7567F"/>
    <w:rsid w:val="00C15ACA"/>
    <w:rsid w:val="00C610A5"/>
    <w:rsid w:val="00CB2BCD"/>
    <w:rsid w:val="00CC2A6E"/>
    <w:rsid w:val="00CF6C4A"/>
    <w:rsid w:val="00D03F28"/>
    <w:rsid w:val="00D04355"/>
    <w:rsid w:val="00D92721"/>
    <w:rsid w:val="00DE7801"/>
    <w:rsid w:val="00E469A2"/>
    <w:rsid w:val="00E76AB9"/>
    <w:rsid w:val="00EE6C0A"/>
    <w:rsid w:val="00EF04EA"/>
    <w:rsid w:val="00F22623"/>
    <w:rsid w:val="00F5732C"/>
    <w:rsid w:val="00FA41E3"/>
    <w:rsid w:val="00FE41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40CCB"/>
  <w15:chartTrackingRefBased/>
  <w15:docId w15:val="{46D21715-C54C-4716-9B7B-D64D357E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qFormat/>
    <w:rsid w:val="0039502A"/>
    <w:pPr>
      <w:keepNext/>
      <w:keepLines/>
      <w:spacing w:after="0"/>
      <w:ind w:left="10" w:hanging="10"/>
      <w:jc w:val="center"/>
      <w:outlineLvl w:val="0"/>
    </w:pPr>
    <w:rPr>
      <w:rFonts w:ascii="Times New Roman" w:eastAsia="Times New Roman" w:hAnsi="Times New Roman" w:cs="Times New Roman"/>
      <w:b/>
      <w:color w:val="000000"/>
      <w:kern w:val="2"/>
      <w:lang w:eastAsia="es-AR"/>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502A"/>
    <w:rPr>
      <w:color w:val="0563C1" w:themeColor="hyperlink"/>
      <w:u w:val="single"/>
    </w:rPr>
  </w:style>
  <w:style w:type="paragraph" w:customStyle="1" w:styleId="Default">
    <w:name w:val="Default"/>
    <w:rsid w:val="003950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rsid w:val="0039502A"/>
    <w:rPr>
      <w:rFonts w:ascii="Times New Roman" w:eastAsia="Times New Roman" w:hAnsi="Times New Roman" w:cs="Times New Roman"/>
      <w:b/>
      <w:color w:val="000000"/>
      <w:kern w:val="2"/>
      <w:lang w:eastAsia="es-AR"/>
      <w14:ligatures w14:val="standardContextual"/>
    </w:rPr>
  </w:style>
  <w:style w:type="paragraph" w:styleId="NormalWeb">
    <w:name w:val="Normal (Web)"/>
    <w:basedOn w:val="Normal"/>
    <w:uiPriority w:val="99"/>
    <w:unhideWhenUsed/>
    <w:rsid w:val="0039502A"/>
    <w:pPr>
      <w:spacing w:before="100" w:beforeAutospacing="1" w:after="100" w:afterAutospacing="1" w:line="240" w:lineRule="auto"/>
    </w:pPr>
    <w:rPr>
      <w:rFonts w:ascii="Times New Roman" w:eastAsia="Times New Roman" w:hAnsi="Times New Roman" w:cs="Times New Roman"/>
      <w:sz w:val="24"/>
      <w:szCs w:val="24"/>
      <w:lang w:eastAsia="es-AR"/>
    </w:rPr>
  </w:style>
  <w:style w:type="table" w:styleId="Tablaconcuadrcula">
    <w:name w:val="Table Grid"/>
    <w:basedOn w:val="Tablanormal"/>
    <w:uiPriority w:val="39"/>
    <w:rsid w:val="0039502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0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77090">
      <w:bodyDiv w:val="1"/>
      <w:marLeft w:val="0"/>
      <w:marRight w:val="0"/>
      <w:marTop w:val="0"/>
      <w:marBottom w:val="0"/>
      <w:divBdr>
        <w:top w:val="none" w:sz="0" w:space="0" w:color="auto"/>
        <w:left w:val="none" w:sz="0" w:space="0" w:color="auto"/>
        <w:bottom w:val="none" w:sz="0" w:space="0" w:color="auto"/>
        <w:right w:val="none" w:sz="0" w:space="0" w:color="auto"/>
      </w:divBdr>
    </w:div>
    <w:div w:id="992180579">
      <w:bodyDiv w:val="1"/>
      <w:marLeft w:val="0"/>
      <w:marRight w:val="0"/>
      <w:marTop w:val="0"/>
      <w:marBottom w:val="0"/>
      <w:divBdr>
        <w:top w:val="none" w:sz="0" w:space="0" w:color="auto"/>
        <w:left w:val="none" w:sz="0" w:space="0" w:color="auto"/>
        <w:bottom w:val="none" w:sz="0" w:space="0" w:color="auto"/>
        <w:right w:val="none" w:sz="0" w:space="0" w:color="auto"/>
      </w:divBdr>
    </w:div>
    <w:div w:id="1145925133">
      <w:bodyDiv w:val="1"/>
      <w:marLeft w:val="0"/>
      <w:marRight w:val="0"/>
      <w:marTop w:val="0"/>
      <w:marBottom w:val="0"/>
      <w:divBdr>
        <w:top w:val="none" w:sz="0" w:space="0" w:color="auto"/>
        <w:left w:val="none" w:sz="0" w:space="0" w:color="auto"/>
        <w:bottom w:val="none" w:sz="0" w:space="0" w:color="auto"/>
        <w:right w:val="none" w:sz="0" w:space="0" w:color="auto"/>
      </w:divBdr>
    </w:div>
    <w:div w:id="1211841494">
      <w:bodyDiv w:val="1"/>
      <w:marLeft w:val="0"/>
      <w:marRight w:val="0"/>
      <w:marTop w:val="0"/>
      <w:marBottom w:val="0"/>
      <w:divBdr>
        <w:top w:val="none" w:sz="0" w:space="0" w:color="auto"/>
        <w:left w:val="none" w:sz="0" w:space="0" w:color="auto"/>
        <w:bottom w:val="none" w:sz="0" w:space="0" w:color="auto"/>
        <w:right w:val="none" w:sz="0" w:space="0" w:color="auto"/>
      </w:divBdr>
    </w:div>
    <w:div w:id="1309163794">
      <w:bodyDiv w:val="1"/>
      <w:marLeft w:val="0"/>
      <w:marRight w:val="0"/>
      <w:marTop w:val="0"/>
      <w:marBottom w:val="0"/>
      <w:divBdr>
        <w:top w:val="none" w:sz="0" w:space="0" w:color="auto"/>
        <w:left w:val="none" w:sz="0" w:space="0" w:color="auto"/>
        <w:bottom w:val="none" w:sz="0" w:space="0" w:color="auto"/>
        <w:right w:val="none" w:sz="0" w:space="0" w:color="auto"/>
      </w:divBdr>
    </w:div>
    <w:div w:id="18930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tissera@fce.unrc.edu.ar" TargetMode="External"/><Relationship Id="rId5" Type="http://schemas.openxmlformats.org/officeDocument/2006/relationships/hyperlink" Target="mailto:gusader@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1853</Words>
  <Characters>10567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Ficco</dc:creator>
  <cp:keywords/>
  <dc:description/>
  <cp:lastModifiedBy>usuario1</cp:lastModifiedBy>
  <cp:revision>5</cp:revision>
  <dcterms:created xsi:type="dcterms:W3CDTF">2024-09-11T20:38:00Z</dcterms:created>
  <dcterms:modified xsi:type="dcterms:W3CDTF">2024-09-13T14:38:00Z</dcterms:modified>
</cp:coreProperties>
</file>