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49904314" w:rsidR="007A45F2" w:rsidRPr="00C821E2" w:rsidRDefault="00726500" w:rsidP="00C821E2">
      <w:pPr>
        <w:spacing w:before="240" w:after="240"/>
        <w:jc w:val="center"/>
        <w:rPr>
          <w:rFonts w:ascii="Times New Roman" w:hAnsi="Times New Roman" w:cs="Times New Roman"/>
          <w:b/>
          <w:u w:val="single"/>
        </w:rPr>
      </w:pPr>
      <w:r w:rsidRPr="00C821E2">
        <w:rPr>
          <w:rFonts w:ascii="Times New Roman" w:hAnsi="Times New Roman" w:cs="Times New Roman"/>
          <w:b/>
          <w:u w:val="single"/>
        </w:rPr>
        <w:t>LA NUEVA REFORMA LABORAL QUE CAMBIARÁ LA LEGISLACIÓN DEL TRABAJO Y SU COMPARATIVA CON MÉXICO.</w:t>
      </w:r>
    </w:p>
    <w:p w14:paraId="00000002" w14:textId="77777777" w:rsidR="007A45F2" w:rsidRPr="00C821E2" w:rsidRDefault="00726500">
      <w:pPr>
        <w:spacing w:before="240" w:after="240"/>
        <w:jc w:val="both"/>
        <w:rPr>
          <w:rFonts w:ascii="Times New Roman" w:hAnsi="Times New Roman" w:cs="Times New Roman"/>
          <w:b/>
          <w:u w:val="single"/>
        </w:rPr>
      </w:pPr>
      <w:r w:rsidRPr="00C821E2">
        <w:rPr>
          <w:rFonts w:ascii="Times New Roman" w:hAnsi="Times New Roman" w:cs="Times New Roman"/>
          <w:b/>
          <w:u w:val="single"/>
        </w:rPr>
        <w:t>AUTORES:</w:t>
      </w:r>
    </w:p>
    <w:p w14:paraId="00000003" w14:textId="77777777" w:rsidR="007A45F2" w:rsidRPr="00C821E2" w:rsidRDefault="00726500">
      <w:pPr>
        <w:spacing w:before="240" w:after="240"/>
        <w:jc w:val="both"/>
        <w:rPr>
          <w:rFonts w:ascii="Times New Roman" w:hAnsi="Times New Roman" w:cs="Times New Roman"/>
          <w:b/>
        </w:rPr>
      </w:pPr>
      <w:r w:rsidRPr="00C821E2">
        <w:rPr>
          <w:rFonts w:ascii="Times New Roman" w:hAnsi="Times New Roman" w:cs="Times New Roman"/>
          <w:b/>
        </w:rPr>
        <w:tab/>
      </w:r>
      <w:proofErr w:type="spellStart"/>
      <w:r w:rsidRPr="00C821E2">
        <w:rPr>
          <w:rFonts w:ascii="Times New Roman" w:hAnsi="Times New Roman" w:cs="Times New Roman"/>
          <w:b/>
        </w:rPr>
        <w:t>Albesiano</w:t>
      </w:r>
      <w:proofErr w:type="spellEnd"/>
      <w:r w:rsidRPr="00C821E2">
        <w:rPr>
          <w:rFonts w:ascii="Times New Roman" w:hAnsi="Times New Roman" w:cs="Times New Roman"/>
          <w:b/>
        </w:rPr>
        <w:t>, Sofía / UNVM / Villa María, Córdoba / 5900 /</w:t>
      </w:r>
      <w:hyperlink r:id="rId7">
        <w:r w:rsidRPr="00C821E2">
          <w:rPr>
            <w:rFonts w:ascii="Times New Roman" w:hAnsi="Times New Roman" w:cs="Times New Roman"/>
            <w:b/>
            <w:color w:val="1155CC"/>
            <w:u w:val="single"/>
          </w:rPr>
          <w:t>albesianosofia@gmail.com</w:t>
        </w:r>
      </w:hyperlink>
    </w:p>
    <w:p w14:paraId="00000004" w14:textId="77777777" w:rsidR="007A45F2" w:rsidRPr="00C821E2" w:rsidRDefault="00726500">
      <w:pPr>
        <w:spacing w:before="240" w:after="240"/>
        <w:jc w:val="both"/>
        <w:rPr>
          <w:rFonts w:ascii="Times New Roman" w:hAnsi="Times New Roman" w:cs="Times New Roman"/>
          <w:b/>
        </w:rPr>
      </w:pPr>
      <w:r w:rsidRPr="00C821E2">
        <w:rPr>
          <w:rFonts w:ascii="Times New Roman" w:hAnsi="Times New Roman" w:cs="Times New Roman"/>
          <w:b/>
        </w:rPr>
        <w:tab/>
      </w:r>
      <w:proofErr w:type="spellStart"/>
      <w:r w:rsidRPr="00C821E2">
        <w:rPr>
          <w:rFonts w:ascii="Times New Roman" w:hAnsi="Times New Roman" w:cs="Times New Roman"/>
          <w:b/>
        </w:rPr>
        <w:t>Battellini</w:t>
      </w:r>
      <w:proofErr w:type="spellEnd"/>
      <w:r w:rsidRPr="00C821E2">
        <w:rPr>
          <w:rFonts w:ascii="Times New Roman" w:hAnsi="Times New Roman" w:cs="Times New Roman"/>
          <w:b/>
        </w:rPr>
        <w:t xml:space="preserve">, Rocío Milagros / UNVM / Villa María, Córdoba / 5900 / </w:t>
      </w:r>
      <w:hyperlink r:id="rId8">
        <w:r w:rsidRPr="00C821E2">
          <w:rPr>
            <w:rFonts w:ascii="Times New Roman" w:hAnsi="Times New Roman" w:cs="Times New Roman"/>
            <w:b/>
            <w:color w:val="1155CC"/>
            <w:u w:val="single"/>
          </w:rPr>
          <w:t>robattellini20@gmail.com</w:t>
        </w:r>
      </w:hyperlink>
    </w:p>
    <w:p w14:paraId="00000005" w14:textId="77777777" w:rsidR="007A45F2" w:rsidRPr="00C821E2" w:rsidRDefault="00726500">
      <w:pPr>
        <w:spacing w:before="240" w:after="240"/>
        <w:jc w:val="both"/>
        <w:rPr>
          <w:rFonts w:ascii="Times New Roman" w:hAnsi="Times New Roman" w:cs="Times New Roman"/>
          <w:b/>
        </w:rPr>
      </w:pPr>
      <w:r w:rsidRPr="00C821E2">
        <w:rPr>
          <w:rFonts w:ascii="Times New Roman" w:hAnsi="Times New Roman" w:cs="Times New Roman"/>
          <w:b/>
        </w:rPr>
        <w:tab/>
        <w:t xml:space="preserve">Espinosa Sandoval, Karla </w:t>
      </w:r>
      <w:proofErr w:type="spellStart"/>
      <w:r w:rsidRPr="00C821E2">
        <w:rPr>
          <w:rFonts w:ascii="Times New Roman" w:hAnsi="Times New Roman" w:cs="Times New Roman"/>
          <w:b/>
        </w:rPr>
        <w:t>Yedhira</w:t>
      </w:r>
      <w:proofErr w:type="spellEnd"/>
      <w:r w:rsidRPr="00C821E2">
        <w:rPr>
          <w:rFonts w:ascii="Times New Roman" w:hAnsi="Times New Roman" w:cs="Times New Roman"/>
          <w:b/>
        </w:rPr>
        <w:t xml:space="preserve"> / UAA / Aguascalientes, México / 20050 / </w:t>
      </w:r>
      <w:hyperlink r:id="rId9">
        <w:r w:rsidRPr="00C821E2">
          <w:rPr>
            <w:rFonts w:ascii="Times New Roman" w:hAnsi="Times New Roman" w:cs="Times New Roman"/>
            <w:b/>
            <w:color w:val="1155CC"/>
            <w:u w:val="single"/>
          </w:rPr>
          <w:t>kyespinosa29@gmail.com</w:t>
        </w:r>
      </w:hyperlink>
      <w:r w:rsidRPr="00C821E2">
        <w:rPr>
          <w:rFonts w:ascii="Times New Roman" w:hAnsi="Times New Roman" w:cs="Times New Roman"/>
          <w:b/>
        </w:rPr>
        <w:t xml:space="preserve"> </w:t>
      </w:r>
    </w:p>
    <w:p w14:paraId="00000006" w14:textId="77777777" w:rsidR="007A45F2" w:rsidRPr="00C821E2" w:rsidRDefault="00726500">
      <w:pPr>
        <w:spacing w:before="240" w:after="240"/>
        <w:jc w:val="both"/>
        <w:rPr>
          <w:rFonts w:ascii="Times New Roman" w:hAnsi="Times New Roman" w:cs="Times New Roman"/>
          <w:b/>
        </w:rPr>
      </w:pPr>
      <w:r w:rsidRPr="00C821E2">
        <w:rPr>
          <w:rFonts w:ascii="Times New Roman" w:hAnsi="Times New Roman" w:cs="Times New Roman"/>
          <w:b/>
        </w:rPr>
        <w:tab/>
      </w:r>
      <w:proofErr w:type="spellStart"/>
      <w:r w:rsidRPr="00C821E2">
        <w:rPr>
          <w:rFonts w:ascii="Times New Roman" w:hAnsi="Times New Roman" w:cs="Times New Roman"/>
          <w:b/>
        </w:rPr>
        <w:t>Garrone</w:t>
      </w:r>
      <w:proofErr w:type="spellEnd"/>
      <w:r w:rsidRPr="00C821E2">
        <w:rPr>
          <w:rFonts w:ascii="Times New Roman" w:hAnsi="Times New Roman" w:cs="Times New Roman"/>
          <w:b/>
        </w:rPr>
        <w:t xml:space="preserve">, Valentina Belén/ UNVM / Villa </w:t>
      </w:r>
      <w:proofErr w:type="spellStart"/>
      <w:r w:rsidRPr="00C821E2">
        <w:rPr>
          <w:rFonts w:ascii="Times New Roman" w:hAnsi="Times New Roman" w:cs="Times New Roman"/>
          <w:b/>
        </w:rPr>
        <w:t>Maria</w:t>
      </w:r>
      <w:proofErr w:type="spellEnd"/>
      <w:r w:rsidRPr="00C821E2">
        <w:rPr>
          <w:rFonts w:ascii="Times New Roman" w:hAnsi="Times New Roman" w:cs="Times New Roman"/>
          <w:b/>
        </w:rPr>
        <w:t xml:space="preserve">, Córdoba / 5900 / </w:t>
      </w:r>
      <w:hyperlink r:id="rId10">
        <w:r w:rsidRPr="00C821E2">
          <w:rPr>
            <w:rFonts w:ascii="Times New Roman" w:hAnsi="Times New Roman" w:cs="Times New Roman"/>
            <w:b/>
            <w:color w:val="1155CC"/>
            <w:u w:val="single"/>
          </w:rPr>
          <w:t>vale.garrone2000@gmail.com</w:t>
        </w:r>
      </w:hyperlink>
    </w:p>
    <w:p w14:paraId="00000007" w14:textId="77777777" w:rsidR="007A45F2" w:rsidRPr="00C821E2" w:rsidRDefault="00726500">
      <w:pPr>
        <w:spacing w:before="240" w:after="240"/>
        <w:jc w:val="both"/>
        <w:rPr>
          <w:rFonts w:ascii="Times New Roman" w:hAnsi="Times New Roman" w:cs="Times New Roman"/>
          <w:b/>
        </w:rPr>
      </w:pPr>
      <w:r w:rsidRPr="00C821E2">
        <w:rPr>
          <w:rFonts w:ascii="Times New Roman" w:hAnsi="Times New Roman" w:cs="Times New Roman"/>
          <w:b/>
        </w:rPr>
        <w:tab/>
      </w:r>
      <w:proofErr w:type="spellStart"/>
      <w:r w:rsidRPr="00C821E2">
        <w:rPr>
          <w:rFonts w:ascii="Times New Roman" w:hAnsi="Times New Roman" w:cs="Times New Roman"/>
          <w:b/>
        </w:rPr>
        <w:t>Gauchat</w:t>
      </w:r>
      <w:proofErr w:type="spellEnd"/>
      <w:r w:rsidRPr="00C821E2">
        <w:rPr>
          <w:rFonts w:ascii="Times New Roman" w:hAnsi="Times New Roman" w:cs="Times New Roman"/>
          <w:b/>
        </w:rPr>
        <w:t xml:space="preserve">, Valentina Alejandra / UNVM / Villa </w:t>
      </w:r>
      <w:proofErr w:type="spellStart"/>
      <w:r w:rsidRPr="00C821E2">
        <w:rPr>
          <w:rFonts w:ascii="Times New Roman" w:hAnsi="Times New Roman" w:cs="Times New Roman"/>
          <w:b/>
        </w:rPr>
        <w:t>Maria</w:t>
      </w:r>
      <w:proofErr w:type="spellEnd"/>
      <w:r w:rsidRPr="00C821E2">
        <w:rPr>
          <w:rFonts w:ascii="Times New Roman" w:hAnsi="Times New Roman" w:cs="Times New Roman"/>
          <w:b/>
        </w:rPr>
        <w:t xml:space="preserve">, Córdoba / CP 5900 / </w:t>
      </w:r>
      <w:hyperlink r:id="rId11">
        <w:r w:rsidRPr="00C821E2">
          <w:rPr>
            <w:rFonts w:ascii="Times New Roman" w:hAnsi="Times New Roman" w:cs="Times New Roman"/>
            <w:b/>
            <w:color w:val="1155CC"/>
            <w:u w:val="single"/>
          </w:rPr>
          <w:t>gauchatvalentina66@gmail.com</w:t>
        </w:r>
      </w:hyperlink>
      <w:r w:rsidRPr="00C821E2">
        <w:rPr>
          <w:rFonts w:ascii="Times New Roman" w:hAnsi="Times New Roman" w:cs="Times New Roman"/>
          <w:b/>
        </w:rPr>
        <w:t xml:space="preserve"> </w:t>
      </w:r>
    </w:p>
    <w:p w14:paraId="00000008" w14:textId="77777777" w:rsidR="007A45F2" w:rsidRPr="00C821E2" w:rsidRDefault="007A45F2">
      <w:pPr>
        <w:spacing w:before="240" w:after="240"/>
        <w:jc w:val="both"/>
        <w:rPr>
          <w:rFonts w:ascii="Times New Roman" w:hAnsi="Times New Roman" w:cs="Times New Roman"/>
          <w:b/>
        </w:rPr>
      </w:pPr>
    </w:p>
    <w:p w14:paraId="00000009" w14:textId="0B2BC8D4" w:rsidR="007A45F2" w:rsidRPr="00C821E2" w:rsidRDefault="00C821E2">
      <w:pPr>
        <w:spacing w:before="240" w:after="240"/>
        <w:jc w:val="both"/>
        <w:rPr>
          <w:rFonts w:ascii="Times New Roman" w:hAnsi="Times New Roman" w:cs="Times New Roman"/>
          <w:b/>
        </w:rPr>
      </w:pPr>
      <w:r w:rsidRPr="00C821E2">
        <w:rPr>
          <w:rFonts w:ascii="Times New Roman" w:hAnsi="Times New Roman" w:cs="Times New Roman"/>
          <w:b/>
          <w:u w:val="single"/>
        </w:rPr>
        <w:t>PALABRAS CLAVES</w:t>
      </w:r>
      <w:r w:rsidR="00726500" w:rsidRPr="00C821E2">
        <w:rPr>
          <w:rFonts w:ascii="Times New Roman" w:hAnsi="Times New Roman" w:cs="Times New Roman"/>
          <w:b/>
        </w:rPr>
        <w:t>: ley base - reforma - trabajo</w:t>
      </w:r>
    </w:p>
    <w:p w14:paraId="0000000F" w14:textId="77777777" w:rsidR="007A45F2" w:rsidRPr="00C821E2" w:rsidRDefault="007A45F2">
      <w:pPr>
        <w:spacing w:before="240" w:after="240"/>
        <w:jc w:val="both"/>
        <w:rPr>
          <w:rFonts w:ascii="Times New Roman" w:hAnsi="Times New Roman" w:cs="Times New Roman"/>
          <w:b/>
        </w:rPr>
      </w:pPr>
    </w:p>
    <w:p w14:paraId="00000010" w14:textId="5C5B4329" w:rsidR="007A45F2" w:rsidRPr="00C821E2" w:rsidRDefault="00133CCC">
      <w:pPr>
        <w:spacing w:before="240" w:after="240"/>
        <w:jc w:val="both"/>
        <w:rPr>
          <w:rFonts w:ascii="Times New Roman" w:hAnsi="Times New Roman" w:cs="Times New Roman"/>
          <w:b/>
          <w:u w:val="single"/>
        </w:rPr>
      </w:pPr>
      <w:r w:rsidRPr="00C821E2">
        <w:rPr>
          <w:rFonts w:ascii="Times New Roman" w:hAnsi="Times New Roman" w:cs="Times New Roman"/>
          <w:b/>
          <w:u w:val="single"/>
        </w:rPr>
        <w:t>RESUMEN AMPLIADO:</w:t>
      </w:r>
    </w:p>
    <w:p w14:paraId="1C96EF91" w14:textId="77777777" w:rsidR="00C821E2" w:rsidRPr="00C821E2" w:rsidRDefault="00726500" w:rsidP="00C821E2">
      <w:pPr>
        <w:spacing w:before="240" w:after="240" w:line="360" w:lineRule="auto"/>
        <w:jc w:val="both"/>
        <w:rPr>
          <w:rFonts w:ascii="Times New Roman" w:hAnsi="Times New Roman" w:cs="Times New Roman"/>
        </w:rPr>
      </w:pPr>
      <w:r w:rsidRPr="00C821E2">
        <w:rPr>
          <w:rFonts w:ascii="Times New Roman" w:hAnsi="Times New Roman" w:cs="Times New Roman"/>
        </w:rPr>
        <w:t>La Ley Bases es un</w:t>
      </w:r>
      <w:r w:rsidRPr="00C821E2">
        <w:rPr>
          <w:rFonts w:ascii="Times New Roman" w:hAnsi="Times New Roman" w:cs="Times New Roman"/>
        </w:rPr>
        <w:t xml:space="preserve"> paquete de medidas </w:t>
      </w:r>
      <w:r w:rsidRPr="00C821E2">
        <w:rPr>
          <w:rFonts w:ascii="Times New Roman" w:hAnsi="Times New Roman" w:cs="Times New Roman"/>
        </w:rPr>
        <w:t>que van desde</w:t>
      </w:r>
      <w:r w:rsidRPr="00C821E2">
        <w:rPr>
          <w:rFonts w:ascii="Times New Roman" w:hAnsi="Times New Roman" w:cs="Times New Roman"/>
        </w:rPr>
        <w:t xml:space="preserve"> delegaciones de poderes</w:t>
      </w:r>
      <w:r w:rsidRPr="00C821E2">
        <w:rPr>
          <w:rFonts w:ascii="Times New Roman" w:hAnsi="Times New Roman" w:cs="Times New Roman"/>
        </w:rPr>
        <w:t xml:space="preserve">, </w:t>
      </w:r>
      <w:r w:rsidRPr="00C821E2">
        <w:rPr>
          <w:rFonts w:ascii="Times New Roman" w:hAnsi="Times New Roman" w:cs="Times New Roman"/>
        </w:rPr>
        <w:t>privatizaciones</w:t>
      </w:r>
      <w:r w:rsidRPr="00C821E2">
        <w:rPr>
          <w:rFonts w:ascii="Times New Roman" w:hAnsi="Times New Roman" w:cs="Times New Roman"/>
        </w:rPr>
        <w:t>, derogación de la moratoria previsional, modificaciones en el i</w:t>
      </w:r>
      <w:r w:rsidRPr="00C821E2">
        <w:rPr>
          <w:rFonts w:ascii="Times New Roman" w:hAnsi="Times New Roman" w:cs="Times New Roman"/>
        </w:rPr>
        <w:t xml:space="preserve">mpuesto a las ganancias y </w:t>
      </w:r>
      <w:proofErr w:type="spellStart"/>
      <w:r w:rsidRPr="00C821E2">
        <w:rPr>
          <w:rFonts w:ascii="Times New Roman" w:hAnsi="Times New Roman" w:cs="Times New Roman"/>
        </w:rPr>
        <w:t>monotributo</w:t>
      </w:r>
      <w:proofErr w:type="spellEnd"/>
      <w:r w:rsidRPr="00C821E2">
        <w:rPr>
          <w:rFonts w:ascii="Times New Roman" w:hAnsi="Times New Roman" w:cs="Times New Roman"/>
        </w:rPr>
        <w:t xml:space="preserve">, disolución de organismos públicos, intervenciones, fondos fiduciarios, </w:t>
      </w:r>
      <w:r w:rsidRPr="00C821E2">
        <w:rPr>
          <w:rFonts w:ascii="Times New Roman" w:hAnsi="Times New Roman" w:cs="Times New Roman"/>
        </w:rPr>
        <w:t xml:space="preserve">reforma laboral, </w:t>
      </w:r>
      <w:r w:rsidRPr="00C821E2">
        <w:rPr>
          <w:rFonts w:ascii="Times New Roman" w:hAnsi="Times New Roman" w:cs="Times New Roman"/>
        </w:rPr>
        <w:t>entre otros.</w:t>
      </w:r>
    </w:p>
    <w:p w14:paraId="00000012" w14:textId="657150E2" w:rsidR="007A45F2" w:rsidRPr="00C821E2" w:rsidRDefault="00726500" w:rsidP="00C821E2">
      <w:pPr>
        <w:spacing w:before="240" w:after="240" w:line="360" w:lineRule="auto"/>
        <w:jc w:val="both"/>
        <w:rPr>
          <w:rFonts w:ascii="Times New Roman" w:hAnsi="Times New Roman" w:cs="Times New Roman"/>
        </w:rPr>
      </w:pPr>
      <w:r w:rsidRPr="00C821E2">
        <w:rPr>
          <w:rFonts w:ascii="Times New Roman" w:hAnsi="Times New Roman" w:cs="Times New Roman"/>
        </w:rPr>
        <w:t xml:space="preserve">La base principal de este proyecto se encuentra en las delegaciones extraordinarias al Poder Ejecutivo para la cual </w:t>
      </w:r>
      <w:r w:rsidRPr="00C821E2">
        <w:rPr>
          <w:rFonts w:ascii="Times New Roman" w:hAnsi="Times New Roman" w:cs="Times New Roman"/>
        </w:rPr>
        <w:t>se solicita declarar la</w:t>
      </w:r>
      <w:r w:rsidRPr="00C821E2">
        <w:rPr>
          <w:rFonts w:ascii="Times New Roman" w:hAnsi="Times New Roman" w:cs="Times New Roman"/>
        </w:rPr>
        <w:t xml:space="preserve"> emergencia pública</w:t>
      </w:r>
      <w:r w:rsidRPr="00C821E2">
        <w:rPr>
          <w:rFonts w:ascii="Times New Roman" w:hAnsi="Times New Roman" w:cs="Times New Roman"/>
        </w:rPr>
        <w:t xml:space="preserve"> en materia administrativa, económica, financiera y energética</w:t>
      </w:r>
      <w:r w:rsidRPr="00C821E2">
        <w:rPr>
          <w:rFonts w:ascii="Times New Roman" w:hAnsi="Times New Roman" w:cs="Times New Roman"/>
        </w:rPr>
        <w:t xml:space="preserve"> por un año.</w:t>
      </w:r>
    </w:p>
    <w:p w14:paraId="00000013" w14:textId="77777777" w:rsidR="007A45F2" w:rsidRPr="00C821E2" w:rsidRDefault="00726500" w:rsidP="00C821E2">
      <w:pPr>
        <w:spacing w:before="240" w:after="240" w:line="360" w:lineRule="auto"/>
        <w:jc w:val="both"/>
        <w:rPr>
          <w:rFonts w:ascii="Times New Roman" w:hAnsi="Times New Roman" w:cs="Times New Roman"/>
        </w:rPr>
      </w:pPr>
      <w:bookmarkStart w:id="0" w:name="_9qulg0vdxqej" w:colFirst="0" w:colLast="0"/>
      <w:bookmarkEnd w:id="0"/>
      <w:r w:rsidRPr="00C821E2">
        <w:rPr>
          <w:rFonts w:ascii="Times New Roman" w:hAnsi="Times New Roman" w:cs="Times New Roman"/>
        </w:rPr>
        <w:t>Los puntos más importantes de la Ley Bases:</w:t>
      </w:r>
    </w:p>
    <w:p w14:paraId="00000014" w14:textId="77777777" w:rsidR="007A45F2" w:rsidRPr="00C821E2" w:rsidRDefault="00726500" w:rsidP="00C821E2">
      <w:pPr>
        <w:pStyle w:val="Prrafodelista"/>
        <w:numPr>
          <w:ilvl w:val="0"/>
          <w:numId w:val="3"/>
        </w:numPr>
        <w:spacing w:before="240" w:after="240" w:line="360" w:lineRule="auto"/>
        <w:jc w:val="both"/>
        <w:rPr>
          <w:rFonts w:ascii="Times New Roman" w:hAnsi="Times New Roman" w:cs="Times New Roman"/>
        </w:rPr>
      </w:pPr>
      <w:r w:rsidRPr="00C821E2">
        <w:rPr>
          <w:rFonts w:ascii="Times New Roman" w:hAnsi="Times New Roman" w:cs="Times New Roman"/>
        </w:rPr>
        <w:t>Declaración de Emergencia Pública</w:t>
      </w:r>
    </w:p>
    <w:p w14:paraId="00000015" w14:textId="77777777" w:rsidR="007A45F2" w:rsidRPr="00C821E2" w:rsidRDefault="00726500" w:rsidP="00C821E2">
      <w:pPr>
        <w:pStyle w:val="Prrafodelista"/>
        <w:numPr>
          <w:ilvl w:val="0"/>
          <w:numId w:val="3"/>
        </w:numPr>
        <w:spacing w:before="240" w:after="240" w:line="360" w:lineRule="auto"/>
        <w:jc w:val="both"/>
        <w:rPr>
          <w:rFonts w:ascii="Times New Roman" w:hAnsi="Times New Roman" w:cs="Times New Roman"/>
        </w:rPr>
      </w:pPr>
      <w:r w:rsidRPr="00C821E2">
        <w:rPr>
          <w:rFonts w:ascii="Times New Roman" w:hAnsi="Times New Roman" w:cs="Times New Roman"/>
        </w:rPr>
        <w:t>Privatizaciones</w:t>
      </w:r>
    </w:p>
    <w:p w14:paraId="00000016" w14:textId="77777777" w:rsidR="007A45F2" w:rsidRPr="00C821E2" w:rsidRDefault="00726500" w:rsidP="00C821E2">
      <w:pPr>
        <w:pStyle w:val="Prrafodelista"/>
        <w:numPr>
          <w:ilvl w:val="0"/>
          <w:numId w:val="3"/>
        </w:numPr>
        <w:spacing w:before="240" w:after="240" w:line="360" w:lineRule="auto"/>
        <w:jc w:val="both"/>
        <w:rPr>
          <w:rFonts w:ascii="Times New Roman" w:hAnsi="Times New Roman" w:cs="Times New Roman"/>
        </w:rPr>
      </w:pPr>
      <w:r w:rsidRPr="00C821E2">
        <w:rPr>
          <w:rFonts w:ascii="Times New Roman" w:hAnsi="Times New Roman" w:cs="Times New Roman"/>
        </w:rPr>
        <w:t>Desregulación del Estado</w:t>
      </w:r>
    </w:p>
    <w:p w14:paraId="00000017" w14:textId="77777777" w:rsidR="007A45F2" w:rsidRPr="00C821E2" w:rsidRDefault="00726500" w:rsidP="00C821E2">
      <w:pPr>
        <w:pStyle w:val="Prrafodelista"/>
        <w:numPr>
          <w:ilvl w:val="0"/>
          <w:numId w:val="3"/>
        </w:numPr>
        <w:spacing w:before="240" w:after="240" w:line="360" w:lineRule="auto"/>
        <w:jc w:val="both"/>
        <w:rPr>
          <w:rFonts w:ascii="Times New Roman" w:hAnsi="Times New Roman" w:cs="Times New Roman"/>
        </w:rPr>
      </w:pPr>
      <w:r w:rsidRPr="00C821E2">
        <w:rPr>
          <w:rFonts w:ascii="Times New Roman" w:hAnsi="Times New Roman" w:cs="Times New Roman"/>
        </w:rPr>
        <w:t>Reforma laboral</w:t>
      </w:r>
    </w:p>
    <w:p w14:paraId="00000018" w14:textId="77777777" w:rsidR="007A45F2" w:rsidRPr="00C821E2" w:rsidRDefault="00726500" w:rsidP="00C821E2">
      <w:pPr>
        <w:pStyle w:val="Prrafodelista"/>
        <w:numPr>
          <w:ilvl w:val="0"/>
          <w:numId w:val="3"/>
        </w:numPr>
        <w:spacing w:before="240" w:after="240" w:line="360" w:lineRule="auto"/>
        <w:jc w:val="both"/>
        <w:rPr>
          <w:rFonts w:ascii="Times New Roman" w:hAnsi="Times New Roman" w:cs="Times New Roman"/>
        </w:rPr>
      </w:pPr>
      <w:r w:rsidRPr="00C821E2">
        <w:rPr>
          <w:rFonts w:ascii="Times New Roman" w:hAnsi="Times New Roman" w:cs="Times New Roman"/>
        </w:rPr>
        <w:t>Régimen de Incentivo de Grandes Inversiones</w:t>
      </w:r>
      <w:r w:rsidRPr="00C821E2">
        <w:rPr>
          <w:rFonts w:ascii="Times New Roman" w:hAnsi="Times New Roman" w:cs="Times New Roman"/>
        </w:rPr>
        <w:t xml:space="preserve"> (RIGI)</w:t>
      </w:r>
    </w:p>
    <w:p w14:paraId="4AE5CD49" w14:textId="265D2ACC" w:rsidR="00C821E2" w:rsidRPr="00C821E2" w:rsidRDefault="00726500" w:rsidP="00C821E2">
      <w:pPr>
        <w:pStyle w:val="Prrafodelista"/>
        <w:numPr>
          <w:ilvl w:val="0"/>
          <w:numId w:val="3"/>
        </w:numPr>
        <w:spacing w:before="240" w:after="240" w:line="360" w:lineRule="auto"/>
        <w:jc w:val="both"/>
        <w:rPr>
          <w:rFonts w:ascii="Times New Roman" w:hAnsi="Times New Roman" w:cs="Times New Roman"/>
        </w:rPr>
      </w:pPr>
      <w:proofErr w:type="spellStart"/>
      <w:r w:rsidRPr="00C821E2">
        <w:rPr>
          <w:rFonts w:ascii="Times New Roman" w:hAnsi="Times New Roman" w:cs="Times New Roman"/>
        </w:rPr>
        <w:t>Monotributo</w:t>
      </w:r>
      <w:proofErr w:type="spellEnd"/>
      <w:r w:rsidRPr="00C821E2">
        <w:rPr>
          <w:rFonts w:ascii="Times New Roman" w:hAnsi="Times New Roman" w:cs="Times New Roman"/>
        </w:rPr>
        <w:t xml:space="preserve"> Social</w:t>
      </w:r>
    </w:p>
    <w:p w14:paraId="32DD1E21" w14:textId="77777777" w:rsidR="00C821E2" w:rsidRDefault="00C821E2" w:rsidP="00C821E2">
      <w:pPr>
        <w:spacing w:before="240" w:after="240" w:line="360" w:lineRule="auto"/>
        <w:jc w:val="both"/>
        <w:rPr>
          <w:rFonts w:ascii="Times New Roman" w:hAnsi="Times New Roman" w:cs="Times New Roman"/>
          <w:b/>
        </w:rPr>
      </w:pPr>
    </w:p>
    <w:p w14:paraId="0000001A" w14:textId="77777777" w:rsidR="007A45F2" w:rsidRPr="00C821E2" w:rsidRDefault="00726500" w:rsidP="00C821E2">
      <w:pPr>
        <w:spacing w:before="240" w:after="240" w:line="360" w:lineRule="auto"/>
        <w:jc w:val="both"/>
        <w:rPr>
          <w:rFonts w:ascii="Times New Roman" w:hAnsi="Times New Roman" w:cs="Times New Roman"/>
          <w:b/>
        </w:rPr>
      </w:pPr>
      <w:r w:rsidRPr="00C821E2">
        <w:rPr>
          <w:rFonts w:ascii="Times New Roman" w:hAnsi="Times New Roman" w:cs="Times New Roman"/>
          <w:b/>
        </w:rPr>
        <w:lastRenderedPageBreak/>
        <w:t>REFORMA LABORAL. PRINCIPALES CAMBIOS.</w:t>
      </w:r>
    </w:p>
    <w:p w14:paraId="0000001B" w14:textId="77777777" w:rsidR="007A45F2" w:rsidRPr="00C821E2" w:rsidRDefault="00726500" w:rsidP="00C821E2">
      <w:pPr>
        <w:spacing w:before="240" w:after="240" w:line="360" w:lineRule="auto"/>
        <w:jc w:val="both"/>
        <w:rPr>
          <w:rFonts w:ascii="Times New Roman" w:hAnsi="Times New Roman" w:cs="Times New Roman"/>
        </w:rPr>
      </w:pPr>
      <w:r w:rsidRPr="00C821E2">
        <w:rPr>
          <w:rFonts w:ascii="Times New Roman" w:hAnsi="Times New Roman" w:cs="Times New Roman"/>
        </w:rPr>
        <w:t xml:space="preserve">La </w:t>
      </w:r>
      <w:hyperlink r:id="rId12">
        <w:r w:rsidRPr="00C821E2">
          <w:rPr>
            <w:rFonts w:ascii="Times New Roman" w:hAnsi="Times New Roman" w:cs="Times New Roman"/>
          </w:rPr>
          <w:t>reforma laboral</w:t>
        </w:r>
      </w:hyperlink>
      <w:r w:rsidRPr="00C821E2">
        <w:rPr>
          <w:rFonts w:ascii="Times New Roman" w:hAnsi="Times New Roman" w:cs="Times New Roman"/>
        </w:rPr>
        <w:t xml:space="preserve"> contenida en la </w:t>
      </w:r>
      <w:hyperlink r:id="rId13">
        <w:r w:rsidRPr="00C821E2">
          <w:rPr>
            <w:rFonts w:ascii="Times New Roman" w:hAnsi="Times New Roman" w:cs="Times New Roman"/>
          </w:rPr>
          <w:t>Ley Bases</w:t>
        </w:r>
      </w:hyperlink>
      <w:r w:rsidRPr="00C821E2">
        <w:rPr>
          <w:rFonts w:ascii="Times New Roman" w:hAnsi="Times New Roman" w:cs="Times New Roman"/>
        </w:rPr>
        <w:t xml:space="preserve"> </w:t>
      </w:r>
      <w:r w:rsidRPr="00C821E2">
        <w:rPr>
          <w:rFonts w:ascii="Times New Roman" w:hAnsi="Times New Roman" w:cs="Times New Roman"/>
        </w:rPr>
        <w:t xml:space="preserve"> se perfila como uno de los cambios legislativos má</w:t>
      </w:r>
      <w:r w:rsidRPr="00C821E2">
        <w:rPr>
          <w:rFonts w:ascii="Times New Roman" w:hAnsi="Times New Roman" w:cs="Times New Roman"/>
        </w:rPr>
        <w:t xml:space="preserve">s significativos en el país. Tras intensos debates y negociaciones políticas, este proyecto propone una serie de </w:t>
      </w:r>
      <w:r w:rsidRPr="00C821E2">
        <w:rPr>
          <w:rFonts w:ascii="Times New Roman" w:hAnsi="Times New Roman" w:cs="Times New Roman"/>
        </w:rPr>
        <w:t>modificaciones en la legislación del trabajo</w:t>
      </w:r>
      <w:r w:rsidRPr="00C821E2">
        <w:rPr>
          <w:rFonts w:ascii="Times New Roman" w:hAnsi="Times New Roman" w:cs="Times New Roman"/>
        </w:rPr>
        <w:t xml:space="preserve"> que podrían tener un impacto considerable en el mercado laboral.</w:t>
      </w:r>
    </w:p>
    <w:p w14:paraId="0000001D" w14:textId="5244D617" w:rsidR="007A45F2" w:rsidRPr="00C821E2" w:rsidRDefault="00726500" w:rsidP="00C821E2">
      <w:pPr>
        <w:spacing w:before="240" w:after="240" w:line="360" w:lineRule="auto"/>
        <w:jc w:val="both"/>
        <w:rPr>
          <w:rFonts w:ascii="Times New Roman" w:hAnsi="Times New Roman" w:cs="Times New Roman"/>
        </w:rPr>
      </w:pPr>
      <w:r w:rsidRPr="00C821E2">
        <w:rPr>
          <w:rFonts w:ascii="Times New Roman" w:hAnsi="Times New Roman" w:cs="Times New Roman"/>
        </w:rPr>
        <w:t>Tiene tres ejes: ampliar los perí</w:t>
      </w:r>
      <w:r w:rsidRPr="00C821E2">
        <w:rPr>
          <w:rFonts w:ascii="Times New Roman" w:hAnsi="Times New Roman" w:cs="Times New Roman"/>
        </w:rPr>
        <w:t>odos de prueba, incluir la posibilidad de un fondo de cese laboral en reemplazo de la indemnización y condonación de multas por trabajo no registrado</w:t>
      </w:r>
      <w:r w:rsidR="00767E28" w:rsidRPr="00C821E2">
        <w:rPr>
          <w:rFonts w:ascii="Times New Roman" w:hAnsi="Times New Roman" w:cs="Times New Roman"/>
        </w:rPr>
        <w:t>.</w:t>
      </w:r>
    </w:p>
    <w:p w14:paraId="0000001E" w14:textId="77777777" w:rsidR="007A45F2" w:rsidRPr="00C821E2" w:rsidRDefault="00726500" w:rsidP="00C821E2">
      <w:pPr>
        <w:spacing w:before="240" w:after="240" w:line="360" w:lineRule="auto"/>
        <w:ind w:left="360"/>
        <w:jc w:val="both"/>
        <w:rPr>
          <w:rFonts w:ascii="Times New Roman" w:hAnsi="Times New Roman" w:cs="Times New Roman"/>
          <w:b/>
        </w:rPr>
      </w:pPr>
      <w:r w:rsidRPr="00C821E2">
        <w:rPr>
          <w:rFonts w:ascii="Times New Roman" w:hAnsi="Times New Roman" w:cs="Times New Roman"/>
          <w:b/>
        </w:rPr>
        <w:t>1)</w:t>
      </w:r>
      <w:r w:rsidRPr="00C821E2">
        <w:rPr>
          <w:rFonts w:ascii="Times New Roman" w:eastAsia="Times New Roman" w:hAnsi="Times New Roman" w:cs="Times New Roman"/>
          <w:sz w:val="14"/>
          <w:szCs w:val="14"/>
        </w:rPr>
        <w:t xml:space="preserve">     </w:t>
      </w:r>
      <w:r w:rsidRPr="00C821E2">
        <w:rPr>
          <w:rFonts w:ascii="Times New Roman" w:hAnsi="Times New Roman" w:cs="Times New Roman"/>
          <w:b/>
        </w:rPr>
        <w:t>Periodo de prueba:</w:t>
      </w:r>
    </w:p>
    <w:p w14:paraId="0000001F" w14:textId="5A28DD24" w:rsidR="007A45F2" w:rsidRPr="00C821E2" w:rsidRDefault="00726500" w:rsidP="00C821E2">
      <w:pPr>
        <w:spacing w:before="240" w:after="240" w:line="360" w:lineRule="auto"/>
        <w:jc w:val="both"/>
        <w:rPr>
          <w:rFonts w:ascii="Times New Roman" w:hAnsi="Times New Roman" w:cs="Times New Roman"/>
        </w:rPr>
      </w:pPr>
      <w:r w:rsidRPr="00C821E2">
        <w:rPr>
          <w:rFonts w:ascii="Times New Roman" w:hAnsi="Times New Roman" w:cs="Times New Roman"/>
        </w:rPr>
        <w:t>Si bien se mantiene la vigencia de seis meses para la generalidad, este períod</w:t>
      </w:r>
      <w:r w:rsidRPr="00C821E2">
        <w:rPr>
          <w:rFonts w:ascii="Times New Roman" w:hAnsi="Times New Roman" w:cs="Times New Roman"/>
        </w:rPr>
        <w:t xml:space="preserve">o de prueba se puede ampliar por Convenio colectivo de </w:t>
      </w:r>
      <w:r w:rsidRPr="00C821E2">
        <w:rPr>
          <w:rFonts w:ascii="Times New Roman" w:hAnsi="Times New Roman" w:cs="Times New Roman"/>
          <w:highlight w:val="white"/>
        </w:rPr>
        <w:t xml:space="preserve">hasta </w:t>
      </w:r>
      <w:r w:rsidRPr="00C821E2">
        <w:rPr>
          <w:rFonts w:ascii="Times New Roman" w:hAnsi="Times New Roman" w:cs="Times New Roman"/>
          <w:b/>
        </w:rPr>
        <w:t>8 meses</w:t>
      </w:r>
      <w:r w:rsidRPr="00C821E2">
        <w:rPr>
          <w:rFonts w:ascii="Times New Roman" w:hAnsi="Times New Roman" w:cs="Times New Roman"/>
        </w:rPr>
        <w:t xml:space="preserve"> en empresas de entre 6 y 100 trabajadores y</w:t>
      </w:r>
      <w:r w:rsidRPr="00C821E2">
        <w:rPr>
          <w:rFonts w:ascii="Times New Roman" w:hAnsi="Times New Roman" w:cs="Times New Roman"/>
          <w:b/>
        </w:rPr>
        <w:t xml:space="preserve"> hasta 1 año</w:t>
      </w:r>
      <w:r w:rsidRPr="00C821E2">
        <w:rPr>
          <w:rFonts w:ascii="Times New Roman" w:hAnsi="Times New Roman" w:cs="Times New Roman"/>
        </w:rPr>
        <w:t xml:space="preserve"> en empresas de menor tamaño (hasta 5 trabajadores). Durante ese tiempo, el trabajador puede ser despedido sin causa y sin indemniza</w:t>
      </w:r>
      <w:r w:rsidR="00C821E2" w:rsidRPr="00C821E2">
        <w:rPr>
          <w:rFonts w:ascii="Times New Roman" w:hAnsi="Times New Roman" w:cs="Times New Roman"/>
        </w:rPr>
        <w:t>ción por antigüedad.</w:t>
      </w:r>
    </w:p>
    <w:p w14:paraId="00000021" w14:textId="2C32C5DB" w:rsidR="007A45F2" w:rsidRPr="00C821E2" w:rsidRDefault="00726500" w:rsidP="00C821E2">
      <w:pPr>
        <w:spacing w:before="240" w:after="240" w:line="360" w:lineRule="auto"/>
        <w:jc w:val="both"/>
        <w:rPr>
          <w:rFonts w:ascii="Times New Roman" w:hAnsi="Times New Roman" w:cs="Times New Roman"/>
        </w:rPr>
      </w:pPr>
      <w:r w:rsidRPr="00C821E2">
        <w:rPr>
          <w:rFonts w:ascii="Times New Roman" w:hAnsi="Times New Roman" w:cs="Times New Roman"/>
        </w:rPr>
        <w:t>En materia laboral, el período de prueba que regía hasta el 29 de diciembre de 2023, fecha en la que entró formalmente en vigencia el DNU, era de tres meses.</w:t>
      </w:r>
    </w:p>
    <w:p w14:paraId="00000022" w14:textId="40AB96C4" w:rsidR="007A45F2" w:rsidRPr="00C821E2" w:rsidRDefault="00726500" w:rsidP="00C821E2">
      <w:pPr>
        <w:spacing w:before="240" w:after="240" w:line="360" w:lineRule="auto"/>
        <w:ind w:left="360"/>
        <w:jc w:val="both"/>
        <w:rPr>
          <w:rFonts w:ascii="Times New Roman" w:hAnsi="Times New Roman" w:cs="Times New Roman"/>
          <w:b/>
        </w:rPr>
      </w:pPr>
      <w:r w:rsidRPr="00C821E2">
        <w:rPr>
          <w:rFonts w:ascii="Times New Roman" w:hAnsi="Times New Roman" w:cs="Times New Roman"/>
          <w:b/>
        </w:rPr>
        <w:t>2)</w:t>
      </w:r>
      <w:r w:rsidRPr="00C821E2">
        <w:rPr>
          <w:rFonts w:ascii="Times New Roman" w:eastAsia="Times New Roman" w:hAnsi="Times New Roman" w:cs="Times New Roman"/>
          <w:sz w:val="14"/>
          <w:szCs w:val="14"/>
        </w:rPr>
        <w:t xml:space="preserve">     </w:t>
      </w:r>
      <w:r w:rsidRPr="00C821E2">
        <w:rPr>
          <w:rFonts w:ascii="Times New Roman" w:hAnsi="Times New Roman" w:cs="Times New Roman"/>
          <w:b/>
        </w:rPr>
        <w:t xml:space="preserve">Fondo de cese laboral/Reemplazo de </w:t>
      </w:r>
      <w:r w:rsidR="00C821E2" w:rsidRPr="00C821E2">
        <w:rPr>
          <w:rFonts w:ascii="Times New Roman" w:hAnsi="Times New Roman" w:cs="Times New Roman"/>
          <w:b/>
        </w:rPr>
        <w:t>indemnizaciones</w:t>
      </w:r>
      <w:r w:rsidRPr="00C821E2">
        <w:rPr>
          <w:rFonts w:ascii="Times New Roman" w:hAnsi="Times New Roman" w:cs="Times New Roman"/>
          <w:b/>
        </w:rPr>
        <w:t>.</w:t>
      </w:r>
    </w:p>
    <w:p w14:paraId="00000024" w14:textId="5CB9BAA2" w:rsidR="007A45F2" w:rsidRPr="00C821E2" w:rsidRDefault="00726500" w:rsidP="00C821E2">
      <w:pPr>
        <w:spacing w:before="240" w:after="240" w:line="360" w:lineRule="auto"/>
        <w:jc w:val="both"/>
        <w:rPr>
          <w:rFonts w:ascii="Times New Roman" w:hAnsi="Times New Roman" w:cs="Times New Roman"/>
        </w:rPr>
      </w:pPr>
      <w:r w:rsidRPr="00C821E2">
        <w:rPr>
          <w:rFonts w:ascii="Times New Roman" w:hAnsi="Times New Roman" w:cs="Times New Roman"/>
        </w:rPr>
        <w:t xml:space="preserve">El fondo de </w:t>
      </w:r>
      <w:r w:rsidRPr="00C821E2">
        <w:rPr>
          <w:rFonts w:ascii="Times New Roman" w:hAnsi="Times New Roman" w:cs="Times New Roman"/>
        </w:rPr>
        <w:t>cese laboral optativo es una alternativa a las indemnizaciones. Su reglamentación dependerá de los convenios colectivos de trabajo y será acordada entre gremios y empleadores de cada sector. Este fondo no podrá superar el 8% del salario y será aportado por</w:t>
      </w:r>
      <w:r w:rsidR="00C821E2" w:rsidRPr="00C821E2">
        <w:rPr>
          <w:rFonts w:ascii="Times New Roman" w:hAnsi="Times New Roman" w:cs="Times New Roman"/>
        </w:rPr>
        <w:t xml:space="preserve"> el empleador. </w:t>
      </w:r>
    </w:p>
    <w:p w14:paraId="00000025" w14:textId="77777777" w:rsidR="007A45F2" w:rsidRPr="00C821E2" w:rsidRDefault="00726500" w:rsidP="00C821E2">
      <w:pPr>
        <w:spacing w:before="240" w:after="240" w:line="360" w:lineRule="auto"/>
        <w:ind w:left="360"/>
        <w:jc w:val="both"/>
        <w:rPr>
          <w:rFonts w:ascii="Times New Roman" w:hAnsi="Times New Roman" w:cs="Times New Roman"/>
          <w:b/>
        </w:rPr>
      </w:pPr>
      <w:r w:rsidRPr="00C821E2">
        <w:rPr>
          <w:rFonts w:ascii="Times New Roman" w:hAnsi="Times New Roman" w:cs="Times New Roman"/>
          <w:b/>
        </w:rPr>
        <w:t>3)</w:t>
      </w:r>
      <w:r w:rsidRPr="00C821E2">
        <w:rPr>
          <w:rFonts w:ascii="Times New Roman" w:eastAsia="Times New Roman" w:hAnsi="Times New Roman" w:cs="Times New Roman"/>
          <w:sz w:val="14"/>
          <w:szCs w:val="14"/>
        </w:rPr>
        <w:t xml:space="preserve">     </w:t>
      </w:r>
      <w:r w:rsidRPr="00C821E2">
        <w:rPr>
          <w:rFonts w:ascii="Times New Roman" w:hAnsi="Times New Roman" w:cs="Times New Roman"/>
          <w:b/>
        </w:rPr>
        <w:t>Simplificación registral.</w:t>
      </w:r>
    </w:p>
    <w:p w14:paraId="00000026" w14:textId="0BD86420" w:rsidR="007A45F2" w:rsidRPr="00C821E2" w:rsidRDefault="00726500" w:rsidP="00C821E2">
      <w:pPr>
        <w:spacing w:before="240" w:after="240" w:line="360" w:lineRule="auto"/>
        <w:jc w:val="both"/>
        <w:rPr>
          <w:rFonts w:ascii="Times New Roman" w:hAnsi="Times New Roman" w:cs="Times New Roman"/>
        </w:rPr>
      </w:pPr>
      <w:r w:rsidRPr="00C821E2">
        <w:rPr>
          <w:rFonts w:ascii="Times New Roman" w:hAnsi="Times New Roman" w:cs="Times New Roman"/>
        </w:rPr>
        <w:t xml:space="preserve">Los empleadores que </w:t>
      </w:r>
      <w:r w:rsidR="00C821E2" w:rsidRPr="00C821E2">
        <w:rPr>
          <w:rFonts w:ascii="Times New Roman" w:hAnsi="Times New Roman" w:cs="Times New Roman"/>
        </w:rPr>
        <w:t>regularicen</w:t>
      </w:r>
      <w:r w:rsidRPr="00C821E2">
        <w:rPr>
          <w:rFonts w:ascii="Times New Roman" w:hAnsi="Times New Roman" w:cs="Times New Roman"/>
        </w:rPr>
        <w:t xml:space="preserve"> a </w:t>
      </w:r>
      <w:r w:rsidR="00C821E2" w:rsidRPr="00C821E2">
        <w:rPr>
          <w:rFonts w:ascii="Times New Roman" w:hAnsi="Times New Roman" w:cs="Times New Roman"/>
        </w:rPr>
        <w:t>trabajadores</w:t>
      </w:r>
      <w:r w:rsidRPr="00C821E2">
        <w:rPr>
          <w:rFonts w:ascii="Times New Roman" w:hAnsi="Times New Roman" w:cs="Times New Roman"/>
        </w:rPr>
        <w:t xml:space="preserve"> no registrados o mal registrados tendrán beneficios que prevé un sistema de condonación de multas por trabajador no registrado siempre que regularicen d</w:t>
      </w:r>
      <w:r w:rsidRPr="00C821E2">
        <w:rPr>
          <w:rFonts w:ascii="Times New Roman" w:hAnsi="Times New Roman" w:cs="Times New Roman"/>
        </w:rPr>
        <w:t xml:space="preserve">entro de los 90 </w:t>
      </w:r>
      <w:r w:rsidR="00C821E2" w:rsidRPr="00C821E2">
        <w:rPr>
          <w:rFonts w:ascii="Times New Roman" w:hAnsi="Times New Roman" w:cs="Times New Roman"/>
        </w:rPr>
        <w:t>días</w:t>
      </w:r>
      <w:r w:rsidRPr="00C821E2">
        <w:rPr>
          <w:rFonts w:ascii="Times New Roman" w:hAnsi="Times New Roman" w:cs="Times New Roman"/>
        </w:rPr>
        <w:t xml:space="preserve"> de haber entrado en vigencia la Ley, un régimen simplificado de registración laboral con un aporte único para las empresas de hasta 20 empleados, extinción de la acción penal, y baja del Regist</w:t>
      </w:r>
      <w:r w:rsidR="00C821E2" w:rsidRPr="00C821E2">
        <w:rPr>
          <w:rFonts w:ascii="Times New Roman" w:hAnsi="Times New Roman" w:cs="Times New Roman"/>
        </w:rPr>
        <w:t>ro de Sanciones Laboral</w:t>
      </w:r>
      <w:r w:rsidRPr="00C821E2">
        <w:rPr>
          <w:rFonts w:ascii="Times New Roman" w:hAnsi="Times New Roman" w:cs="Times New Roman"/>
        </w:rPr>
        <w:t>.</w:t>
      </w:r>
    </w:p>
    <w:p w14:paraId="00000028" w14:textId="6F092360" w:rsidR="007A45F2" w:rsidRDefault="00726500" w:rsidP="00C821E2">
      <w:pPr>
        <w:spacing w:before="240" w:line="360" w:lineRule="auto"/>
        <w:jc w:val="both"/>
        <w:rPr>
          <w:rFonts w:ascii="Times New Roman" w:hAnsi="Times New Roman" w:cs="Times New Roman"/>
        </w:rPr>
      </w:pPr>
      <w:r w:rsidRPr="00C821E2">
        <w:rPr>
          <w:rFonts w:ascii="Times New Roman" w:hAnsi="Times New Roman" w:cs="Times New Roman"/>
        </w:rPr>
        <w:t>Los trab</w:t>
      </w:r>
      <w:r w:rsidRPr="00C821E2">
        <w:rPr>
          <w:rFonts w:ascii="Times New Roman" w:hAnsi="Times New Roman" w:cs="Times New Roman"/>
        </w:rPr>
        <w:t>ajador</w:t>
      </w:r>
      <w:r w:rsidR="00C821E2" w:rsidRPr="00C821E2">
        <w:rPr>
          <w:rFonts w:ascii="Times New Roman" w:hAnsi="Times New Roman" w:cs="Times New Roman"/>
        </w:rPr>
        <w:t>e</w:t>
      </w:r>
      <w:r w:rsidRPr="00C821E2">
        <w:rPr>
          <w:rFonts w:ascii="Times New Roman" w:hAnsi="Times New Roman" w:cs="Times New Roman"/>
        </w:rPr>
        <w:t xml:space="preserve">s que queden regularizados por sus </w:t>
      </w:r>
      <w:r w:rsidR="00C821E2" w:rsidRPr="00C821E2">
        <w:rPr>
          <w:rFonts w:ascii="Times New Roman" w:hAnsi="Times New Roman" w:cs="Times New Roman"/>
        </w:rPr>
        <w:t>empleadores</w:t>
      </w:r>
      <w:r w:rsidRPr="00C821E2">
        <w:rPr>
          <w:rFonts w:ascii="Times New Roman" w:hAnsi="Times New Roman" w:cs="Times New Roman"/>
        </w:rPr>
        <w:t xml:space="preserve"> tendrán derecho a computar hasta 60 meses de aportes previsionales, aunque hayan trabajado </w:t>
      </w:r>
      <w:r w:rsidR="00C821E2" w:rsidRPr="00C821E2">
        <w:rPr>
          <w:rFonts w:ascii="Times New Roman" w:hAnsi="Times New Roman" w:cs="Times New Roman"/>
        </w:rPr>
        <w:t>más</w:t>
      </w:r>
      <w:r w:rsidRPr="00C821E2">
        <w:rPr>
          <w:rFonts w:ascii="Times New Roman" w:hAnsi="Times New Roman" w:cs="Times New Roman"/>
        </w:rPr>
        <w:t xml:space="preserve"> años de manera informal, esos 5 años no serán considerados para el cálculo del haber inicial de la jubilación</w:t>
      </w:r>
      <w:r w:rsidRPr="00C821E2">
        <w:rPr>
          <w:rFonts w:ascii="Times New Roman" w:hAnsi="Times New Roman" w:cs="Times New Roman"/>
        </w:rPr>
        <w:t>.</w:t>
      </w:r>
    </w:p>
    <w:p w14:paraId="075287AE" w14:textId="77777777" w:rsidR="00C821E2" w:rsidRDefault="00C821E2" w:rsidP="00C821E2">
      <w:pPr>
        <w:spacing w:before="240" w:line="360" w:lineRule="auto"/>
        <w:jc w:val="both"/>
        <w:rPr>
          <w:rFonts w:ascii="Times New Roman" w:hAnsi="Times New Roman" w:cs="Times New Roman"/>
        </w:rPr>
      </w:pPr>
    </w:p>
    <w:p w14:paraId="042BC6E7" w14:textId="77777777" w:rsidR="00C821E2" w:rsidRPr="00C821E2" w:rsidRDefault="00C821E2" w:rsidP="00C821E2">
      <w:pPr>
        <w:spacing w:before="240" w:line="360" w:lineRule="auto"/>
        <w:jc w:val="both"/>
        <w:rPr>
          <w:rFonts w:ascii="Times New Roman" w:hAnsi="Times New Roman" w:cs="Times New Roman"/>
        </w:rPr>
      </w:pPr>
    </w:p>
    <w:p w14:paraId="00000029" w14:textId="77777777" w:rsidR="007A45F2" w:rsidRPr="00C821E2" w:rsidRDefault="00726500" w:rsidP="00C821E2">
      <w:pPr>
        <w:spacing w:before="240" w:after="240" w:line="360" w:lineRule="auto"/>
        <w:ind w:left="360"/>
        <w:jc w:val="both"/>
        <w:rPr>
          <w:rFonts w:ascii="Times New Roman" w:hAnsi="Times New Roman" w:cs="Times New Roman"/>
          <w:b/>
        </w:rPr>
      </w:pPr>
      <w:r w:rsidRPr="00C821E2">
        <w:rPr>
          <w:rFonts w:ascii="Times New Roman" w:hAnsi="Times New Roman" w:cs="Times New Roman"/>
          <w:b/>
        </w:rPr>
        <w:lastRenderedPageBreak/>
        <w:t>4)</w:t>
      </w:r>
      <w:r w:rsidRPr="00C821E2">
        <w:rPr>
          <w:rFonts w:ascii="Times New Roman" w:eastAsia="Times New Roman" w:hAnsi="Times New Roman" w:cs="Times New Roman"/>
          <w:sz w:val="14"/>
          <w:szCs w:val="14"/>
        </w:rPr>
        <w:t xml:space="preserve">     </w:t>
      </w:r>
      <w:r w:rsidRPr="00C821E2">
        <w:rPr>
          <w:rFonts w:ascii="Times New Roman" w:hAnsi="Times New Roman" w:cs="Times New Roman"/>
          <w:b/>
        </w:rPr>
        <w:t>Nuevas causas de despidos.</w:t>
      </w:r>
    </w:p>
    <w:p w14:paraId="0000002B" w14:textId="221B2B22" w:rsidR="007A45F2" w:rsidRPr="00C821E2" w:rsidRDefault="00726500" w:rsidP="00C821E2">
      <w:pPr>
        <w:spacing w:before="240" w:after="240" w:line="360" w:lineRule="auto"/>
        <w:jc w:val="both"/>
        <w:rPr>
          <w:rFonts w:ascii="Times New Roman" w:hAnsi="Times New Roman" w:cs="Times New Roman"/>
        </w:rPr>
      </w:pPr>
      <w:r w:rsidRPr="00C821E2">
        <w:rPr>
          <w:rFonts w:ascii="Times New Roman" w:hAnsi="Times New Roman" w:cs="Times New Roman"/>
        </w:rPr>
        <w:t>Se descontarán los días o las horas a los trabajadores que hayan participado en un bloqueo o toma de la empresa y se incorporará el concepto de “causa justa” para que las empresas puedan despedir a un empleado que participó de un bloqueo o de la toma de un</w:t>
      </w:r>
      <w:r w:rsidRPr="00C821E2">
        <w:rPr>
          <w:rFonts w:ascii="Times New Roman" w:hAnsi="Times New Roman" w:cs="Times New Roman"/>
        </w:rPr>
        <w:t>a compañía.</w:t>
      </w:r>
    </w:p>
    <w:p w14:paraId="0000002C" w14:textId="77777777" w:rsidR="007A45F2" w:rsidRPr="00C821E2" w:rsidRDefault="00726500" w:rsidP="00C821E2">
      <w:pPr>
        <w:spacing w:before="240" w:after="240" w:line="360" w:lineRule="auto"/>
        <w:ind w:left="360"/>
        <w:jc w:val="both"/>
        <w:rPr>
          <w:rFonts w:ascii="Times New Roman" w:hAnsi="Times New Roman" w:cs="Times New Roman"/>
          <w:b/>
        </w:rPr>
      </w:pPr>
      <w:r w:rsidRPr="00C821E2">
        <w:rPr>
          <w:rFonts w:ascii="Times New Roman" w:hAnsi="Times New Roman" w:cs="Times New Roman"/>
          <w:b/>
        </w:rPr>
        <w:t>5)</w:t>
      </w:r>
      <w:r w:rsidRPr="00C821E2">
        <w:rPr>
          <w:rFonts w:ascii="Times New Roman" w:eastAsia="Times New Roman" w:hAnsi="Times New Roman" w:cs="Times New Roman"/>
          <w:sz w:val="14"/>
          <w:szCs w:val="14"/>
        </w:rPr>
        <w:t xml:space="preserve">     </w:t>
      </w:r>
      <w:r w:rsidRPr="00C821E2">
        <w:rPr>
          <w:rFonts w:ascii="Times New Roman" w:hAnsi="Times New Roman" w:cs="Times New Roman"/>
          <w:b/>
        </w:rPr>
        <w:t>Trabajador independiente.</w:t>
      </w:r>
    </w:p>
    <w:p w14:paraId="0000002E" w14:textId="50BF8FCE" w:rsidR="007A45F2" w:rsidRPr="00C821E2" w:rsidRDefault="00726500" w:rsidP="00C821E2">
      <w:pPr>
        <w:spacing w:before="240" w:after="240" w:line="360" w:lineRule="auto"/>
        <w:jc w:val="both"/>
        <w:rPr>
          <w:rFonts w:ascii="Times New Roman" w:hAnsi="Times New Roman" w:cs="Times New Roman"/>
        </w:rPr>
      </w:pPr>
      <w:r w:rsidRPr="00C821E2">
        <w:rPr>
          <w:rFonts w:ascii="Times New Roman" w:hAnsi="Times New Roman" w:cs="Times New Roman"/>
        </w:rPr>
        <w:t xml:space="preserve">Un trabajador autónomo o </w:t>
      </w:r>
      <w:proofErr w:type="spellStart"/>
      <w:r w:rsidRPr="00C821E2">
        <w:rPr>
          <w:rFonts w:ascii="Times New Roman" w:hAnsi="Times New Roman" w:cs="Times New Roman"/>
        </w:rPr>
        <w:t>monotributista</w:t>
      </w:r>
      <w:proofErr w:type="spellEnd"/>
      <w:r w:rsidRPr="00C821E2">
        <w:rPr>
          <w:rFonts w:ascii="Times New Roman" w:hAnsi="Times New Roman" w:cs="Times New Roman"/>
        </w:rPr>
        <w:t xml:space="preserve">, podrá tener hasta 3 trabajadores también como </w:t>
      </w:r>
      <w:proofErr w:type="spellStart"/>
      <w:r w:rsidRPr="00C821E2">
        <w:rPr>
          <w:rFonts w:ascii="Times New Roman" w:hAnsi="Times New Roman" w:cs="Times New Roman"/>
        </w:rPr>
        <w:t>monotributistas</w:t>
      </w:r>
      <w:proofErr w:type="spellEnd"/>
      <w:r w:rsidRPr="00C821E2">
        <w:rPr>
          <w:rFonts w:ascii="Times New Roman" w:hAnsi="Times New Roman" w:cs="Times New Roman"/>
        </w:rPr>
        <w:t>, no existiendo relación de dependencia entre el contratan</w:t>
      </w:r>
      <w:r w:rsidR="00C821E2" w:rsidRPr="00C821E2">
        <w:rPr>
          <w:rFonts w:ascii="Times New Roman" w:hAnsi="Times New Roman" w:cs="Times New Roman"/>
        </w:rPr>
        <w:t xml:space="preserve">te y los colaboradores. </w:t>
      </w:r>
      <w:bookmarkStart w:id="1" w:name="_GoBack"/>
      <w:bookmarkEnd w:id="1"/>
    </w:p>
    <w:p w14:paraId="0000002F" w14:textId="77777777" w:rsidR="007A45F2" w:rsidRPr="00C821E2" w:rsidRDefault="00726500" w:rsidP="00C821E2">
      <w:pPr>
        <w:spacing w:before="240" w:after="240" w:line="360" w:lineRule="auto"/>
        <w:ind w:left="360"/>
        <w:jc w:val="both"/>
        <w:rPr>
          <w:rFonts w:ascii="Times New Roman" w:hAnsi="Times New Roman" w:cs="Times New Roman"/>
          <w:b/>
        </w:rPr>
      </w:pPr>
      <w:r w:rsidRPr="00C821E2">
        <w:rPr>
          <w:rFonts w:ascii="Times New Roman" w:hAnsi="Times New Roman" w:cs="Times New Roman"/>
          <w:b/>
        </w:rPr>
        <w:t>6)</w:t>
      </w:r>
      <w:r w:rsidRPr="00C821E2">
        <w:rPr>
          <w:rFonts w:ascii="Times New Roman" w:eastAsia="Times New Roman" w:hAnsi="Times New Roman" w:cs="Times New Roman"/>
          <w:sz w:val="14"/>
          <w:szCs w:val="14"/>
        </w:rPr>
        <w:t xml:space="preserve">     </w:t>
      </w:r>
      <w:r w:rsidRPr="00C821E2">
        <w:rPr>
          <w:rFonts w:ascii="Times New Roman" w:hAnsi="Times New Roman" w:cs="Times New Roman"/>
          <w:b/>
        </w:rPr>
        <w:t>Indemnización especial por despido discriminatorio.</w:t>
      </w:r>
    </w:p>
    <w:p w14:paraId="00000030" w14:textId="77777777" w:rsidR="007A45F2" w:rsidRPr="00C821E2" w:rsidRDefault="00726500" w:rsidP="00C821E2">
      <w:pPr>
        <w:spacing w:before="240" w:after="240" w:line="360" w:lineRule="auto"/>
        <w:jc w:val="both"/>
        <w:rPr>
          <w:rFonts w:ascii="Times New Roman" w:hAnsi="Times New Roman" w:cs="Times New Roman"/>
        </w:rPr>
      </w:pPr>
      <w:r w:rsidRPr="00C821E2">
        <w:rPr>
          <w:rFonts w:ascii="Times New Roman" w:hAnsi="Times New Roman" w:cs="Times New Roman"/>
        </w:rPr>
        <w:t>La nueva legislación establece una indemnización adicional de entre un 50% y un 100% de la indemnización por antigüedad en casos de despido por motivos de discriminación. Este cambio elimina la posibilida</w:t>
      </w:r>
      <w:r w:rsidRPr="00C821E2">
        <w:rPr>
          <w:rFonts w:ascii="Times New Roman" w:hAnsi="Times New Roman" w:cs="Times New Roman"/>
        </w:rPr>
        <w:t>d de que la Justicia ordene la reinstalación del trabajador en su puesto, limitándose la compensación a la indemnización monetaria.</w:t>
      </w:r>
    </w:p>
    <w:p w14:paraId="00000031" w14:textId="77777777" w:rsidR="007A45F2" w:rsidRPr="00C821E2" w:rsidRDefault="00726500" w:rsidP="00C821E2">
      <w:pPr>
        <w:spacing w:before="240" w:after="240" w:line="360" w:lineRule="auto"/>
        <w:ind w:left="360"/>
        <w:jc w:val="both"/>
        <w:rPr>
          <w:rFonts w:ascii="Times New Roman" w:hAnsi="Times New Roman" w:cs="Times New Roman"/>
          <w:b/>
        </w:rPr>
      </w:pPr>
      <w:r w:rsidRPr="00C821E2">
        <w:rPr>
          <w:rFonts w:ascii="Times New Roman" w:hAnsi="Times New Roman" w:cs="Times New Roman"/>
          <w:b/>
        </w:rPr>
        <w:t>7)</w:t>
      </w:r>
      <w:r w:rsidRPr="00C821E2">
        <w:rPr>
          <w:rFonts w:ascii="Times New Roman" w:eastAsia="Times New Roman" w:hAnsi="Times New Roman" w:cs="Times New Roman"/>
          <w:sz w:val="14"/>
          <w:szCs w:val="14"/>
        </w:rPr>
        <w:t xml:space="preserve"> </w:t>
      </w:r>
      <w:r w:rsidRPr="00C821E2">
        <w:rPr>
          <w:rFonts w:ascii="Times New Roman" w:eastAsia="Times New Roman" w:hAnsi="Times New Roman" w:cs="Times New Roman"/>
          <w:sz w:val="14"/>
          <w:szCs w:val="14"/>
        </w:rPr>
        <w:tab/>
      </w:r>
      <w:r w:rsidRPr="00C821E2">
        <w:rPr>
          <w:rFonts w:ascii="Times New Roman" w:hAnsi="Times New Roman" w:cs="Times New Roman"/>
          <w:b/>
        </w:rPr>
        <w:t>Funcionamiento de sindicatos</w:t>
      </w:r>
    </w:p>
    <w:p w14:paraId="00000032" w14:textId="398F8AFF" w:rsidR="007A45F2" w:rsidRPr="00C821E2" w:rsidRDefault="00726500" w:rsidP="00C821E2">
      <w:pPr>
        <w:spacing w:before="240" w:after="240" w:line="360" w:lineRule="auto"/>
        <w:jc w:val="both"/>
        <w:rPr>
          <w:rFonts w:ascii="Times New Roman" w:hAnsi="Times New Roman" w:cs="Times New Roman"/>
        </w:rPr>
      </w:pPr>
      <w:r w:rsidRPr="00C821E2">
        <w:rPr>
          <w:rFonts w:ascii="Times New Roman" w:hAnsi="Times New Roman" w:cs="Times New Roman"/>
        </w:rPr>
        <w:t>Se excluyen a las asociaciones sindicales como posibles denunciantes de la falta de registr</w:t>
      </w:r>
      <w:r w:rsidRPr="00C821E2">
        <w:rPr>
          <w:rFonts w:ascii="Times New Roman" w:hAnsi="Times New Roman" w:cs="Times New Roman"/>
        </w:rPr>
        <w:t>ación de las relaciones laborales, dejando esto solo en manos del trabajador</w:t>
      </w:r>
      <w:r w:rsidR="00AC643C" w:rsidRPr="00C821E2">
        <w:rPr>
          <w:rFonts w:ascii="Times New Roman" w:hAnsi="Times New Roman" w:cs="Times New Roman"/>
        </w:rPr>
        <w:t xml:space="preserve"> que </w:t>
      </w:r>
      <w:r w:rsidRPr="00C821E2">
        <w:rPr>
          <w:rFonts w:ascii="Times New Roman" w:hAnsi="Times New Roman" w:cs="Times New Roman"/>
        </w:rPr>
        <w:t xml:space="preserve">podrá denunciar la falta de registración ante la autoridad de aplicación, que deberá establecer un medio electrónico ante AFIP. </w:t>
      </w:r>
    </w:p>
    <w:p w14:paraId="35D61FC6" w14:textId="78965032" w:rsidR="00767E28" w:rsidRPr="00C821E2" w:rsidRDefault="00767E28" w:rsidP="00C821E2">
      <w:pPr>
        <w:spacing w:before="240" w:after="240" w:line="360" w:lineRule="auto"/>
        <w:jc w:val="both"/>
        <w:rPr>
          <w:rFonts w:ascii="Times New Roman" w:hAnsi="Times New Roman" w:cs="Times New Roman"/>
        </w:rPr>
      </w:pPr>
      <w:r w:rsidRPr="00C821E2">
        <w:rPr>
          <w:rFonts w:ascii="Times New Roman" w:hAnsi="Times New Roman" w:cs="Times New Roman"/>
        </w:rPr>
        <w:t>Para finalizar vamos a realizar una breve comparación</w:t>
      </w:r>
      <w:r w:rsidR="006E5A31" w:rsidRPr="00C821E2">
        <w:rPr>
          <w:rFonts w:ascii="Times New Roman" w:hAnsi="Times New Roman" w:cs="Times New Roman"/>
        </w:rPr>
        <w:t xml:space="preserve"> de alguno de los puntos tratados anteriormente</w:t>
      </w:r>
      <w:r w:rsidRPr="00C821E2">
        <w:rPr>
          <w:rFonts w:ascii="Times New Roman" w:hAnsi="Times New Roman" w:cs="Times New Roman"/>
        </w:rPr>
        <w:t xml:space="preserve"> con la Ley Federal del Trabajo de México</w:t>
      </w:r>
      <w:r w:rsidR="006E5A31" w:rsidRPr="00C821E2">
        <w:rPr>
          <w:rFonts w:ascii="Times New Roman" w:hAnsi="Times New Roman" w:cs="Times New Roman"/>
        </w:rPr>
        <w:t>,</w:t>
      </w:r>
      <w:r w:rsidRPr="00C821E2">
        <w:rPr>
          <w:rFonts w:ascii="Times New Roman" w:hAnsi="Times New Roman" w:cs="Times New Roman"/>
        </w:rPr>
        <w:t xml:space="preserve"> ya que nos pareció oportuno integrarla dado a la presencia de una compañera</w:t>
      </w:r>
      <w:r w:rsidR="00C821E2" w:rsidRPr="00C821E2">
        <w:rPr>
          <w:rFonts w:ascii="Times New Roman" w:hAnsi="Times New Roman" w:cs="Times New Roman"/>
        </w:rPr>
        <w:t xml:space="preserve"> mexicana</w:t>
      </w:r>
      <w:r w:rsidRPr="00C821E2">
        <w:rPr>
          <w:rFonts w:ascii="Times New Roman" w:hAnsi="Times New Roman" w:cs="Times New Roman"/>
        </w:rPr>
        <w:t xml:space="preserve"> </w:t>
      </w:r>
      <w:r w:rsidR="00C821E2" w:rsidRPr="00C821E2">
        <w:rPr>
          <w:rFonts w:ascii="Times New Roman" w:hAnsi="Times New Roman" w:cs="Times New Roman"/>
        </w:rPr>
        <w:t>que se encuentra de intercambio.</w:t>
      </w:r>
    </w:p>
    <w:p w14:paraId="0C211183" w14:textId="44BFC152" w:rsidR="00767E28" w:rsidRPr="00C821E2" w:rsidRDefault="00767E28" w:rsidP="00C821E2">
      <w:pPr>
        <w:pStyle w:val="Prrafodelista"/>
        <w:numPr>
          <w:ilvl w:val="0"/>
          <w:numId w:val="2"/>
        </w:numPr>
        <w:spacing w:before="240" w:after="240" w:line="360" w:lineRule="auto"/>
        <w:jc w:val="both"/>
        <w:rPr>
          <w:rFonts w:ascii="Times New Roman" w:hAnsi="Times New Roman" w:cs="Times New Roman"/>
          <w:b/>
          <w:u w:val="single"/>
        </w:rPr>
      </w:pPr>
      <w:r w:rsidRPr="00C821E2">
        <w:rPr>
          <w:rFonts w:ascii="Times New Roman" w:hAnsi="Times New Roman" w:cs="Times New Roman"/>
          <w:b/>
        </w:rPr>
        <w:t xml:space="preserve">Periodo de Prueba: </w:t>
      </w:r>
      <w:r w:rsidRPr="00C821E2">
        <w:rPr>
          <w:rFonts w:ascii="Times New Roman" w:hAnsi="Times New Roman" w:cs="Times New Roman"/>
        </w:rPr>
        <w:t>En las relaciones de trabajo por tiempo indeterminado o cuando excedan de ciento ochenta días, podrá establecerse un periodo a prueba, el cual no podrá exceder de treinta días, con el único fin de verificar que el trabajador cumple con los requisitos y conocimientos necesarios para desarrollar el trabajo que se solicita. El</w:t>
      </w:r>
      <w:r w:rsidR="00B95165" w:rsidRPr="00C821E2">
        <w:rPr>
          <w:rFonts w:ascii="Times New Roman" w:hAnsi="Times New Roman" w:cs="Times New Roman"/>
        </w:rPr>
        <w:t xml:space="preserve"> mismo </w:t>
      </w:r>
      <w:r w:rsidRPr="00C821E2">
        <w:rPr>
          <w:rFonts w:ascii="Times New Roman" w:hAnsi="Times New Roman" w:cs="Times New Roman"/>
        </w:rPr>
        <w:t>podrá extenderse hasta ciento ochenta días, sólo cuando se trate de trabajadores para puestos de dirección, gerenciales y demás personas que ejerzan funciones de dirección o administración.</w:t>
      </w:r>
    </w:p>
    <w:p w14:paraId="0B684D72" w14:textId="33F5C7B7" w:rsidR="00B95165" w:rsidRPr="00C821E2" w:rsidRDefault="00B95165" w:rsidP="00C821E2">
      <w:pPr>
        <w:pStyle w:val="Prrafodelista"/>
        <w:numPr>
          <w:ilvl w:val="0"/>
          <w:numId w:val="2"/>
        </w:numPr>
        <w:spacing w:before="240" w:after="240" w:line="360" w:lineRule="auto"/>
        <w:jc w:val="both"/>
        <w:rPr>
          <w:rFonts w:ascii="Times New Roman" w:hAnsi="Times New Roman" w:cs="Times New Roman"/>
          <w:b/>
          <w:u w:val="single"/>
        </w:rPr>
      </w:pPr>
      <w:r w:rsidRPr="00C821E2">
        <w:rPr>
          <w:rFonts w:ascii="Times New Roman" w:hAnsi="Times New Roman" w:cs="Times New Roman"/>
          <w:b/>
        </w:rPr>
        <w:t>Indemnización especial por despido discriminatorio</w:t>
      </w:r>
      <w:r w:rsidRPr="00C821E2">
        <w:rPr>
          <w:rFonts w:ascii="Times New Roman" w:hAnsi="Times New Roman" w:cs="Times New Roman"/>
          <w:b/>
        </w:rPr>
        <w:t xml:space="preserve">: </w:t>
      </w:r>
      <w:r w:rsidR="00AC643C" w:rsidRPr="00C821E2">
        <w:rPr>
          <w:rFonts w:ascii="Times New Roman" w:hAnsi="Times New Roman" w:cs="Times New Roman"/>
        </w:rPr>
        <w:t>según</w:t>
      </w:r>
      <w:r w:rsidRPr="00C821E2">
        <w:rPr>
          <w:rFonts w:ascii="Times New Roman" w:hAnsi="Times New Roman" w:cs="Times New Roman"/>
        </w:rPr>
        <w:t xml:space="preserve"> la normativa mexicana, no establece una indemnización por discriminación como lo establece la nueva reforma de nuestro país, pero si </w:t>
      </w:r>
      <w:r w:rsidR="00AC643C" w:rsidRPr="00C821E2">
        <w:rPr>
          <w:rFonts w:ascii="Times New Roman" w:hAnsi="Times New Roman" w:cs="Times New Roman"/>
        </w:rPr>
        <w:t>se ampara la no discriminación en su artículo segundo</w:t>
      </w:r>
      <w:r w:rsidR="00AC643C" w:rsidRPr="00C821E2">
        <w:rPr>
          <w:rFonts w:ascii="Times New Roman" w:hAnsi="Times New Roman" w:cs="Times New Roman"/>
          <w:i/>
        </w:rPr>
        <w:t>: “</w:t>
      </w:r>
      <w:r w:rsidR="00AC643C" w:rsidRPr="00C821E2">
        <w:rPr>
          <w:rFonts w:ascii="Times New Roman" w:hAnsi="Times New Roman" w:cs="Times New Roman"/>
          <w:i/>
        </w:rPr>
        <w:t xml:space="preserve">Se entiende por trabajo digno o decente aquél en el que se respeta plenamente la dignidad humana del trabajador; no existe discriminación por origen étnico o nacional, género, edad, discapacidad, condición social, condiciones de salud, religión, condición migratoria, opiniones, preferencias sexuales </w:t>
      </w:r>
      <w:r w:rsidR="00AC643C" w:rsidRPr="00C821E2">
        <w:rPr>
          <w:rFonts w:ascii="Times New Roman" w:hAnsi="Times New Roman" w:cs="Times New Roman"/>
          <w:i/>
        </w:rPr>
        <w:lastRenderedPageBreak/>
        <w:t>o estado civil; se tiene acceso a la seguridad social y se percibe un salario remunerador; se recibe capacitación continua para el incremento de la productividad con beneficios compartidos, y se cuenta con condiciones óptimas de seguridad e higiene p</w:t>
      </w:r>
      <w:r w:rsidR="00AC643C" w:rsidRPr="00C821E2">
        <w:rPr>
          <w:rFonts w:ascii="Times New Roman" w:hAnsi="Times New Roman" w:cs="Times New Roman"/>
          <w:i/>
        </w:rPr>
        <w:t>ara prevenir riesgos de trabajo”.</w:t>
      </w:r>
    </w:p>
    <w:p w14:paraId="53E022CF" w14:textId="7DFE5814" w:rsidR="008C36D6" w:rsidRPr="00C821E2" w:rsidRDefault="008C36D6" w:rsidP="00C821E2">
      <w:pPr>
        <w:pStyle w:val="Prrafodelista"/>
        <w:numPr>
          <w:ilvl w:val="0"/>
          <w:numId w:val="2"/>
        </w:numPr>
        <w:spacing w:before="240" w:after="240" w:line="360" w:lineRule="auto"/>
        <w:jc w:val="both"/>
        <w:rPr>
          <w:rFonts w:ascii="Times New Roman" w:hAnsi="Times New Roman" w:cs="Times New Roman"/>
          <w:b/>
        </w:rPr>
      </w:pPr>
      <w:r w:rsidRPr="00C821E2">
        <w:rPr>
          <w:rFonts w:ascii="Times New Roman" w:hAnsi="Times New Roman" w:cs="Times New Roman"/>
          <w:b/>
        </w:rPr>
        <w:t>Funcionamiento de sindicatos</w:t>
      </w:r>
      <w:r w:rsidRPr="00C821E2">
        <w:rPr>
          <w:rFonts w:ascii="Times New Roman" w:hAnsi="Times New Roman" w:cs="Times New Roman"/>
          <w:b/>
        </w:rPr>
        <w:t xml:space="preserve">: </w:t>
      </w:r>
      <w:r w:rsidRPr="00C821E2">
        <w:rPr>
          <w:rFonts w:ascii="Times New Roman" w:hAnsi="Times New Roman" w:cs="Times New Roman"/>
        </w:rPr>
        <w:t>si bien en esta ley no se determina una exclusión del sindicato para la denuncia de la falta de registración, se le permite al trabajador optar por ser representado por un sindicato o no.</w:t>
      </w:r>
      <w:r w:rsidRPr="00C821E2">
        <w:rPr>
          <w:rFonts w:ascii="Times New Roman" w:hAnsi="Times New Roman" w:cs="Times New Roman"/>
          <w:b/>
        </w:rPr>
        <w:t xml:space="preserve"> </w:t>
      </w:r>
      <w:r w:rsidRPr="00C821E2">
        <w:rPr>
          <w:rFonts w:ascii="Times New Roman" w:hAnsi="Times New Roman" w:cs="Times New Roman"/>
          <w:i/>
        </w:rPr>
        <w:t>(Art 375)</w:t>
      </w:r>
    </w:p>
    <w:p w14:paraId="126321FA" w14:textId="601C7C43" w:rsidR="008C36D6" w:rsidRPr="00C821E2" w:rsidRDefault="006E5A31" w:rsidP="00C821E2">
      <w:pPr>
        <w:pStyle w:val="Prrafodelista"/>
        <w:numPr>
          <w:ilvl w:val="0"/>
          <w:numId w:val="2"/>
        </w:numPr>
        <w:spacing w:before="240" w:after="240" w:line="360" w:lineRule="auto"/>
        <w:jc w:val="both"/>
        <w:rPr>
          <w:rFonts w:ascii="Times New Roman" w:hAnsi="Times New Roman" w:cs="Times New Roman"/>
          <w:b/>
          <w:u w:val="single"/>
        </w:rPr>
      </w:pPr>
      <w:r w:rsidRPr="00C821E2">
        <w:rPr>
          <w:rFonts w:ascii="Times New Roman" w:hAnsi="Times New Roman" w:cs="Times New Roman"/>
          <w:b/>
        </w:rPr>
        <w:t xml:space="preserve">Huelgas: </w:t>
      </w:r>
      <w:r w:rsidRPr="00C821E2">
        <w:rPr>
          <w:rFonts w:ascii="Times New Roman" w:hAnsi="Times New Roman" w:cs="Times New Roman"/>
        </w:rPr>
        <w:t xml:space="preserve">En ningún caso será condenado el patrón al pago de los salarios de los trabajadores que hubiesen declarado una huelga </w:t>
      </w:r>
      <w:r w:rsidRPr="00C821E2">
        <w:rPr>
          <w:rFonts w:ascii="Times New Roman" w:hAnsi="Times New Roman" w:cs="Times New Roman"/>
        </w:rPr>
        <w:t xml:space="preserve">que cumpla con los objetivos que establece el </w:t>
      </w:r>
      <w:r w:rsidRPr="00C821E2">
        <w:rPr>
          <w:rFonts w:ascii="Times New Roman" w:hAnsi="Times New Roman" w:cs="Times New Roman"/>
        </w:rPr>
        <w:t>artí</w:t>
      </w:r>
      <w:r w:rsidRPr="00C821E2">
        <w:rPr>
          <w:rFonts w:ascii="Times New Roman" w:hAnsi="Times New Roman" w:cs="Times New Roman"/>
        </w:rPr>
        <w:t>culo 450 (exigir que se cumpla con el contrato colectivo de trabajo, e</w:t>
      </w:r>
      <w:r w:rsidRPr="00C821E2">
        <w:rPr>
          <w:rFonts w:ascii="Times New Roman" w:hAnsi="Times New Roman" w:cs="Times New Roman"/>
        </w:rPr>
        <w:t>xigir el cumplimiento de las disposiciones legales</w:t>
      </w:r>
      <w:r w:rsidRPr="00C821E2">
        <w:rPr>
          <w:rFonts w:ascii="Times New Roman" w:hAnsi="Times New Roman" w:cs="Times New Roman"/>
        </w:rPr>
        <w:t>, exigir el equilibrio entre los diversos factores de la producción, entre otros.)</w:t>
      </w:r>
    </w:p>
    <w:p w14:paraId="4D5C41EF" w14:textId="59B6F5D5" w:rsidR="006E5A31" w:rsidRPr="00C821E2" w:rsidRDefault="006E5A31" w:rsidP="00C821E2">
      <w:pPr>
        <w:pStyle w:val="Prrafodelista"/>
        <w:spacing w:before="240" w:after="240" w:line="360" w:lineRule="auto"/>
        <w:jc w:val="both"/>
        <w:rPr>
          <w:rFonts w:ascii="Times New Roman" w:hAnsi="Times New Roman" w:cs="Times New Roman"/>
          <w:b/>
          <w:u w:val="single"/>
        </w:rPr>
      </w:pPr>
      <w:r w:rsidRPr="00C821E2">
        <w:rPr>
          <w:rFonts w:ascii="Times New Roman" w:hAnsi="Times New Roman" w:cs="Times New Roman"/>
        </w:rPr>
        <w:t xml:space="preserve">En casos </w:t>
      </w:r>
      <w:r w:rsidRPr="00C821E2">
        <w:rPr>
          <w:rFonts w:ascii="Times New Roman" w:hAnsi="Times New Roman" w:cs="Times New Roman"/>
        </w:rPr>
        <w:t xml:space="preserve">de </w:t>
      </w:r>
      <w:r w:rsidRPr="00C821E2">
        <w:rPr>
          <w:rFonts w:ascii="Times New Roman" w:hAnsi="Times New Roman" w:cs="Times New Roman"/>
        </w:rPr>
        <w:t xml:space="preserve">que la huelga sea imputable </w:t>
      </w:r>
      <w:r w:rsidRPr="00C821E2">
        <w:rPr>
          <w:rFonts w:ascii="Times New Roman" w:hAnsi="Times New Roman" w:cs="Times New Roman"/>
        </w:rPr>
        <w:t>al patrón, condenará a éste a la satisfacción de las peticiones de los trabajadores en cuanto sean procedentes, y al pago de los salarios correspondientes a los días que hubiese durado la huelga</w:t>
      </w:r>
      <w:r w:rsidRPr="00C821E2">
        <w:rPr>
          <w:rFonts w:ascii="Times New Roman" w:hAnsi="Times New Roman" w:cs="Times New Roman"/>
        </w:rPr>
        <w:t>.</w:t>
      </w:r>
    </w:p>
    <w:p w14:paraId="30EBD249" w14:textId="77777777" w:rsidR="00767E28" w:rsidRDefault="00767E28">
      <w:pPr>
        <w:spacing w:before="240" w:after="240"/>
        <w:jc w:val="both"/>
      </w:pPr>
    </w:p>
    <w:p w14:paraId="00000033" w14:textId="77777777" w:rsidR="007A45F2" w:rsidRDefault="00726500">
      <w:pPr>
        <w:spacing w:before="240" w:after="240"/>
        <w:jc w:val="both"/>
      </w:pPr>
      <w:r>
        <w:t xml:space="preserve"> </w:t>
      </w:r>
    </w:p>
    <w:p w14:paraId="00000034" w14:textId="77777777" w:rsidR="007A45F2" w:rsidRDefault="00726500">
      <w:pPr>
        <w:spacing w:before="240" w:after="240"/>
        <w:jc w:val="both"/>
      </w:pPr>
      <w:r>
        <w:t xml:space="preserve"> </w:t>
      </w:r>
    </w:p>
    <w:p w14:paraId="00000035" w14:textId="77777777" w:rsidR="007A45F2" w:rsidRDefault="00726500">
      <w:pPr>
        <w:spacing w:before="240" w:after="240"/>
        <w:jc w:val="both"/>
      </w:pPr>
      <w:r>
        <w:t xml:space="preserve"> </w:t>
      </w:r>
    </w:p>
    <w:p w14:paraId="00000036" w14:textId="77777777" w:rsidR="007A45F2" w:rsidRDefault="007A45F2"/>
    <w:sectPr w:rsidR="007A45F2">
      <w:head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AD34D" w14:textId="77777777" w:rsidR="00726500" w:rsidRDefault="00726500">
      <w:pPr>
        <w:spacing w:line="240" w:lineRule="auto"/>
      </w:pPr>
      <w:r>
        <w:separator/>
      </w:r>
    </w:p>
  </w:endnote>
  <w:endnote w:type="continuationSeparator" w:id="0">
    <w:p w14:paraId="0CB9AC93" w14:textId="77777777" w:rsidR="00726500" w:rsidRDefault="007265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9D390" w14:textId="77777777" w:rsidR="00726500" w:rsidRDefault="00726500">
      <w:pPr>
        <w:spacing w:line="240" w:lineRule="auto"/>
      </w:pPr>
      <w:r>
        <w:separator/>
      </w:r>
    </w:p>
  </w:footnote>
  <w:footnote w:type="continuationSeparator" w:id="0">
    <w:p w14:paraId="5DCFF9EA" w14:textId="77777777" w:rsidR="00726500" w:rsidRDefault="0072650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7" w14:textId="77777777" w:rsidR="007A45F2" w:rsidRDefault="007A45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1B46"/>
    <w:multiLevelType w:val="multilevel"/>
    <w:tmpl w:val="ED102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20275F"/>
    <w:multiLevelType w:val="hybridMultilevel"/>
    <w:tmpl w:val="2F3674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61CB7812"/>
    <w:multiLevelType w:val="hybridMultilevel"/>
    <w:tmpl w:val="141CEB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F2"/>
    <w:rsid w:val="00133CCC"/>
    <w:rsid w:val="006E5A31"/>
    <w:rsid w:val="00726500"/>
    <w:rsid w:val="00767E28"/>
    <w:rsid w:val="007A45F2"/>
    <w:rsid w:val="008C36D6"/>
    <w:rsid w:val="00AC643C"/>
    <w:rsid w:val="00B95165"/>
    <w:rsid w:val="00C821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1420B8-DF25-4A14-8026-9425543B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767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obattellini20@gmail.com" TargetMode="External"/><Relationship Id="rId13" Type="http://schemas.openxmlformats.org/officeDocument/2006/relationships/hyperlink" Target="https://tn.com.ar/politica/2024/04/29/que-es-la-ley-bases-que-se-va-a-tratar-en-diputados-cuales-son-sus-puntos-mas-importantes/" TargetMode="External"/><Relationship Id="rId3" Type="http://schemas.openxmlformats.org/officeDocument/2006/relationships/settings" Target="settings.xml"/><Relationship Id="rId7" Type="http://schemas.openxmlformats.org/officeDocument/2006/relationships/hyperlink" Target="mailto:albesianosofia@gmail.com" TargetMode="External"/><Relationship Id="rId12" Type="http://schemas.openxmlformats.org/officeDocument/2006/relationships/hyperlink" Target="https://tn.com.ar/politica/2024/04/24/reforma-laboral-los-ejes-de-la-iniciativa-y-los-puntos-que-complican-la-negociacion-de-la-ley-omnib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uchatvalentina66@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ale.garrone2000@gmail.com" TargetMode="External"/><Relationship Id="rId4" Type="http://schemas.openxmlformats.org/officeDocument/2006/relationships/webSettings" Target="webSettings.xml"/><Relationship Id="rId9" Type="http://schemas.openxmlformats.org/officeDocument/2006/relationships/hyperlink" Target="mailto:kyespinosa29@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6630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2024-09-10T20:14:00Z</dcterms:created>
  <dcterms:modified xsi:type="dcterms:W3CDTF">2024-09-10T20:14:00Z</dcterms:modified>
</cp:coreProperties>
</file>