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s-ES"/>
        </w:rPr>
      </w:pPr>
      <w:bookmarkStart w:id="0" w:name="_GoBack"/>
      <w:r>
        <w:rPr>
          <w:rFonts w:hint="default" w:ascii="Times New Roman" w:hAnsi="Times New Roman" w:cs="Times New Roman"/>
          <w:b/>
          <w:bCs/>
          <w:sz w:val="32"/>
          <w:szCs w:val="32"/>
          <w:lang w:val="es-AR"/>
        </w:rPr>
        <w:t xml:space="preserve">El </w:t>
      </w:r>
      <w:r>
        <w:rPr>
          <w:rFonts w:hint="default" w:ascii="Times New Roman" w:hAnsi="Times New Roman" w:cs="Times New Roman"/>
          <w:b/>
          <w:bCs/>
          <w:sz w:val="32"/>
          <w:szCs w:val="32"/>
          <w:lang w:val="es-ES"/>
        </w:rPr>
        <w:t>in</w:t>
      </w:r>
      <w:r>
        <w:rPr>
          <w:rFonts w:hint="default" w:ascii="Times New Roman" w:hAnsi="Times New Roman" w:cs="Times New Roman"/>
          <w:b/>
          <w:bCs/>
          <w:sz w:val="32"/>
          <w:szCs w:val="32"/>
          <w:lang w:val="es-AR"/>
        </w:rPr>
        <w:t>cumplimiento de los DDHH en los Penales Bonaerenses</w:t>
      </w:r>
      <w:r>
        <w:rPr>
          <w:rFonts w:hint="default" w:ascii="Times New Roman" w:hAnsi="Times New Roman" w:cs="Times New Roman"/>
          <w:b/>
          <w:bCs/>
          <w:sz w:val="32"/>
          <w:szCs w:val="32"/>
          <w:lang w:val="es-ES"/>
        </w:rPr>
        <w:t xml:space="preserve"> y la connivencia del Estado</w:t>
      </w:r>
    </w:p>
    <w:bookmarkEnd w:id="0"/>
    <w:p>
      <w:pPr>
        <w:rPr>
          <w:rFonts w:hint="default" w:ascii="Times New Roman" w:hAnsi="Times New Roman" w:cs="Times New Roman"/>
          <w:b/>
          <w:bCs/>
          <w:sz w:val="32"/>
          <w:szCs w:val="32"/>
          <w:lang w:val="es-AR"/>
        </w:rPr>
      </w:pPr>
    </w:p>
    <w:p>
      <w:pPr>
        <w:rPr>
          <w:rFonts w:hint="default" w:ascii="Times New Roman" w:hAnsi="Times New Roman" w:cs="Times New Roman"/>
          <w:b/>
          <w:bCs/>
          <w:sz w:val="32"/>
          <w:szCs w:val="32"/>
          <w:lang w:val="es-AR"/>
        </w:rPr>
      </w:pPr>
    </w:p>
    <w:p>
      <w:pPr>
        <w:jc w:val="right"/>
        <w:rPr>
          <w:rFonts w:hint="default" w:ascii="Times New Roman" w:hAnsi="Times New Roman" w:cs="Times New Roman"/>
          <w:b/>
          <w:bCs/>
          <w:sz w:val="28"/>
          <w:szCs w:val="28"/>
          <w:lang w:val="es-AR"/>
        </w:rPr>
      </w:pPr>
      <w:r>
        <w:rPr>
          <w:rFonts w:hint="default" w:ascii="Times New Roman" w:hAnsi="Times New Roman" w:cs="Times New Roman"/>
          <w:b/>
          <w:bCs/>
          <w:sz w:val="28"/>
          <w:szCs w:val="28"/>
          <w:lang w:val="es-AR"/>
        </w:rPr>
        <w:t>Marcos Alejandro Anriquez</w:t>
      </w:r>
      <w:r>
        <w:rPr>
          <w:rStyle w:val="4"/>
          <w:rFonts w:hint="default" w:ascii="Times New Roman" w:hAnsi="Times New Roman" w:cs="Times New Roman"/>
          <w:b/>
          <w:bCs/>
          <w:sz w:val="28"/>
          <w:szCs w:val="28"/>
          <w:lang w:val="es-AR"/>
        </w:rPr>
        <w:footnoteReference w:id="0"/>
      </w:r>
    </w:p>
    <w:p>
      <w:pPr>
        <w:rPr>
          <w:rFonts w:hint="default" w:ascii="Times New Roman" w:hAnsi="Times New Roman" w:cs="Times New Roman"/>
          <w:sz w:val="24"/>
          <w:szCs w:val="24"/>
          <w:lang w:val="es-AR"/>
        </w:rPr>
      </w:pPr>
    </w:p>
    <w:p>
      <w:pPr>
        <w:rPr>
          <w:rFonts w:hint="default" w:ascii="Times New Roman" w:hAnsi="Times New Roman" w:cs="Times New Roman"/>
          <w:b/>
          <w:bCs/>
          <w:sz w:val="28"/>
          <w:szCs w:val="28"/>
          <w:lang w:val="es-AR"/>
        </w:rPr>
      </w:pPr>
      <w:r>
        <w:rPr>
          <w:rFonts w:hint="default" w:ascii="Times New Roman" w:hAnsi="Times New Roman" w:cs="Times New Roman"/>
          <w:b/>
          <w:bCs/>
          <w:sz w:val="28"/>
          <w:szCs w:val="28"/>
          <w:lang w:val="es-AR"/>
        </w:rPr>
        <w:t>Sumario</w:t>
      </w:r>
    </w:p>
    <w:p>
      <w:pPr>
        <w:rPr>
          <w:rFonts w:hint="default" w:ascii="Times New Roman" w:hAnsi="Times New Roman" w:cs="Times New Roman"/>
          <w:sz w:val="24"/>
          <w:szCs w:val="24"/>
          <w:lang w:val="es-AR"/>
        </w:rPr>
      </w:pPr>
    </w:p>
    <w:p>
      <w:pPr>
        <w:numPr>
          <w:ilvl w:val="0"/>
          <w:numId w:val="1"/>
        </w:numPr>
        <w:rPr>
          <w:rFonts w:hint="default" w:ascii="Times New Roman" w:hAnsi="Times New Roman" w:cs="Times New Roman"/>
          <w:sz w:val="24"/>
          <w:szCs w:val="24"/>
          <w:lang w:val="es-AR"/>
        </w:rPr>
      </w:pPr>
      <w:r>
        <w:rPr>
          <w:rFonts w:hint="default" w:ascii="Times New Roman" w:hAnsi="Times New Roman" w:cs="Times New Roman"/>
          <w:sz w:val="24"/>
          <w:szCs w:val="24"/>
          <w:lang w:val="es-AR"/>
        </w:rPr>
        <w:t>Los Derechos Humanos como irrenunciables</w:t>
      </w:r>
    </w:p>
    <w:p>
      <w:pPr>
        <w:numPr>
          <w:ilvl w:val="0"/>
          <w:numId w:val="1"/>
        </w:numPr>
        <w:rPr>
          <w:rFonts w:hint="default" w:ascii="Times New Roman" w:hAnsi="Times New Roman" w:cs="Times New Roman"/>
          <w:sz w:val="24"/>
          <w:szCs w:val="24"/>
          <w:lang w:val="es-AR"/>
        </w:rPr>
      </w:pPr>
      <w:r>
        <w:rPr>
          <w:rFonts w:hint="default" w:ascii="Times New Roman" w:hAnsi="Times New Roman" w:cs="Times New Roman"/>
          <w:sz w:val="24"/>
          <w:szCs w:val="24"/>
          <w:lang w:val="es-AR"/>
        </w:rPr>
        <w:t>La Universalidad de los DDHH</w:t>
      </w:r>
    </w:p>
    <w:p>
      <w:pPr>
        <w:numPr>
          <w:ilvl w:val="0"/>
          <w:numId w:val="1"/>
        </w:numPr>
        <w:rPr>
          <w:rFonts w:hint="default" w:ascii="Times New Roman" w:hAnsi="Times New Roman" w:cs="Times New Roman"/>
          <w:sz w:val="24"/>
          <w:szCs w:val="24"/>
          <w:lang w:val="es-AR"/>
        </w:rPr>
      </w:pPr>
      <w:r>
        <w:rPr>
          <w:rFonts w:hint="default" w:ascii="Times New Roman" w:hAnsi="Times New Roman" w:cs="Times New Roman"/>
          <w:sz w:val="24"/>
          <w:szCs w:val="24"/>
          <w:lang w:val="es-AR"/>
        </w:rPr>
        <w:t xml:space="preserve">Los DDHH y su </w:t>
      </w:r>
      <w:r>
        <w:rPr>
          <w:rFonts w:hint="default" w:ascii="Times New Roman" w:hAnsi="Times New Roman"/>
          <w:sz w:val="24"/>
          <w:szCs w:val="24"/>
          <w:lang w:val="es-AR"/>
        </w:rPr>
        <w:t>intransferibilidad e inalienabilidad</w:t>
      </w:r>
    </w:p>
    <w:p>
      <w:pPr>
        <w:numPr>
          <w:ilvl w:val="0"/>
          <w:numId w:val="1"/>
        </w:numPr>
        <w:rPr>
          <w:rFonts w:hint="default" w:ascii="Times New Roman" w:hAnsi="Times New Roman" w:cs="Times New Roman"/>
          <w:sz w:val="24"/>
          <w:szCs w:val="24"/>
          <w:lang w:val="es-AR"/>
        </w:rPr>
      </w:pPr>
      <w:r>
        <w:rPr>
          <w:rFonts w:hint="default" w:ascii="Times New Roman" w:hAnsi="Times New Roman"/>
          <w:sz w:val="24"/>
          <w:szCs w:val="24"/>
          <w:lang w:val="es-AR"/>
        </w:rPr>
        <w:t>Los Derechos Humanos son Inherentes</w:t>
      </w:r>
    </w:p>
    <w:p>
      <w:pPr>
        <w:numPr>
          <w:numId w:val="0"/>
        </w:numPr>
        <w:rPr>
          <w:rFonts w:hint="default" w:ascii="Times New Roman" w:hAnsi="Times New Roman"/>
          <w:sz w:val="24"/>
          <w:szCs w:val="24"/>
          <w:lang w:val="es-AR"/>
        </w:rPr>
      </w:pPr>
    </w:p>
    <w:p>
      <w:pPr>
        <w:numPr>
          <w:numId w:val="0"/>
        </w:numPr>
        <w:rPr>
          <w:rFonts w:hint="default" w:ascii="Times New Roman" w:hAnsi="Times New Roman"/>
          <w:sz w:val="24"/>
          <w:szCs w:val="24"/>
          <w:lang w:val="es-AR"/>
        </w:rPr>
      </w:pPr>
    </w:p>
    <w:p>
      <w:pPr>
        <w:rPr>
          <w:rFonts w:hint="default" w:ascii="Times New Roman" w:hAnsi="Times New Roman" w:cs="Times New Roman"/>
          <w:b/>
          <w:bCs/>
          <w:sz w:val="24"/>
          <w:szCs w:val="24"/>
          <w:lang w:val="es-ES"/>
        </w:rPr>
      </w:pPr>
      <w:r>
        <w:rPr>
          <w:rFonts w:hint="default" w:ascii="Times New Roman" w:hAnsi="Times New Roman" w:cs="Times New Roman"/>
          <w:b/>
          <w:bCs/>
          <w:sz w:val="24"/>
          <w:szCs w:val="24"/>
          <w:lang w:val="es-ES"/>
        </w:rPr>
        <w:t>Resumen</w:t>
      </w:r>
    </w:p>
    <w:p>
      <w:pPr>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ab/>
      </w:r>
      <w:r>
        <w:rPr>
          <w:rFonts w:hint="default" w:ascii="Times New Roman" w:hAnsi="Times New Roman" w:cs="Times New Roman"/>
          <w:sz w:val="24"/>
          <w:szCs w:val="24"/>
          <w:lang w:val="es-ES"/>
        </w:rPr>
        <w:t xml:space="preserve">Este breve análisis intenta demostrar a base de testimonios de internos de penales bonaerenses como la prédica del justo ejercicio de los DDHH por parte de jueces y el Servicio Penitenciario Bonaerense no </w:t>
      </w:r>
      <w:r>
        <w:rPr>
          <w:rFonts w:hint="default" w:ascii="Times New Roman" w:hAnsi="Times New Roman" w:cs="Times New Roman"/>
          <w:sz w:val="24"/>
          <w:szCs w:val="24"/>
          <w:lang w:val="es-AR"/>
        </w:rPr>
        <w:t>tiene resultados positivos en su praxis, incumpliéndose estos desde</w:t>
      </w:r>
      <w:r>
        <w:rPr>
          <w:rFonts w:hint="default" w:ascii="Times New Roman" w:hAnsi="Times New Roman" w:cs="Times New Roman"/>
          <w:sz w:val="24"/>
          <w:szCs w:val="24"/>
          <w:lang w:val="es-ES"/>
        </w:rPr>
        <w:t xml:space="preserve"> su mas simple adjetivación. </w:t>
      </w:r>
    </w:p>
    <w:p>
      <w:pPr>
        <w:ind w:firstLine="420"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No son irrenunciables, ni universales, ni intransferibles o inalienables, ni mucho menos inherentes a todos los privados del la libertad ambulatoria.</w:t>
      </w:r>
    </w:p>
    <w:p>
      <w:pPr>
        <w:ind w:firstLine="420"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Apoyándonos en estos conceptos</w:t>
      </w:r>
      <w:r>
        <w:rPr>
          <w:rFonts w:hint="default" w:ascii="Times New Roman" w:hAnsi="Times New Roman" w:cs="Times New Roman"/>
          <w:sz w:val="24"/>
          <w:szCs w:val="24"/>
          <w:lang w:val="es-AR"/>
        </w:rPr>
        <w:t xml:space="preserve"> calificativos</w:t>
      </w:r>
      <w:r>
        <w:rPr>
          <w:rFonts w:hint="default" w:ascii="Times New Roman" w:hAnsi="Times New Roman" w:cs="Times New Roman"/>
          <w:sz w:val="24"/>
          <w:szCs w:val="24"/>
          <w:lang w:val="es-ES"/>
        </w:rPr>
        <w:t>, y de manera teórica y luego empírica</w:t>
      </w:r>
      <w:r>
        <w:rPr>
          <w:rFonts w:hint="default" w:ascii="Times New Roman" w:hAnsi="Times New Roman" w:cs="Times New Roman"/>
          <w:sz w:val="24"/>
          <w:szCs w:val="24"/>
          <w:lang w:val="es-AR"/>
        </w:rPr>
        <w:t>,</w:t>
      </w:r>
      <w:r>
        <w:rPr>
          <w:rFonts w:hint="default" w:ascii="Times New Roman" w:hAnsi="Times New Roman" w:cs="Times New Roman"/>
          <w:sz w:val="24"/>
          <w:szCs w:val="24"/>
          <w:lang w:val="es-ES"/>
        </w:rPr>
        <w:t xml:space="preserve"> intentaré demostrar que no solo la violencia de la vida intramuros condiciona el ejercicio de estos, sino la conveniencia y connivencia del Estado participa </w:t>
      </w:r>
      <w:r>
        <w:rPr>
          <w:rFonts w:hint="default" w:ascii="Times New Roman" w:hAnsi="Times New Roman" w:cs="Times New Roman"/>
          <w:sz w:val="24"/>
          <w:szCs w:val="24"/>
          <w:lang w:val="es-AR"/>
        </w:rPr>
        <w:t>con</w:t>
      </w:r>
      <w:r>
        <w:rPr>
          <w:rFonts w:hint="default" w:ascii="Times New Roman" w:hAnsi="Times New Roman" w:cs="Times New Roman"/>
          <w:sz w:val="24"/>
          <w:szCs w:val="24"/>
          <w:lang w:val="es-ES"/>
        </w:rPr>
        <w:t xml:space="preserve"> una solidaridad tolerada p</w:t>
      </w:r>
      <w:r>
        <w:rPr>
          <w:rFonts w:hint="default" w:ascii="Times New Roman" w:hAnsi="Times New Roman" w:cs="Times New Roman"/>
          <w:sz w:val="24"/>
          <w:szCs w:val="24"/>
          <w:lang w:val="es-AR"/>
        </w:rPr>
        <w:t>or</w:t>
      </w:r>
      <w:r>
        <w:rPr>
          <w:rFonts w:hint="default" w:ascii="Times New Roman" w:hAnsi="Times New Roman" w:cs="Times New Roman"/>
          <w:sz w:val="24"/>
          <w:szCs w:val="24"/>
          <w:lang w:val="es-ES"/>
        </w:rPr>
        <w:t xml:space="preserve"> el resto de </w:t>
      </w:r>
      <w:r>
        <w:rPr>
          <w:rFonts w:hint="default" w:ascii="Times New Roman" w:hAnsi="Times New Roman" w:cs="Times New Roman"/>
          <w:sz w:val="24"/>
          <w:szCs w:val="24"/>
          <w:lang w:val="es-AR"/>
        </w:rPr>
        <w:t>sus instituciones, y no solo en su autismo ejecutivo</w:t>
      </w:r>
      <w:r>
        <w:rPr>
          <w:rFonts w:hint="default" w:ascii="Times New Roman" w:hAnsi="Times New Roman" w:cs="Times New Roman"/>
          <w:sz w:val="24"/>
          <w:szCs w:val="24"/>
          <w:lang w:val="es-ES"/>
        </w:rPr>
        <w:t xml:space="preserve">. </w:t>
      </w:r>
    </w:p>
    <w:p>
      <w:pPr>
        <w:ind w:firstLine="420" w:firstLineChars="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Cuestiones no solo sociales, sino histórico y económicas apuntalan los hechos en cuestión.</w:t>
      </w:r>
    </w:p>
    <w:p>
      <w:pPr>
        <w:ind w:firstLine="420" w:firstLineChars="0"/>
        <w:jc w:val="both"/>
        <w:rPr>
          <w:rFonts w:hint="default" w:ascii="Times New Roman" w:hAnsi="Times New Roman" w:cs="Times New Roman"/>
          <w:sz w:val="24"/>
          <w:szCs w:val="24"/>
          <w:lang w:val="es-ES"/>
        </w:rPr>
      </w:pPr>
    </w:p>
    <w:p>
      <w:pPr>
        <w:jc w:val="both"/>
        <w:rPr>
          <w:rFonts w:hint="default" w:ascii="Times New Roman" w:hAnsi="Times New Roman" w:cs="Times New Roman"/>
          <w:sz w:val="24"/>
          <w:szCs w:val="24"/>
          <w:u w:val="single"/>
          <w:lang w:val="es-AR"/>
        </w:rPr>
      </w:pPr>
      <w:r>
        <w:rPr>
          <w:rFonts w:hint="default" w:ascii="Times New Roman" w:hAnsi="Times New Roman" w:cs="Times New Roman"/>
          <w:b/>
          <w:bCs/>
          <w:sz w:val="24"/>
          <w:szCs w:val="24"/>
          <w:lang w:val="es-AR"/>
        </w:rPr>
        <w:t>Palabras Claves:</w:t>
      </w:r>
      <w:r>
        <w:rPr>
          <w:rFonts w:hint="default" w:ascii="Times New Roman" w:hAnsi="Times New Roman" w:cs="Times New Roman"/>
          <w:sz w:val="24"/>
          <w:szCs w:val="24"/>
          <w:lang w:val="es-AR"/>
        </w:rPr>
        <w:t xml:space="preserve"> </w:t>
      </w:r>
      <w:r>
        <w:rPr>
          <w:rFonts w:hint="default" w:ascii="Times New Roman" w:hAnsi="Times New Roman" w:cs="Times New Roman"/>
          <w:sz w:val="24"/>
          <w:szCs w:val="24"/>
          <w:u w:val="single"/>
          <w:lang w:val="es-AR"/>
        </w:rPr>
        <w:t>Derechos Humanos</w:t>
      </w:r>
      <w:r>
        <w:rPr>
          <w:rFonts w:hint="default" w:ascii="Times New Roman" w:hAnsi="Times New Roman" w:cs="Times New Roman"/>
          <w:sz w:val="24"/>
          <w:szCs w:val="24"/>
          <w:u w:val="none"/>
          <w:lang w:val="es-AR"/>
        </w:rPr>
        <w:t xml:space="preserve">, </w:t>
      </w:r>
      <w:r>
        <w:rPr>
          <w:rFonts w:hint="default" w:ascii="Times New Roman" w:hAnsi="Times New Roman" w:cs="Times New Roman"/>
          <w:sz w:val="24"/>
          <w:szCs w:val="24"/>
          <w:u w:val="single"/>
          <w:lang w:val="es-AR"/>
        </w:rPr>
        <w:t>Penales Provincia de Buenos Aires</w:t>
      </w:r>
      <w:r>
        <w:rPr>
          <w:rFonts w:hint="default" w:ascii="Times New Roman" w:hAnsi="Times New Roman" w:cs="Times New Roman"/>
          <w:sz w:val="24"/>
          <w:szCs w:val="24"/>
          <w:u w:val="none"/>
          <w:lang w:val="es-AR"/>
        </w:rPr>
        <w:t xml:space="preserve">, </w:t>
      </w:r>
      <w:r>
        <w:rPr>
          <w:rFonts w:hint="default" w:ascii="Times New Roman" w:hAnsi="Times New Roman" w:cs="Times New Roman"/>
          <w:sz w:val="24"/>
          <w:szCs w:val="24"/>
          <w:u w:val="single"/>
          <w:lang w:val="es-AR"/>
        </w:rPr>
        <w:t>Incumplimiento</w:t>
      </w:r>
      <w:r>
        <w:rPr>
          <w:rFonts w:hint="default" w:ascii="Times New Roman" w:hAnsi="Times New Roman" w:cs="Times New Roman"/>
          <w:sz w:val="24"/>
          <w:szCs w:val="24"/>
          <w:u w:val="none"/>
          <w:lang w:val="es-AR"/>
        </w:rPr>
        <w:t xml:space="preserve">, </w:t>
      </w:r>
      <w:r>
        <w:rPr>
          <w:rFonts w:hint="default" w:ascii="Times New Roman" w:hAnsi="Times New Roman" w:cs="Times New Roman"/>
          <w:sz w:val="24"/>
          <w:szCs w:val="24"/>
          <w:u w:val="single"/>
          <w:lang w:val="es-AR"/>
        </w:rPr>
        <w:t>Testimonios Detenidos</w:t>
      </w:r>
      <w:r>
        <w:rPr>
          <w:rFonts w:hint="default" w:ascii="Times New Roman" w:hAnsi="Times New Roman" w:cs="Times New Roman"/>
          <w:sz w:val="24"/>
          <w:szCs w:val="24"/>
          <w:u w:val="none"/>
          <w:lang w:val="es-AR"/>
        </w:rPr>
        <w:t xml:space="preserve">, </w:t>
      </w:r>
      <w:r>
        <w:rPr>
          <w:rFonts w:hint="default" w:ascii="Times New Roman" w:hAnsi="Times New Roman" w:cs="Times New Roman"/>
          <w:sz w:val="24"/>
          <w:szCs w:val="24"/>
          <w:u w:val="single"/>
          <w:lang w:val="es-AR"/>
        </w:rPr>
        <w:t>Estado Ausente</w:t>
      </w:r>
    </w:p>
    <w:p>
      <w:pPr>
        <w:jc w:val="both"/>
        <w:rPr>
          <w:rFonts w:hint="default" w:ascii="Times New Roman" w:hAnsi="Times New Roman" w:cs="Times New Roman"/>
          <w:sz w:val="24"/>
          <w:szCs w:val="24"/>
          <w:u w:val="single"/>
          <w:lang w:val="es-AR"/>
        </w:rPr>
      </w:pPr>
    </w:p>
    <w:p>
      <w:pPr>
        <w:jc w:val="both"/>
        <w:rPr>
          <w:rFonts w:hint="default" w:ascii="Times New Roman" w:hAnsi="Times New Roman"/>
          <w:b/>
          <w:bCs/>
          <w:sz w:val="24"/>
          <w:szCs w:val="24"/>
          <w:lang w:val="es-AR"/>
        </w:rPr>
      </w:pPr>
      <w:r>
        <w:rPr>
          <w:rFonts w:hint="default" w:ascii="Times New Roman" w:hAnsi="Times New Roman"/>
          <w:b/>
          <w:bCs/>
          <w:sz w:val="24"/>
          <w:szCs w:val="24"/>
          <w:lang w:val="es-AR"/>
        </w:rPr>
        <w:t>Summary</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This brief analysis tries to demonstrate, based on testimonies of prisoners of Buenos Aires prisons, how the preaching of the fair exercise of Human Rights by judges and the Buenos Aires Penitentiary Service does not have positive results in its praxis, failing to comply with these from its simplest adjective.</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They are not inalienable, nor universal, nor non-transferable or inalienable, much less inherent to all those deprived of ambulatory liberty.</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Relying on these qualifying concepts, and theoretically and then empirically, I will try to demonstrate that not only the violence of intramural life conditions the exercise of these, but the convenience and collusion of the State participates with a solidarity tolerated by the rest of its institutions, and not only in his executive autism.</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Not only social, but also historical and economic issues underpin the facts in question.</w:t>
      </w:r>
    </w:p>
    <w:p>
      <w:pPr>
        <w:jc w:val="both"/>
        <w:rPr>
          <w:rFonts w:hint="default" w:ascii="Times New Roman" w:hAnsi="Times New Roman" w:cs="Times New Roman"/>
          <w:sz w:val="24"/>
          <w:szCs w:val="24"/>
          <w:lang w:val="es-AR"/>
        </w:rPr>
      </w:pPr>
    </w:p>
    <w:p>
      <w:pPr>
        <w:jc w:val="both"/>
        <w:rPr>
          <w:rFonts w:hint="default" w:ascii="Times New Roman" w:hAnsi="Times New Roman"/>
          <w:sz w:val="24"/>
          <w:szCs w:val="24"/>
          <w:lang w:val="es-AR"/>
        </w:rPr>
      </w:pPr>
      <w:r>
        <w:rPr>
          <w:rFonts w:hint="default" w:ascii="Times New Roman" w:hAnsi="Times New Roman"/>
          <w:b/>
          <w:bCs/>
          <w:sz w:val="24"/>
          <w:szCs w:val="24"/>
          <w:lang w:val="es-AR"/>
        </w:rPr>
        <w:t>Keywords: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Human Rights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Penal Province of Buenos Aires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Non-compliance</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Prisoners Testimonies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Absent State</w:t>
      </w:r>
    </w:p>
    <w:p>
      <w:pPr>
        <w:jc w:val="both"/>
        <w:rPr>
          <w:rFonts w:hint="default" w:ascii="Times New Roman" w:hAnsi="Times New Roman"/>
          <w:sz w:val="24"/>
          <w:szCs w:val="24"/>
          <w:lang w:val="es-AR"/>
        </w:rPr>
      </w:pPr>
    </w:p>
    <w:p>
      <w:pPr>
        <w:jc w:val="both"/>
        <w:rPr>
          <w:rFonts w:hint="default" w:ascii="Times New Roman" w:hAnsi="Times New Roman"/>
          <w:b/>
          <w:bCs/>
          <w:sz w:val="24"/>
          <w:szCs w:val="24"/>
          <w:lang w:val="es-AR"/>
        </w:rPr>
      </w:pPr>
      <w:r>
        <w:rPr>
          <w:rFonts w:hint="default" w:ascii="Times New Roman" w:hAnsi="Times New Roman"/>
          <w:b/>
          <w:bCs/>
          <w:sz w:val="24"/>
          <w:szCs w:val="24"/>
          <w:lang w:val="es-AR"/>
        </w:rPr>
        <w:t>Resumo</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Esta breve análise tenta demonstrar, com base em depoimentos de detentos de prisões de Buenos Aires, como a pregação do justo exercício dos Direitos Humanos por juízes e pelo Serviço Penitenciário de Buenos Aires não tem resultados positivos em sua práxis, deixando de cumpri-los desde seu adjetivo mais simples.</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Não são inalienáveis, nem universais, nem intransferíveis ou inalienáveis, muito menos inerentes a todos os privados de liberdade ambulatorial.</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Apoiando-se nesses conceitos qualificadores, e teoricamente e depois empiricamente, tentarei demonstrar que não apenas a violência da vida intramuros condiciona o exercício destes, mas a conveniência e o conluio do Estado participa com uma solidariedade tolerada pelo resto de suas instituições , e não apenas em seu autismo executivo.</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Não apenas questões sociais, mas também históricas e econômicas sustentam os fatos em questão.</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b/>
          <w:bCs/>
          <w:sz w:val="24"/>
          <w:szCs w:val="24"/>
          <w:lang w:val="es-AR"/>
        </w:rPr>
        <w:t>Palavras-chave:</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Direitos Humanos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Província Penal de Buenos Aires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Descumprimento</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Testemunhos Detido</w:t>
      </w:r>
      <w:r>
        <w:rPr>
          <w:rFonts w:hint="default" w:ascii="Times New Roman" w:hAnsi="Times New Roman"/>
          <w:sz w:val="24"/>
          <w:szCs w:val="24"/>
          <w:lang w:val="es-AR"/>
        </w:rPr>
        <w:t xml:space="preserve">s, </w:t>
      </w:r>
      <w:r>
        <w:rPr>
          <w:rFonts w:hint="default" w:ascii="Times New Roman" w:hAnsi="Times New Roman"/>
          <w:sz w:val="24"/>
          <w:szCs w:val="24"/>
          <w:u w:val="single"/>
          <w:lang w:val="es-AR"/>
        </w:rPr>
        <w:t>Estado Ausente</w:t>
      </w:r>
    </w:p>
    <w:p>
      <w:pPr>
        <w:ind w:firstLine="420" w:firstLineChars="0"/>
        <w:jc w:val="both"/>
        <w:rPr>
          <w:rFonts w:hint="default" w:ascii="Times New Roman" w:hAnsi="Times New Roman"/>
          <w:sz w:val="24"/>
          <w:szCs w:val="24"/>
          <w:lang w:val="es-AR"/>
        </w:rPr>
      </w:pPr>
    </w:p>
    <w:p>
      <w:pPr>
        <w:rPr>
          <w:rFonts w:hint="default" w:ascii="Times New Roman" w:hAnsi="Times New Roman"/>
          <w:sz w:val="24"/>
          <w:szCs w:val="24"/>
          <w:lang w:val="es-AR"/>
        </w:rPr>
      </w:pPr>
      <w:r>
        <w:rPr>
          <w:rFonts w:hint="default" w:ascii="Times New Roman" w:hAnsi="Times New Roman"/>
          <w:sz w:val="24"/>
          <w:szCs w:val="24"/>
          <w:lang w:val="es-AR"/>
        </w:rPr>
        <w:br w:type="page"/>
      </w:r>
    </w:p>
    <w:p>
      <w:pPr>
        <w:numPr>
          <w:ilvl w:val="0"/>
          <w:numId w:val="2"/>
        </w:numPr>
        <w:rPr>
          <w:rFonts w:hint="default" w:ascii="Times New Roman" w:hAnsi="Times New Roman" w:cs="Times New Roman"/>
          <w:b/>
          <w:bCs/>
          <w:sz w:val="28"/>
          <w:szCs w:val="28"/>
          <w:lang w:val="es-AR"/>
        </w:rPr>
      </w:pPr>
      <w:r>
        <w:rPr>
          <w:rFonts w:hint="default" w:ascii="Times New Roman" w:hAnsi="Times New Roman" w:cs="Times New Roman"/>
          <w:b/>
          <w:bCs/>
          <w:sz w:val="28"/>
          <w:szCs w:val="28"/>
          <w:lang w:val="es-AR"/>
        </w:rPr>
        <w:t>Los Derechos Humanos como irrenunciables</w:t>
      </w:r>
    </w:p>
    <w:p>
      <w:pPr>
        <w:rPr>
          <w:rFonts w:hint="default" w:ascii="Times New Roman" w:hAnsi="Times New Roman" w:cs="Times New Roman"/>
          <w:sz w:val="24"/>
          <w:szCs w:val="24"/>
          <w:lang w:val="es-AR"/>
        </w:rPr>
      </w:pPr>
    </w:p>
    <w:p>
      <w:pPr>
        <w:rPr>
          <w:rFonts w:hint="default" w:ascii="Times New Roman" w:hAnsi="Times New Roman" w:cs="Times New Roman"/>
          <w:sz w:val="24"/>
          <w:szCs w:val="24"/>
          <w:lang w:val="es-AR"/>
        </w:rPr>
      </w:pPr>
    </w:p>
    <w:p>
      <w:pPr>
        <w:rPr>
          <w:rFonts w:hint="default" w:ascii="Times New Roman" w:hAnsi="Times New Roman" w:cs="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cs="Times New Roman"/>
          <w:b/>
          <w:bCs/>
          <w:sz w:val="24"/>
          <w:szCs w:val="24"/>
          <w:lang w:val="es-AR"/>
        </w:rPr>
        <w:t>Irrenunciable</w:t>
      </w:r>
      <w:r>
        <w:rPr>
          <w:rFonts w:hint="default" w:ascii="Times New Roman" w:hAnsi="Times New Roman" w:cs="Times New Roman"/>
          <w:sz w:val="24"/>
          <w:szCs w:val="24"/>
          <w:lang w:val="es-AR"/>
        </w:rPr>
        <w:t xml:space="preserve"> significa simplemente que no se puede renunciar. </w:t>
      </w:r>
      <w:r>
        <w:rPr>
          <w:rFonts w:hint="default" w:ascii="Times New Roman" w:hAnsi="Times New Roman"/>
          <w:sz w:val="24"/>
          <w:szCs w:val="24"/>
          <w:lang w:val="es-AR"/>
        </w:rPr>
        <w:t xml:space="preserve">Deriva del latin </w:t>
      </w:r>
      <w:r>
        <w:rPr>
          <w:rFonts w:hint="default" w:ascii="Times New Roman" w:hAnsi="Times New Roman"/>
          <w:i/>
          <w:iCs/>
          <w:sz w:val="24"/>
          <w:szCs w:val="24"/>
          <w:lang w:val="es-AR"/>
        </w:rPr>
        <w:t>renuntiāre</w:t>
      </w:r>
      <w:r>
        <w:rPr>
          <w:rFonts w:hint="default" w:ascii="Times New Roman" w:hAnsi="Times New Roman"/>
          <w:sz w:val="24"/>
          <w:szCs w:val="24"/>
          <w:lang w:val="es-AR"/>
        </w:rPr>
        <w:t>. Implica "abandonar, desistir". Sus componentes léxicos son: el prefijo</w:t>
      </w:r>
      <w:r>
        <w:rPr>
          <w:rFonts w:hint="default" w:ascii="Times New Roman" w:hAnsi="Times New Roman"/>
          <w:i/>
          <w:iCs/>
          <w:sz w:val="24"/>
          <w:szCs w:val="24"/>
          <w:lang w:val="es-AR"/>
        </w:rPr>
        <w:t xml:space="preserve"> re</w:t>
      </w:r>
      <w:r>
        <w:rPr>
          <w:rFonts w:hint="default" w:ascii="Times New Roman" w:hAnsi="Times New Roman"/>
          <w:sz w:val="24"/>
          <w:szCs w:val="24"/>
          <w:lang w:val="es-AR"/>
        </w:rPr>
        <w:t xml:space="preserve">- (hacia atrás, de nuevo) y </w:t>
      </w:r>
      <w:r>
        <w:rPr>
          <w:rFonts w:hint="default" w:ascii="Times New Roman" w:hAnsi="Times New Roman"/>
          <w:i/>
          <w:iCs/>
          <w:sz w:val="24"/>
          <w:szCs w:val="24"/>
          <w:lang w:val="es-AR"/>
        </w:rPr>
        <w:t>nuntius</w:t>
      </w:r>
      <w:r>
        <w:rPr>
          <w:rFonts w:hint="default" w:ascii="Times New Roman" w:hAnsi="Times New Roman"/>
          <w:sz w:val="24"/>
          <w:szCs w:val="24"/>
          <w:lang w:val="es-AR"/>
        </w:rPr>
        <w:t xml:space="preserve"> (noticia).</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 xml:space="preserve">Esta es una de las caracterísiticas de los DDHH. Implica que uno no puede dimitir o apartarse </w:t>
      </w:r>
      <w:r>
        <w:rPr>
          <w:rFonts w:hint="default" w:ascii="Times New Roman" w:hAnsi="Times New Roman"/>
          <w:sz w:val="24"/>
          <w:szCs w:val="24"/>
          <w:lang w:val="es-ES"/>
        </w:rPr>
        <w:t xml:space="preserve">de </w:t>
      </w:r>
      <w:r>
        <w:rPr>
          <w:rFonts w:hint="default" w:ascii="Times New Roman" w:hAnsi="Times New Roman"/>
          <w:sz w:val="24"/>
          <w:szCs w:val="24"/>
          <w:lang w:val="es-AR"/>
        </w:rPr>
        <w:t>algo que se tiene, o se puede tener. Sería imposible</w:t>
      </w:r>
      <w:r>
        <w:rPr>
          <w:rFonts w:hint="default" w:ascii="Times New Roman" w:hAnsi="Times New Roman"/>
          <w:sz w:val="24"/>
          <w:szCs w:val="24"/>
          <w:lang w:val="es-ES"/>
        </w:rPr>
        <w:t xml:space="preserve"> entonces</w:t>
      </w:r>
      <w:r>
        <w:rPr>
          <w:rFonts w:hint="default" w:ascii="Times New Roman" w:hAnsi="Times New Roman"/>
          <w:sz w:val="24"/>
          <w:szCs w:val="24"/>
          <w:lang w:val="es-AR"/>
        </w:rPr>
        <w:t xml:space="preserve"> afirmar en sentido amplio “Renunciaré a mi libertad”</w:t>
      </w:r>
      <w:r>
        <w:rPr>
          <w:rFonts w:hint="default" w:ascii="Times New Roman" w:hAnsi="Times New Roman"/>
          <w:sz w:val="24"/>
          <w:szCs w:val="24"/>
          <w:lang w:val="es-ES"/>
        </w:rPr>
        <w:t xml:space="preserve">.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Fácil es interpretar esta frase considerando</w:t>
      </w:r>
      <w:r>
        <w:rPr>
          <w:rFonts w:hint="default" w:ascii="Times New Roman" w:hAnsi="Times New Roman"/>
          <w:sz w:val="24"/>
          <w:szCs w:val="24"/>
          <w:lang w:val="es-AR"/>
        </w:rPr>
        <w:t xml:space="preserve"> la postura de Kelsen</w:t>
      </w:r>
      <w:r>
        <w:rPr>
          <w:rStyle w:val="4"/>
          <w:rFonts w:hint="default" w:ascii="Times New Roman" w:hAnsi="Times New Roman"/>
          <w:sz w:val="24"/>
          <w:szCs w:val="24"/>
          <w:lang w:val="es-AR"/>
        </w:rPr>
        <w:footnoteReference w:id="1"/>
      </w:r>
      <w:r>
        <w:rPr>
          <w:rFonts w:hint="default" w:ascii="Times New Roman" w:hAnsi="Times New Roman"/>
          <w:sz w:val="24"/>
          <w:szCs w:val="24"/>
          <w:lang w:val="es-AR"/>
        </w:rPr>
        <w:t xml:space="preserve"> que </w:t>
      </w:r>
      <w:r>
        <w:rPr>
          <w:rFonts w:hint="default" w:ascii="Times New Roman" w:hAnsi="Times New Roman"/>
          <w:sz w:val="24"/>
          <w:szCs w:val="24"/>
          <w:lang w:val="es-ES"/>
        </w:rPr>
        <w:t>define a</w:t>
      </w:r>
      <w:r>
        <w:rPr>
          <w:rFonts w:hint="default" w:ascii="Times New Roman" w:hAnsi="Times New Roman"/>
          <w:sz w:val="24"/>
          <w:szCs w:val="24"/>
          <w:lang w:val="es-AR"/>
        </w:rPr>
        <w:t xml:space="preserve">l Derecho </w:t>
      </w:r>
      <w:r>
        <w:rPr>
          <w:rFonts w:hint="default" w:ascii="Times New Roman" w:hAnsi="Times New Roman"/>
          <w:sz w:val="24"/>
          <w:szCs w:val="24"/>
          <w:lang w:val="es-ES"/>
        </w:rPr>
        <w:t>como</w:t>
      </w:r>
      <w:r>
        <w:rPr>
          <w:rFonts w:hint="default" w:ascii="Times New Roman" w:hAnsi="Times New Roman"/>
          <w:sz w:val="24"/>
          <w:szCs w:val="24"/>
          <w:lang w:val="es-AR"/>
        </w:rPr>
        <w:t xml:space="preserve"> un orden social cuyas sanciones están socialmente organizadas</w:t>
      </w:r>
      <w:r>
        <w:rPr>
          <w:rFonts w:hint="default" w:ascii="Times New Roman" w:hAnsi="Times New Roman"/>
          <w:sz w:val="24"/>
          <w:szCs w:val="24"/>
          <w:lang w:val="es-ES"/>
        </w:rPr>
        <w:t xml:space="preserve">, </w:t>
      </w:r>
      <w:r>
        <w:rPr>
          <w:rFonts w:hint="default" w:ascii="Times New Roman" w:hAnsi="Times New Roman"/>
          <w:sz w:val="24"/>
          <w:szCs w:val="24"/>
          <w:lang w:val="es-AR"/>
        </w:rPr>
        <w:t xml:space="preserve">y </w:t>
      </w:r>
      <w:r>
        <w:rPr>
          <w:rFonts w:hint="default" w:ascii="Times New Roman" w:hAnsi="Times New Roman"/>
          <w:sz w:val="24"/>
          <w:szCs w:val="24"/>
          <w:lang w:val="es-ES"/>
        </w:rPr>
        <w:t xml:space="preserve">que </w:t>
      </w:r>
      <w:r>
        <w:rPr>
          <w:rFonts w:hint="default" w:ascii="Times New Roman" w:hAnsi="Times New Roman"/>
          <w:sz w:val="24"/>
          <w:szCs w:val="24"/>
          <w:lang w:val="es-AR"/>
        </w:rPr>
        <w:t xml:space="preserve">consisten en privar libertades, o la propiedad. Y que </w:t>
      </w:r>
      <w:r>
        <w:rPr>
          <w:rFonts w:hint="default" w:ascii="Times New Roman" w:hAnsi="Times New Roman"/>
          <w:sz w:val="24"/>
          <w:szCs w:val="24"/>
          <w:lang w:val="es-ES"/>
        </w:rPr>
        <w:t>t</w:t>
      </w:r>
      <w:r>
        <w:rPr>
          <w:rFonts w:hint="default" w:ascii="Times New Roman" w:hAnsi="Times New Roman"/>
          <w:sz w:val="24"/>
          <w:szCs w:val="24"/>
          <w:lang w:val="es-AR"/>
        </w:rPr>
        <w:t>ienen el carácter de coercitivas</w:t>
      </w:r>
      <w:r>
        <w:rPr>
          <w:rFonts w:hint="default" w:ascii="Times New Roman" w:hAnsi="Times New Roman"/>
          <w:sz w:val="24"/>
          <w:szCs w:val="24"/>
          <w:lang w:val="es-ES"/>
        </w:rPr>
        <w:t xml:space="preserve"> </w:t>
      </w:r>
      <w:r>
        <w:rPr>
          <w:rFonts w:hint="default" w:ascii="Times New Roman" w:hAnsi="Times New Roman"/>
          <w:sz w:val="24"/>
          <w:szCs w:val="24"/>
          <w:lang w:val="es-AR"/>
        </w:rPr>
        <w:t xml:space="preserve">en la medida que estas privaciones son efectuadas </w:t>
      </w:r>
      <w:r>
        <w:rPr>
          <w:rFonts w:hint="default" w:ascii="Times New Roman" w:hAnsi="Times New Roman"/>
          <w:sz w:val="24"/>
          <w:szCs w:val="24"/>
          <w:lang w:val="es-ES"/>
        </w:rPr>
        <w:t xml:space="preserve">en </w:t>
      </w:r>
      <w:r>
        <w:rPr>
          <w:rFonts w:hint="default" w:ascii="Times New Roman" w:hAnsi="Times New Roman"/>
          <w:sz w:val="24"/>
          <w:szCs w:val="24"/>
          <w:lang w:val="es-AR"/>
        </w:rPr>
        <w:t>contra la voluntad del sancionado</w:t>
      </w:r>
      <w:r>
        <w:rPr>
          <w:rFonts w:hint="default" w:ascii="Times New Roman" w:hAnsi="Times New Roman"/>
          <w:sz w:val="24"/>
          <w:szCs w:val="24"/>
          <w:lang w:val="es-ES"/>
        </w:rPr>
        <w:t>.</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No lo es tanto</w:t>
      </w:r>
      <w:r>
        <w:rPr>
          <w:rFonts w:hint="default" w:ascii="Times New Roman" w:hAnsi="Times New Roman"/>
          <w:sz w:val="24"/>
          <w:szCs w:val="24"/>
          <w:lang w:val="es-AR"/>
        </w:rPr>
        <w:t xml:space="preserve"> la visión focaultiana sobre esta </w:t>
      </w:r>
      <w:r>
        <w:rPr>
          <w:rFonts w:hint="default" w:ascii="Times New Roman" w:hAnsi="Times New Roman"/>
          <w:sz w:val="24"/>
          <w:szCs w:val="24"/>
          <w:lang w:val="es-ES"/>
        </w:rPr>
        <w:t xml:space="preserve">expuesta </w:t>
      </w:r>
      <w:r>
        <w:rPr>
          <w:rFonts w:hint="default" w:ascii="Times New Roman" w:hAnsi="Times New Roman"/>
          <w:sz w:val="24"/>
          <w:szCs w:val="24"/>
          <w:lang w:val="es-AR"/>
        </w:rPr>
        <w:t xml:space="preserve">en su conferencia "La ética del cuidado de sí como práctica de la libertad" . Allí </w:t>
      </w:r>
      <w:r>
        <w:rPr>
          <w:rFonts w:hint="default" w:ascii="Times New Roman" w:hAnsi="Times New Roman"/>
          <w:sz w:val="24"/>
          <w:szCs w:val="24"/>
          <w:lang w:val="es-ES"/>
        </w:rPr>
        <w:t xml:space="preserve">es donde </w:t>
      </w:r>
      <w:r>
        <w:rPr>
          <w:rFonts w:hint="default" w:ascii="Times New Roman" w:hAnsi="Times New Roman"/>
          <w:sz w:val="24"/>
          <w:szCs w:val="24"/>
          <w:lang w:val="es-AR"/>
        </w:rPr>
        <w:t xml:space="preserve">dice Foucault: </w:t>
      </w:r>
      <w:r>
        <w:rPr>
          <w:rFonts w:hint="default" w:ascii="Times New Roman" w:hAnsi="Times New Roman"/>
          <w:i/>
          <w:iCs/>
          <w:sz w:val="24"/>
          <w:szCs w:val="24"/>
          <w:lang w:val="es-AR"/>
        </w:rPr>
        <w:t>"La libertad es la condición ontológica de la ética. Pero la ética es la forma reflexiva que adopta la libertad"</w:t>
      </w:r>
      <w:r>
        <w:rPr>
          <w:rStyle w:val="4"/>
          <w:rFonts w:hint="default" w:ascii="Times New Roman" w:hAnsi="Times New Roman"/>
          <w:sz w:val="24"/>
          <w:szCs w:val="24"/>
          <w:lang w:val="es-AR"/>
        </w:rPr>
        <w:footnoteReference w:id="2"/>
      </w:r>
      <w:r>
        <w:rPr>
          <w:rFonts w:hint="default" w:ascii="Times New Roman" w:hAnsi="Times New Roman"/>
          <w:sz w:val="24"/>
          <w:szCs w:val="24"/>
          <w:lang w:val="es-AR"/>
        </w:rPr>
        <w:t xml:space="preserve">. La libertad, en este sentido, es una práctica reflexiva que es en sí misma ética, una libertad en virtud de la cual el sujeto se conduce éticamente en las relaciones consigo mismo y con los otros. Esto es, </w:t>
      </w:r>
      <w:r>
        <w:rPr>
          <w:rFonts w:hint="default" w:ascii="Times New Roman" w:hAnsi="Times New Roman"/>
          <w:sz w:val="24"/>
          <w:szCs w:val="24"/>
          <w:lang w:val="es-ES"/>
        </w:rPr>
        <w:t xml:space="preserve">considerar a </w:t>
      </w:r>
      <w:r>
        <w:rPr>
          <w:rFonts w:hint="default" w:ascii="Times New Roman" w:hAnsi="Times New Roman"/>
          <w:sz w:val="24"/>
          <w:szCs w:val="24"/>
          <w:lang w:val="es-AR"/>
        </w:rPr>
        <w:t xml:space="preserve">la libertad como un modo de </w:t>
      </w:r>
      <w:r>
        <w:rPr>
          <w:rFonts w:hint="default" w:ascii="Times New Roman" w:hAnsi="Times New Roman"/>
          <w:sz w:val="24"/>
          <w:szCs w:val="24"/>
          <w:lang w:val="es-ES"/>
        </w:rPr>
        <w:t>liberación</w:t>
      </w:r>
      <w:r>
        <w:rPr>
          <w:rFonts w:hint="default" w:ascii="Times New Roman" w:hAnsi="Times New Roman"/>
          <w:sz w:val="24"/>
          <w:szCs w:val="24"/>
          <w:lang w:val="es-AR"/>
        </w:rPr>
        <w:t xml:space="preserve"> reflexiva o un modo de</w:t>
      </w:r>
      <w:r>
        <w:rPr>
          <w:rFonts w:hint="default" w:ascii="Times New Roman" w:hAnsi="Times New Roman"/>
          <w:sz w:val="24"/>
          <w:szCs w:val="24"/>
          <w:lang w:val="es-ES"/>
        </w:rPr>
        <w:t xml:space="preserve"> liberación</w:t>
      </w:r>
      <w:r>
        <w:rPr>
          <w:rFonts w:hint="default" w:ascii="Times New Roman" w:hAnsi="Times New Roman"/>
          <w:sz w:val="24"/>
          <w:szCs w:val="24"/>
          <w:lang w:val="es-AR"/>
        </w:rPr>
        <w:t xml:space="preserve"> ética</w:t>
      </w:r>
      <w:r>
        <w:rPr>
          <w:rStyle w:val="4"/>
          <w:rFonts w:hint="default" w:ascii="Times New Roman" w:hAnsi="Times New Roman"/>
          <w:sz w:val="24"/>
          <w:szCs w:val="24"/>
          <w:lang w:val="es-AR"/>
        </w:rPr>
        <w:footnoteReference w:id="3"/>
      </w:r>
      <w:r>
        <w:rPr>
          <w:rFonts w:hint="default" w:ascii="Times New Roman" w:hAnsi="Times New Roman"/>
          <w:sz w:val="24"/>
          <w:szCs w:val="24"/>
          <w:lang w:val="es-AR"/>
        </w:rPr>
        <w:t>.</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Pero, ¿Qué es para un preso la libertad? Nunca escuch</w:t>
      </w:r>
      <w:r>
        <w:rPr>
          <w:rFonts w:hint="default" w:ascii="Times New Roman" w:hAnsi="Times New Roman"/>
          <w:sz w:val="24"/>
          <w:szCs w:val="24"/>
          <w:lang w:val="es-ES"/>
        </w:rPr>
        <w:t>ó</w:t>
      </w:r>
      <w:r>
        <w:rPr>
          <w:rFonts w:hint="default" w:ascii="Times New Roman" w:hAnsi="Times New Roman"/>
          <w:sz w:val="24"/>
          <w:szCs w:val="24"/>
          <w:lang w:val="es-AR"/>
        </w:rPr>
        <w:t xml:space="preserve"> a Kelsen ni a Foucault. </w:t>
      </w:r>
      <w:r>
        <w:rPr>
          <w:rFonts w:hint="default" w:ascii="Times New Roman" w:hAnsi="Times New Roman"/>
          <w:sz w:val="24"/>
          <w:szCs w:val="24"/>
          <w:lang w:val="es-ES"/>
        </w:rPr>
        <w:tab/>
      </w:r>
      <w:r>
        <w:rPr>
          <w:rFonts w:hint="default" w:ascii="Times New Roman" w:hAnsi="Times New Roman"/>
          <w:sz w:val="24"/>
          <w:szCs w:val="24"/>
          <w:lang w:val="es-AR"/>
        </w:rPr>
        <w:t>Pero aprendió motu propio lo que estos predican. No ley</w:t>
      </w:r>
      <w:r>
        <w:rPr>
          <w:rFonts w:hint="default" w:ascii="Times New Roman" w:hAnsi="Times New Roman"/>
          <w:sz w:val="24"/>
          <w:szCs w:val="24"/>
          <w:lang w:val="es-ES"/>
        </w:rPr>
        <w:t>ó</w:t>
      </w:r>
      <w:r>
        <w:rPr>
          <w:rFonts w:hint="default" w:ascii="Times New Roman" w:hAnsi="Times New Roman"/>
          <w:sz w:val="24"/>
          <w:szCs w:val="24"/>
          <w:lang w:val="es-AR"/>
        </w:rPr>
        <w:t xml:space="preserve"> la Declaración de los Derechos del Hombre, pero </w:t>
      </w:r>
      <w:r>
        <w:rPr>
          <w:rFonts w:hint="default" w:ascii="Times New Roman" w:hAnsi="Times New Roman"/>
          <w:sz w:val="24"/>
          <w:szCs w:val="24"/>
          <w:lang w:val="es-ES"/>
        </w:rPr>
        <w:t xml:space="preserve">al ser detenido, </w:t>
      </w:r>
      <w:r>
        <w:rPr>
          <w:rFonts w:hint="default" w:ascii="Times New Roman" w:hAnsi="Times New Roman"/>
          <w:sz w:val="24"/>
          <w:szCs w:val="24"/>
          <w:lang w:val="es-AR"/>
        </w:rPr>
        <w:t>sabe que debe luchar por sus Derechos</w:t>
      </w:r>
      <w:r>
        <w:rPr>
          <w:rFonts w:hint="default" w:ascii="Times New Roman" w:hAnsi="Times New Roman"/>
          <w:sz w:val="24"/>
          <w:szCs w:val="24"/>
          <w:lang w:val="es-ES"/>
        </w:rPr>
        <w:t xml:space="preserve"> como p</w:t>
      </w:r>
      <w:r>
        <w:rPr>
          <w:rFonts w:hint="default" w:ascii="Times New Roman" w:hAnsi="Times New Roman"/>
          <w:sz w:val="24"/>
          <w:szCs w:val="24"/>
          <w:lang w:val="es-AR"/>
        </w:rPr>
        <w:t>aso previo</w:t>
      </w:r>
      <w:r>
        <w:rPr>
          <w:rFonts w:hint="default" w:ascii="Times New Roman" w:hAnsi="Times New Roman"/>
          <w:sz w:val="24"/>
          <w:szCs w:val="24"/>
          <w:lang w:val="es-ES"/>
        </w:rPr>
        <w:t xml:space="preserve"> par</w:t>
      </w:r>
      <w:r>
        <w:rPr>
          <w:rFonts w:hint="default" w:ascii="Times New Roman" w:hAnsi="Times New Roman"/>
          <w:sz w:val="24"/>
          <w:szCs w:val="24"/>
          <w:lang w:val="es-AR"/>
        </w:rPr>
        <w:t xml:space="preserve">a su libertad.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Es una verdad objetiva recordar que l</w:t>
      </w:r>
      <w:r>
        <w:rPr>
          <w:rFonts w:hint="default" w:ascii="Times New Roman" w:hAnsi="Times New Roman"/>
          <w:sz w:val="24"/>
          <w:szCs w:val="24"/>
          <w:lang w:val="es-AR"/>
        </w:rPr>
        <w:t>a meta del sistema carcelario no es ayudar a reconquistar la capacidad de ser responsable como camino de recuperación de una plena libertad personal, ni ayudar a la persona a percibir el significado del error, la posibilidad redentora de su propia condición, y la oportunidad que l</w:t>
      </w:r>
      <w:r>
        <w:rPr>
          <w:rFonts w:hint="default" w:ascii="Times New Roman" w:hAnsi="Times New Roman"/>
          <w:sz w:val="24"/>
          <w:szCs w:val="24"/>
          <w:lang w:val="es-ES"/>
        </w:rPr>
        <w:t>e</w:t>
      </w:r>
      <w:r>
        <w:rPr>
          <w:rFonts w:hint="default" w:ascii="Times New Roman" w:hAnsi="Times New Roman"/>
          <w:sz w:val="24"/>
          <w:szCs w:val="24"/>
          <w:lang w:val="es-AR"/>
        </w:rPr>
        <w:t xml:space="preserve"> espera tras los muros de la cárcel para reinsertarse en su propia historia y en la sociedad como una persona plena.</w:t>
      </w:r>
      <w:r>
        <w:rPr>
          <w:rFonts w:hint="default" w:ascii="Times New Roman" w:hAnsi="Times New Roman"/>
          <w:sz w:val="24"/>
          <w:szCs w:val="24"/>
          <w:lang w:val="es-ES"/>
        </w:rPr>
        <w:t xml:space="preserve"> Tampoco</w:t>
      </w:r>
      <w:r>
        <w:rPr>
          <w:rFonts w:hint="default" w:ascii="Times New Roman" w:hAnsi="Times New Roman"/>
          <w:sz w:val="24"/>
          <w:szCs w:val="24"/>
          <w:lang w:val="es-AR"/>
        </w:rPr>
        <w:t xml:space="preserve"> la condena</w:t>
      </w:r>
      <w:r>
        <w:rPr>
          <w:rFonts w:hint="default" w:ascii="Times New Roman" w:hAnsi="Times New Roman"/>
          <w:sz w:val="24"/>
          <w:szCs w:val="24"/>
          <w:lang w:val="es-ES"/>
        </w:rPr>
        <w:t>, con sus errores y falacias, alcanza para</w:t>
      </w:r>
      <w:r>
        <w:rPr>
          <w:rFonts w:hint="default" w:ascii="Times New Roman" w:hAnsi="Times New Roman"/>
          <w:sz w:val="24"/>
          <w:szCs w:val="24"/>
          <w:lang w:val="es-AR"/>
        </w:rPr>
        <w:t xml:space="preserve"> ser reparatoria </w:t>
      </w:r>
      <w:r>
        <w:rPr>
          <w:rFonts w:hint="default" w:ascii="Times New Roman" w:hAnsi="Times New Roman"/>
          <w:sz w:val="24"/>
          <w:szCs w:val="24"/>
          <w:lang w:val="es-ES"/>
        </w:rPr>
        <w:t>hacia</w:t>
      </w:r>
      <w:r>
        <w:rPr>
          <w:rFonts w:hint="default" w:ascii="Times New Roman" w:hAnsi="Times New Roman"/>
          <w:sz w:val="24"/>
          <w:szCs w:val="24"/>
          <w:lang w:val="es-AR"/>
        </w:rPr>
        <w:t xml:space="preserve"> el cuerpo social afectado</w:t>
      </w:r>
      <w:r>
        <w:rPr>
          <w:rFonts w:hint="default" w:ascii="Times New Roman" w:hAnsi="Times New Roman"/>
          <w:sz w:val="24"/>
          <w:szCs w:val="24"/>
          <w:lang w:val="es-ES"/>
        </w:rPr>
        <w:t xml:space="preserve">. Y esto sucede </w:t>
      </w:r>
      <w:r>
        <w:rPr>
          <w:rFonts w:hint="default" w:ascii="Times New Roman" w:hAnsi="Times New Roman"/>
          <w:sz w:val="24"/>
          <w:szCs w:val="24"/>
          <w:lang w:val="es-AR"/>
        </w:rPr>
        <w:t xml:space="preserve">mientras el </w:t>
      </w:r>
      <w:r>
        <w:rPr>
          <w:rFonts w:hint="default" w:ascii="Times New Roman" w:hAnsi="Times New Roman"/>
          <w:sz w:val="24"/>
          <w:szCs w:val="24"/>
          <w:lang w:val="es-ES"/>
        </w:rPr>
        <w:t>condenado</w:t>
      </w:r>
      <w:r>
        <w:rPr>
          <w:rFonts w:hint="default" w:ascii="Times New Roman" w:hAnsi="Times New Roman"/>
          <w:sz w:val="24"/>
          <w:szCs w:val="24"/>
          <w:lang w:val="es-AR"/>
        </w:rPr>
        <w:t xml:space="preserve"> admite y refuerza en prisión la falsa creencia que no había otra cosa para hacer o no tenía otra opción que el delito cometido. </w:t>
      </w:r>
      <w:r>
        <w:rPr>
          <w:rFonts w:hint="default" w:ascii="Times New Roman" w:hAnsi="Times New Roman"/>
          <w:sz w:val="24"/>
          <w:szCs w:val="24"/>
          <w:lang w:val="es-ES"/>
        </w:rPr>
        <w:t>El preso n</w:t>
      </w:r>
      <w:r>
        <w:rPr>
          <w:rFonts w:hint="default" w:ascii="Times New Roman" w:hAnsi="Times New Roman"/>
          <w:sz w:val="24"/>
          <w:szCs w:val="24"/>
          <w:lang w:val="es-AR"/>
        </w:rPr>
        <w:t>o asume alternativas. Solo aprende de su error y se afirma</w:t>
      </w:r>
      <w:r>
        <w:rPr>
          <w:rFonts w:hint="default" w:ascii="Times New Roman" w:hAnsi="Times New Roman"/>
          <w:sz w:val="24"/>
          <w:szCs w:val="24"/>
          <w:lang w:val="es-ES"/>
        </w:rPr>
        <w:t xml:space="preserve"> con la ayuda del sistema de castigo,</w:t>
      </w:r>
      <w:r>
        <w:rPr>
          <w:rFonts w:hint="default" w:ascii="Times New Roman" w:hAnsi="Times New Roman"/>
          <w:sz w:val="24"/>
          <w:szCs w:val="24"/>
          <w:lang w:val="es-AR"/>
        </w:rPr>
        <w:t xml:space="preserve"> en su proceso criminal</w:t>
      </w:r>
      <w:r>
        <w:rPr>
          <w:rFonts w:hint="default" w:ascii="Times New Roman" w:hAnsi="Times New Roman"/>
          <w:sz w:val="24"/>
          <w:szCs w:val="24"/>
          <w:lang w:val="es-ES"/>
        </w:rPr>
        <w:t>,</w:t>
      </w:r>
      <w:r>
        <w:rPr>
          <w:rFonts w:hint="default" w:ascii="Times New Roman" w:hAnsi="Times New Roman"/>
          <w:sz w:val="24"/>
          <w:szCs w:val="24"/>
          <w:lang w:val="es-AR"/>
        </w:rPr>
        <w:t xml:space="preserve"> al que reconoce como natural. </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Simultáneamente, con un hipócrita diagnóstico optimista,</w:t>
      </w:r>
      <w:r>
        <w:rPr>
          <w:rFonts w:hint="default" w:ascii="Times New Roman" w:hAnsi="Times New Roman"/>
          <w:sz w:val="24"/>
          <w:szCs w:val="24"/>
          <w:lang w:val="es-AR"/>
        </w:rPr>
        <w:t xml:space="preserve"> </w:t>
      </w:r>
      <w:r>
        <w:rPr>
          <w:rFonts w:hint="default" w:ascii="Times New Roman" w:hAnsi="Times New Roman"/>
          <w:sz w:val="24"/>
          <w:szCs w:val="24"/>
          <w:lang w:val="es-ES"/>
        </w:rPr>
        <w:t xml:space="preserve">y siempre desde lo teórico, muchos </w:t>
      </w:r>
      <w:r>
        <w:rPr>
          <w:rFonts w:hint="default" w:ascii="Times New Roman" w:hAnsi="Times New Roman"/>
          <w:sz w:val="24"/>
          <w:szCs w:val="24"/>
          <w:lang w:val="es-AR"/>
        </w:rPr>
        <w:t>no descarta</w:t>
      </w:r>
      <w:r>
        <w:rPr>
          <w:rFonts w:hint="default" w:ascii="Times New Roman" w:hAnsi="Times New Roman"/>
          <w:sz w:val="24"/>
          <w:szCs w:val="24"/>
          <w:lang w:val="es-ES"/>
        </w:rPr>
        <w:t>n</w:t>
      </w:r>
      <w:r>
        <w:rPr>
          <w:rFonts w:hint="default" w:ascii="Times New Roman" w:hAnsi="Times New Roman"/>
          <w:sz w:val="24"/>
          <w:szCs w:val="24"/>
          <w:lang w:val="es-AR"/>
        </w:rPr>
        <w:t xml:space="preserve"> que una elección o decisión “equivocada” en el pasado no determina, de forma fatalista, el futuro, es decir, que el haber cometido uno o varios delitos no los convierte en delincuentes de por vida.</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Pero sabemos y sentimos que j</w:t>
      </w:r>
      <w:r>
        <w:rPr>
          <w:rFonts w:hint="default" w:ascii="Times New Roman" w:hAnsi="Times New Roman"/>
          <w:sz w:val="24"/>
          <w:szCs w:val="24"/>
          <w:lang w:val="es-AR"/>
        </w:rPr>
        <w:t>unto a esto existe un condicionamiento social</w:t>
      </w:r>
      <w:r>
        <w:rPr>
          <w:rFonts w:hint="default" w:ascii="Times New Roman" w:hAnsi="Times New Roman"/>
          <w:sz w:val="24"/>
          <w:szCs w:val="24"/>
          <w:lang w:val="es-ES"/>
        </w:rPr>
        <w:t>, ahora no teórico sino empírico,</w:t>
      </w:r>
      <w:r>
        <w:rPr>
          <w:rFonts w:hint="default" w:ascii="Times New Roman" w:hAnsi="Times New Roman"/>
          <w:sz w:val="24"/>
          <w:szCs w:val="24"/>
          <w:lang w:val="es-AR"/>
        </w:rPr>
        <w:t xml:space="preserve"> ya que gran parte de la sociedad, rechaza a todo aquél que haya estado en la cárcel y, en consecuencia, las posibilidades de reinser</w:t>
      </w:r>
      <w:r>
        <w:rPr>
          <w:rFonts w:hint="default" w:ascii="Times New Roman" w:hAnsi="Times New Roman"/>
          <w:sz w:val="24"/>
          <w:szCs w:val="24"/>
          <w:lang w:val="es-ES"/>
        </w:rPr>
        <w:t>c</w:t>
      </w:r>
      <w:r>
        <w:rPr>
          <w:rFonts w:hint="default" w:ascii="Times New Roman" w:hAnsi="Times New Roman"/>
          <w:sz w:val="24"/>
          <w:szCs w:val="24"/>
          <w:lang w:val="es-AR"/>
        </w:rPr>
        <w:t>ión social y laboral son pocas</w:t>
      </w:r>
      <w:r>
        <w:rPr>
          <w:rFonts w:hint="default" w:ascii="Times New Roman" w:hAnsi="Times New Roman"/>
          <w:sz w:val="24"/>
          <w:szCs w:val="24"/>
          <w:lang w:val="es-ES"/>
        </w:rPr>
        <w:t>. Y</w:t>
      </w:r>
      <w:r>
        <w:rPr>
          <w:rFonts w:hint="default" w:ascii="Times New Roman" w:hAnsi="Times New Roman"/>
          <w:sz w:val="24"/>
          <w:szCs w:val="24"/>
          <w:lang w:val="es-AR"/>
        </w:rPr>
        <w:t xml:space="preserve"> esto la persona lo sabe desde que entra en institución</w:t>
      </w:r>
      <w:r>
        <w:rPr>
          <w:rFonts w:hint="default" w:ascii="Times New Roman" w:hAnsi="Times New Roman"/>
          <w:sz w:val="24"/>
          <w:szCs w:val="24"/>
          <w:lang w:val="es-ES"/>
        </w:rPr>
        <w:t xml:space="preserve"> carcelaria</w:t>
      </w:r>
      <w:r>
        <w:rPr>
          <w:rFonts w:hint="default" w:ascii="Times New Roman" w:hAnsi="Times New Roman"/>
          <w:sz w:val="24"/>
          <w:szCs w:val="24"/>
          <w:lang w:val="es-AR"/>
        </w:rPr>
        <w:t xml:space="preserve">. </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Esta visión</w:t>
      </w:r>
      <w:r>
        <w:rPr>
          <w:rFonts w:hint="default" w:ascii="Times New Roman" w:hAnsi="Times New Roman"/>
          <w:sz w:val="24"/>
          <w:szCs w:val="24"/>
          <w:lang w:val="es-ES"/>
        </w:rPr>
        <w:t xml:space="preserve"> primera</w:t>
      </w:r>
      <w:r>
        <w:rPr>
          <w:rFonts w:hint="default" w:ascii="Times New Roman" w:hAnsi="Times New Roman"/>
          <w:sz w:val="24"/>
          <w:szCs w:val="24"/>
          <w:lang w:val="es-AR"/>
        </w:rPr>
        <w:t xml:space="preserve"> de los internos no coincide con la predicada desde la ética o metafísica</w:t>
      </w:r>
      <w:r>
        <w:rPr>
          <w:rStyle w:val="4"/>
          <w:rFonts w:hint="default" w:ascii="Times New Roman" w:hAnsi="Times New Roman"/>
          <w:sz w:val="24"/>
          <w:szCs w:val="24"/>
          <w:lang w:val="es-AR"/>
        </w:rPr>
        <w:footnoteReference w:id="4"/>
      </w:r>
      <w:r>
        <w:rPr>
          <w:rFonts w:hint="default" w:ascii="Times New Roman" w:hAnsi="Times New Roman"/>
          <w:sz w:val="24"/>
          <w:szCs w:val="24"/>
          <w:lang w:val="es-ES"/>
        </w:rPr>
        <w:t xml:space="preserve"> planteada en el último párrafo.</w:t>
      </w:r>
      <w:r>
        <w:rPr>
          <w:rFonts w:hint="default" w:ascii="Times New Roman" w:hAnsi="Times New Roman"/>
          <w:sz w:val="24"/>
          <w:szCs w:val="24"/>
          <w:lang w:val="es-AR"/>
        </w:rPr>
        <w:t xml:space="preserve"> </w:t>
      </w:r>
      <w:r>
        <w:rPr>
          <w:rFonts w:hint="default" w:ascii="Times New Roman" w:hAnsi="Times New Roman"/>
          <w:sz w:val="24"/>
          <w:szCs w:val="24"/>
          <w:lang w:val="es-ES"/>
        </w:rPr>
        <w:t xml:space="preserve">A lo que agregan el nuevo sentimiento de </w:t>
      </w:r>
      <w:r>
        <w:rPr>
          <w:rFonts w:hint="default" w:ascii="Times New Roman" w:hAnsi="Times New Roman"/>
          <w:sz w:val="24"/>
          <w:szCs w:val="24"/>
          <w:lang w:val="es-AR"/>
        </w:rPr>
        <w:t xml:space="preserve"> sentirse como muertos vivos dentro de penal.</w:t>
      </w:r>
    </w:p>
    <w:p>
      <w:pPr>
        <w:jc w:val="both"/>
        <w:rPr>
          <w:rFonts w:hint="default" w:ascii="Times New Roman" w:hAnsi="Times New Roman"/>
          <w:sz w:val="24"/>
          <w:szCs w:val="24"/>
          <w:lang w:val="es-AR"/>
        </w:rPr>
      </w:pPr>
    </w:p>
    <w:p>
      <w:pPr>
        <w:jc w:val="both"/>
        <w:rPr>
          <w:rFonts w:hint="default" w:ascii="Times New Roman" w:hAnsi="Times New Roman"/>
          <w:sz w:val="24"/>
          <w:szCs w:val="24"/>
          <w:lang w:val="es-AR"/>
        </w:rPr>
      </w:pPr>
      <w:r>
        <w:rPr>
          <w:rFonts w:hint="default" w:ascii="Times New Roman" w:hAnsi="Times New Roman"/>
          <w:sz w:val="24"/>
          <w:szCs w:val="24"/>
          <w:lang w:val="es-AR"/>
        </w:rPr>
        <w:tab/>
      </w:r>
      <w:r>
        <w:rPr>
          <w:rFonts w:hint="default" w:ascii="Times New Roman" w:hAnsi="Times New Roman"/>
          <w:sz w:val="24"/>
          <w:szCs w:val="24"/>
          <w:lang w:val="es-ES"/>
        </w:rPr>
        <w:t>Aún así, al inicio de su castigo, e</w:t>
      </w:r>
      <w:r>
        <w:rPr>
          <w:rFonts w:hint="default" w:ascii="Times New Roman" w:hAnsi="Times New Roman"/>
          <w:sz w:val="24"/>
          <w:szCs w:val="24"/>
          <w:lang w:val="es-AR"/>
        </w:rPr>
        <w:t>l interno jamás renuncia a su libertad física. Aún mutilada por el encierro, busca en inútiles revisiones judiciales, consultas con sus compañeros de pabellón, algún error o enfoque diferente en su causa que brinde una alternativa para su liberación.</w:t>
      </w:r>
    </w:p>
    <w:p>
      <w:pPr>
        <w:jc w:val="both"/>
        <w:rPr>
          <w:rFonts w:hint="default" w:ascii="Times New Roman" w:hAnsi="Times New Roman"/>
          <w:sz w:val="24"/>
          <w:szCs w:val="24"/>
          <w:lang w:val="es-AR"/>
        </w:rPr>
      </w:pPr>
      <w:r>
        <w:rPr>
          <w:rFonts w:hint="default" w:ascii="Times New Roman" w:hAnsi="Times New Roman"/>
          <w:sz w:val="24"/>
          <w:szCs w:val="24"/>
          <w:lang w:val="es-AR"/>
        </w:rPr>
        <w:tab/>
      </w:r>
      <w:r>
        <w:rPr>
          <w:rFonts w:hint="default" w:ascii="Times New Roman" w:hAnsi="Times New Roman"/>
          <w:sz w:val="24"/>
          <w:szCs w:val="24"/>
          <w:lang w:val="es-AR"/>
        </w:rPr>
        <w:t>Pero el sistema los condiciona, y los mas débiles desisten de sus proyectos. Lo</w:t>
      </w:r>
      <w:r>
        <w:rPr>
          <w:rFonts w:hint="default" w:ascii="Times New Roman" w:hAnsi="Times New Roman"/>
          <w:sz w:val="24"/>
          <w:szCs w:val="24"/>
          <w:lang w:val="es-ES"/>
        </w:rPr>
        <w:t>s</w:t>
      </w:r>
      <w:r>
        <w:rPr>
          <w:rFonts w:hint="default" w:ascii="Times New Roman" w:hAnsi="Times New Roman"/>
          <w:sz w:val="24"/>
          <w:szCs w:val="24"/>
          <w:lang w:val="es-AR"/>
        </w:rPr>
        <w:t xml:space="preserve"> obliga a privarse y a prescindir de su futuro. Como en una mística religiosa, de hacer su propia voluntad.</w:t>
      </w:r>
    </w:p>
    <w:p>
      <w:pPr>
        <w:jc w:val="both"/>
        <w:rPr>
          <w:rFonts w:hint="default" w:ascii="Times New Roman" w:hAnsi="Times New Roman"/>
          <w:sz w:val="24"/>
          <w:szCs w:val="24"/>
          <w:lang w:val="es-AR"/>
        </w:rPr>
      </w:pPr>
      <w:r>
        <w:rPr>
          <w:rFonts w:hint="default" w:ascii="Times New Roman" w:hAnsi="Times New Roman"/>
          <w:sz w:val="24"/>
          <w:szCs w:val="24"/>
          <w:lang w:val="es-AR"/>
        </w:rPr>
        <w:tab/>
      </w:r>
      <w:r>
        <w:rPr>
          <w:rFonts w:hint="default" w:ascii="Times New Roman" w:hAnsi="Times New Roman"/>
          <w:sz w:val="24"/>
          <w:szCs w:val="24"/>
          <w:lang w:val="es-AR"/>
        </w:rPr>
        <w:t xml:space="preserve"> Páez Pérez</w:t>
      </w:r>
      <w:r>
        <w:rPr>
          <w:rStyle w:val="4"/>
          <w:rFonts w:hint="default" w:ascii="Times New Roman" w:hAnsi="Times New Roman"/>
          <w:sz w:val="24"/>
          <w:szCs w:val="24"/>
          <w:lang w:val="es-AR"/>
        </w:rPr>
        <w:footnoteReference w:id="5"/>
      </w:r>
      <w:r>
        <w:rPr>
          <w:rFonts w:hint="default" w:ascii="Times New Roman" w:hAnsi="Times New Roman"/>
          <w:sz w:val="24"/>
          <w:szCs w:val="24"/>
          <w:lang w:val="es-AR"/>
        </w:rPr>
        <w:t xml:space="preserve"> afirma que las condiciones de hacinamiento y aislamiento social a las que se enfrenta una persona privada de su libertad traen consigo una serie de efectos psicosociales como, por ejemplo, bajos niveles de autoestima, ausencia de expectativas del futuro, sensación de desamparo y dificultad para elaborar un proyecto de vida, entre otros.</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 xml:space="preserve">De ahí que, el hecho de perder la libertad, genera una sensación de desubicación y dolor que muchas veces provoca que el sentido de vida de quien se encuentra en esta situación se vea </w:t>
      </w:r>
      <w:r>
        <w:rPr>
          <w:rFonts w:hint="default" w:ascii="Times New Roman" w:hAnsi="Times New Roman"/>
          <w:sz w:val="24"/>
          <w:szCs w:val="24"/>
          <w:lang w:val="es-ES"/>
        </w:rPr>
        <w:t>burlado</w:t>
      </w:r>
      <w:r>
        <w:rPr>
          <w:rFonts w:hint="default" w:ascii="Times New Roman" w:hAnsi="Times New Roman"/>
          <w:sz w:val="24"/>
          <w:szCs w:val="24"/>
          <w:lang w:val="es-AR"/>
        </w:rPr>
        <w:t>. Este cuadro generado por la frustración, el cambio de roles, la pérdida de control sobre</w:t>
      </w:r>
      <w:r>
        <w:rPr>
          <w:rFonts w:hint="default" w:ascii="Times New Roman" w:hAnsi="Times New Roman"/>
          <w:sz w:val="24"/>
          <w:szCs w:val="24"/>
          <w:lang w:val="es-ES"/>
        </w:rPr>
        <w:t xml:space="preserve"> </w:t>
      </w:r>
      <w:r>
        <w:rPr>
          <w:rFonts w:hint="default" w:ascii="Times New Roman" w:hAnsi="Times New Roman"/>
          <w:sz w:val="24"/>
          <w:szCs w:val="24"/>
          <w:lang w:val="es-AR"/>
        </w:rPr>
        <w:t>la propia vida y sobre la intimidad personal, el aislamiento físico, afectivo y social, desencadena</w:t>
      </w:r>
      <w:r>
        <w:rPr>
          <w:rFonts w:hint="default" w:ascii="Times New Roman" w:hAnsi="Times New Roman"/>
          <w:sz w:val="24"/>
          <w:szCs w:val="24"/>
          <w:lang w:val="es-ES"/>
        </w:rPr>
        <w:t xml:space="preserve"> una posición de indefensión y mayor vulnerabilidad que eleva los factores de riesgo y reduce las posibilidades de una futura integración positiva en la sociedad</w:t>
      </w:r>
      <w:r>
        <w:rPr>
          <w:rStyle w:val="4"/>
          <w:rFonts w:hint="default" w:ascii="Times New Roman" w:hAnsi="Times New Roman"/>
          <w:sz w:val="24"/>
          <w:szCs w:val="24"/>
          <w:lang w:val="es-ES"/>
        </w:rPr>
        <w:footnoteReference w:id="6"/>
      </w:r>
      <w:r>
        <w:rPr>
          <w:rFonts w:hint="default" w:ascii="Times New Roman" w:hAnsi="Times New Roman"/>
          <w:sz w:val="24"/>
          <w:szCs w:val="24"/>
          <w:lang w:val="es-ES"/>
        </w:rPr>
        <w:t>.</w:t>
      </w:r>
    </w:p>
    <w:p>
      <w:pPr>
        <w:ind w:firstLine="420" w:firstLineChars="0"/>
        <w:jc w:val="both"/>
        <w:rPr>
          <w:rFonts w:hint="default" w:ascii="Times New Roman" w:hAnsi="Times New Roman"/>
          <w:i w:val="0"/>
          <w:iCs w:val="0"/>
          <w:sz w:val="24"/>
          <w:szCs w:val="24"/>
          <w:lang w:val="es-ES"/>
        </w:rPr>
      </w:pPr>
      <w:r>
        <w:rPr>
          <w:rFonts w:hint="default" w:ascii="Times New Roman" w:hAnsi="Times New Roman"/>
          <w:sz w:val="24"/>
          <w:szCs w:val="24"/>
          <w:lang w:val="es-ES"/>
        </w:rPr>
        <w:t xml:space="preserve">Los internos saben expresar con sabiduría </w:t>
      </w:r>
      <w:r>
        <w:rPr>
          <w:rFonts w:hint="default" w:ascii="Times New Roman" w:hAnsi="Times New Roman"/>
          <w:i/>
          <w:iCs/>
          <w:sz w:val="24"/>
          <w:szCs w:val="24"/>
          <w:lang w:val="es-ES"/>
        </w:rPr>
        <w:t xml:space="preserve">“esta golpeado por la reja” </w:t>
      </w:r>
      <w:r>
        <w:rPr>
          <w:rFonts w:hint="default" w:ascii="Times New Roman" w:hAnsi="Times New Roman"/>
          <w:i w:val="0"/>
          <w:iCs w:val="0"/>
          <w:sz w:val="24"/>
          <w:szCs w:val="24"/>
          <w:lang w:val="es-ES"/>
        </w:rPr>
        <w:t xml:space="preserve">para encuadrar a aquel compañero que ya dejó de aspirar a su libertad y a vivir. A su libertad interna según lo interpretan los psicólogos de la Escuela de Viktor Frankl. </w:t>
      </w:r>
      <w:r>
        <w:rPr>
          <w:rFonts w:hint="default" w:ascii="Times New Roman" w:hAnsi="Times New Roman"/>
          <w:i w:val="0"/>
          <w:iCs w:val="0"/>
          <w:sz w:val="24"/>
          <w:szCs w:val="24"/>
          <w:lang w:val="es-ES"/>
        </w:rPr>
        <w:tab/>
      </w:r>
      <w:r>
        <w:rPr>
          <w:rFonts w:hint="default" w:ascii="Times New Roman" w:hAnsi="Times New Roman"/>
          <w:i w:val="0"/>
          <w:iCs w:val="0"/>
          <w:sz w:val="24"/>
          <w:szCs w:val="24"/>
          <w:lang w:val="es-ES"/>
        </w:rPr>
        <w:t>Que sería la disposición íntima, propia, y que nadie podría sacarnos, -un Derecho Humano al fin y al cabo-, para decidir cosas triviales o fundamentales, aún en situación de encierro. Esto no solo es decidir comer o hacer huelga de hambre. Decidir enfrentarnos en una pelea con otro preso o no. Cortar o afianzar el vínculo con otros internos, nuestra familia, o no. Es la libertad en su mas pura percepción. La que se olvida de las cadenas del encierro.</w:t>
      </w:r>
    </w:p>
    <w:p>
      <w:pPr>
        <w:ind w:firstLine="420" w:firstLineChars="0"/>
        <w:jc w:val="both"/>
        <w:rPr>
          <w:rFonts w:hint="default" w:ascii="Times New Roman" w:hAnsi="Times New Roman"/>
          <w:i w:val="0"/>
          <w:iCs w:val="0"/>
          <w:sz w:val="24"/>
          <w:szCs w:val="24"/>
          <w:lang w:val="es-ES"/>
        </w:rPr>
      </w:pPr>
      <w:r>
        <w:rPr>
          <w:rFonts w:hint="default" w:ascii="Times New Roman" w:hAnsi="Times New Roman"/>
          <w:i w:val="0"/>
          <w:iCs w:val="0"/>
          <w:sz w:val="24"/>
          <w:szCs w:val="24"/>
          <w:lang w:val="es-ES"/>
        </w:rPr>
        <w:t>El sistema castiga psicológicamente a todos por igual. Y sobrevive esta libertad interior no en el mas fuerte -fìsicamente hablando-, sino en aquellos cuya riqueza interior es mas poderosa.</w:t>
      </w:r>
    </w:p>
    <w:p>
      <w:pPr>
        <w:ind w:firstLine="420" w:firstLineChars="0"/>
        <w:jc w:val="both"/>
        <w:rPr>
          <w:rFonts w:hint="default" w:ascii="Times New Roman" w:hAnsi="Times New Roman"/>
          <w:i w:val="0"/>
          <w:iCs w:val="0"/>
          <w:sz w:val="24"/>
          <w:szCs w:val="24"/>
          <w:lang w:val="es-ES"/>
        </w:rPr>
      </w:pPr>
      <w:r>
        <w:rPr>
          <w:rFonts w:hint="default" w:ascii="Times New Roman" w:hAnsi="Times New Roman"/>
          <w:i w:val="0"/>
          <w:iCs w:val="0"/>
          <w:sz w:val="24"/>
          <w:szCs w:val="24"/>
          <w:lang w:val="es-ES"/>
        </w:rPr>
        <w:t>Los demás presos pierden su proyección de futuro. Son naturalmente vencidos por el sistema, que por supuesto, en ningún caso cumple con su rol constitucional de intentar reinsertar socialmente a los internos con dignidad.</w:t>
      </w:r>
    </w:p>
    <w:p>
      <w:pPr>
        <w:jc w:val="both"/>
        <w:rPr>
          <w:rFonts w:hint="default" w:ascii="Times New Roman" w:hAnsi="Times New Roman"/>
          <w:sz w:val="24"/>
          <w:szCs w:val="24"/>
          <w:lang w:val="es-ES"/>
        </w:rPr>
      </w:pPr>
      <w:r>
        <w:rPr>
          <w:rFonts w:hint="default" w:ascii="Times New Roman" w:hAnsi="Times New Roman"/>
          <w:sz w:val="24"/>
          <w:szCs w:val="24"/>
          <w:lang w:val="es-ES"/>
        </w:rPr>
        <w:tab/>
      </w:r>
    </w:p>
    <w:p>
      <w:pPr>
        <w:jc w:val="both"/>
        <w:rPr>
          <w:rFonts w:hint="default" w:ascii="Times New Roman" w:hAnsi="Times New Roman"/>
          <w:sz w:val="24"/>
          <w:szCs w:val="24"/>
          <w:lang w:val="es-AR"/>
        </w:rPr>
      </w:pPr>
    </w:p>
    <w:p>
      <w:pPr>
        <w:numPr>
          <w:ilvl w:val="0"/>
          <w:numId w:val="2"/>
        </w:numPr>
        <w:ind w:left="0" w:leftChars="0" w:firstLine="0" w:firstLineChars="0"/>
        <w:jc w:val="both"/>
        <w:rPr>
          <w:rFonts w:hint="default" w:ascii="Times New Roman" w:hAnsi="Times New Roman"/>
          <w:b/>
          <w:bCs/>
          <w:sz w:val="28"/>
          <w:szCs w:val="28"/>
          <w:lang w:val="es-AR"/>
        </w:rPr>
      </w:pPr>
      <w:r>
        <w:rPr>
          <w:rFonts w:hint="default" w:ascii="Times New Roman" w:hAnsi="Times New Roman"/>
          <w:b/>
          <w:bCs/>
          <w:sz w:val="28"/>
          <w:szCs w:val="28"/>
          <w:lang w:val="es-AR"/>
        </w:rPr>
        <w:t>La Universalidad de los DDHH</w:t>
      </w:r>
    </w:p>
    <w:p>
      <w:pPr>
        <w:ind w:firstLine="420" w:firstLineChars="0"/>
        <w:jc w:val="both"/>
        <w:rPr>
          <w:rFonts w:hint="default" w:ascii="Times New Roman" w:hAnsi="Times New Roman"/>
          <w:b/>
          <w:bCs/>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b/>
          <w:bCs/>
          <w:sz w:val="24"/>
          <w:szCs w:val="24"/>
          <w:lang w:val="es-AR"/>
        </w:rPr>
        <w:t>Los DDHH también son Universales</w:t>
      </w:r>
      <w:r>
        <w:rPr>
          <w:rFonts w:hint="default" w:ascii="Times New Roman" w:hAnsi="Times New Roman"/>
          <w:sz w:val="24"/>
          <w:szCs w:val="24"/>
          <w:lang w:val="es-AR"/>
        </w:rPr>
        <w:t>. La universalidad de los derechos humanos es la calidad de universales que dichos derechos tienen. Es decir, se basa en el hecho de que los derechos humanos son para todos, -su universalidad-, no en los derechos humanos propiamente dichos.</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En un contexto de encierro ¿Cómo juega el rol de universalidad de los DDHH?</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Entre los individuos </w:t>
      </w:r>
      <w:r>
        <w:rPr>
          <w:rFonts w:hint="default" w:ascii="Times New Roman" w:hAnsi="Times New Roman"/>
          <w:sz w:val="24"/>
          <w:szCs w:val="24"/>
          <w:lang w:val="es-ES"/>
        </w:rPr>
        <w:t>de una</w:t>
      </w:r>
      <w:r>
        <w:rPr>
          <w:rFonts w:hint="default" w:ascii="Times New Roman" w:hAnsi="Times New Roman"/>
          <w:sz w:val="24"/>
          <w:szCs w:val="24"/>
          <w:lang w:val="es-AR"/>
        </w:rPr>
        <w:t xml:space="preserve"> prisión se genera un sistema social muy particular que difiere del sistema social formal</w:t>
      </w:r>
      <w:r>
        <w:rPr>
          <w:rFonts w:hint="default" w:ascii="Times New Roman" w:hAnsi="Times New Roman"/>
          <w:sz w:val="24"/>
          <w:szCs w:val="24"/>
          <w:lang w:val="es-ES"/>
        </w:rPr>
        <w:t xml:space="preserve"> y protocolar</w:t>
      </w:r>
      <w:r>
        <w:rPr>
          <w:rFonts w:hint="default" w:ascii="Times New Roman" w:hAnsi="Times New Roman"/>
          <w:sz w:val="24"/>
          <w:szCs w:val="24"/>
          <w:lang w:val="es-AR"/>
        </w:rPr>
        <w:t xml:space="preserve"> de la prisión, caracterizado por poseer y definir roles, valores y sanciones; configurándose un código de conducta que marca la pauta de conducta entre los reclusos.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Este sistema social acarrea tres consecuencias: la primera: se da una doble penalización para el interno</w:t>
      </w:r>
      <w:r>
        <w:rPr>
          <w:rFonts w:hint="default" w:ascii="Times New Roman" w:hAnsi="Times New Roman"/>
          <w:sz w:val="24"/>
          <w:szCs w:val="24"/>
          <w:lang w:val="es-ES"/>
        </w:rPr>
        <w:t xml:space="preserve"> dada su agresividad desconocida para el nuevo preso</w:t>
      </w:r>
      <w:r>
        <w:rPr>
          <w:rFonts w:hint="default" w:ascii="Times New Roman" w:hAnsi="Times New Roman"/>
          <w:sz w:val="24"/>
          <w:szCs w:val="24"/>
          <w:lang w:val="es-AR"/>
        </w:rPr>
        <w:t>; la segunda: la prisión deja de ser un lugar donde se cumple la pena y se convierte en un suplicio en si mismo</w:t>
      </w:r>
      <w:r>
        <w:rPr>
          <w:rFonts w:hint="default" w:ascii="Times New Roman" w:hAnsi="Times New Roman"/>
          <w:sz w:val="24"/>
          <w:szCs w:val="24"/>
          <w:lang w:val="es-ES"/>
        </w:rPr>
        <w:t xml:space="preserve"> por su constante cambio y por ende imposibilidad de adaptación</w:t>
      </w:r>
      <w:r>
        <w:rPr>
          <w:rFonts w:hint="default" w:ascii="Times New Roman" w:hAnsi="Times New Roman"/>
          <w:sz w:val="24"/>
          <w:szCs w:val="24"/>
          <w:lang w:val="es-AR"/>
        </w:rPr>
        <w:t xml:space="preserve">; y tercera: la prisión </w:t>
      </w:r>
      <w:r>
        <w:rPr>
          <w:rFonts w:hint="default" w:ascii="Times New Roman" w:hAnsi="Times New Roman"/>
          <w:sz w:val="24"/>
          <w:szCs w:val="24"/>
          <w:lang w:val="es-ES"/>
        </w:rPr>
        <w:t xml:space="preserve">como un todo, </w:t>
      </w:r>
      <w:r>
        <w:rPr>
          <w:rFonts w:hint="default" w:ascii="Times New Roman" w:hAnsi="Times New Roman"/>
          <w:sz w:val="24"/>
          <w:szCs w:val="24"/>
          <w:lang w:val="es-AR"/>
        </w:rPr>
        <w:t>pasa a tener un efecto persuasivo equivalente o mayor al que posee la pena formal.</w:t>
      </w:r>
      <w:r>
        <w:rPr>
          <w:rFonts w:hint="default" w:ascii="Times New Roman" w:hAnsi="Times New Roman"/>
          <w:sz w:val="24"/>
          <w:szCs w:val="24"/>
          <w:lang w:val="es-ES"/>
        </w:rPr>
        <w:t xml:space="preserve"> Intentaremos definir esta idea: </w:t>
      </w:r>
      <w:r>
        <w:rPr>
          <w:rFonts w:hint="default" w:ascii="Times New Roman" w:hAnsi="Times New Roman"/>
          <w:sz w:val="24"/>
          <w:szCs w:val="24"/>
          <w:lang w:val="es-AR"/>
        </w:rPr>
        <w:t>Tal efecto persuasivo de la cárcel genera que los potenciales delincuentes teman más estar en prisión que la imposición de una pena formal.</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Esta</w:t>
      </w:r>
      <w:r>
        <w:rPr>
          <w:rFonts w:hint="default" w:ascii="Times New Roman" w:hAnsi="Times New Roman"/>
          <w:sz w:val="24"/>
          <w:szCs w:val="24"/>
          <w:lang w:val="es-AR"/>
        </w:rPr>
        <w:t xml:space="preserve"> persuasión tendrá mayor peso en individuos que cometieron un delito contra víctimas débiles o vulnerables, como mujeres niños, ancianos, entre otros, por ejemplo, el caso de los violadores. Si bien es cierto que a estos se les da un trato especial </w:t>
      </w:r>
      <w:r>
        <w:rPr>
          <w:rFonts w:hint="default" w:ascii="Times New Roman" w:hAnsi="Times New Roman"/>
          <w:sz w:val="24"/>
          <w:szCs w:val="24"/>
          <w:lang w:val="es-ES"/>
        </w:rPr>
        <w:t xml:space="preserve">violento </w:t>
      </w:r>
      <w:r>
        <w:rPr>
          <w:rFonts w:hint="default" w:ascii="Times New Roman" w:hAnsi="Times New Roman"/>
          <w:sz w:val="24"/>
          <w:szCs w:val="24"/>
          <w:lang w:val="es-AR"/>
        </w:rPr>
        <w:t xml:space="preserve">una vez que entran en prisión, no es menos cierto que dicho trato está relacionado con la capacidad de autodefensa del individuo. El trato para con los violadores puede constar de lesiones, expulsión del pabellón e incluso el homicidio.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Aquel</w:t>
      </w:r>
      <w:r>
        <w:rPr>
          <w:rFonts w:hint="default" w:ascii="Times New Roman" w:hAnsi="Times New Roman"/>
          <w:sz w:val="24"/>
          <w:szCs w:val="24"/>
          <w:lang w:val="es-AR"/>
        </w:rPr>
        <w:t xml:space="preserve"> comportamiento se entiende como norma propia de los internos en prisión. </w:t>
      </w:r>
      <w:r>
        <w:rPr>
          <w:rFonts w:hint="default" w:ascii="Times New Roman" w:hAnsi="Times New Roman"/>
          <w:sz w:val="24"/>
          <w:szCs w:val="24"/>
          <w:lang w:val="es-ES"/>
        </w:rPr>
        <w:t>Y</w:t>
      </w:r>
      <w:r>
        <w:rPr>
          <w:rFonts w:hint="default" w:ascii="Times New Roman" w:hAnsi="Times New Roman"/>
          <w:sz w:val="24"/>
          <w:szCs w:val="24"/>
          <w:lang w:val="es-AR"/>
        </w:rPr>
        <w:t xml:space="preserve"> genera que el violador tema más por un día de encarcelamiento que por la pena formal.</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En los penales bonaerenses, por resguardo de otros internos, los acusados de abuso sexual o femicidio no pueden deambular por los pasoductos, por lo tanto les esta vedado concurrir a la escuela, o trabajar, Se encuentran recluidos en los pabellones evangélicos hasta cumplir su condena. Caso contrario asumen el riesgo de ser quemados con aceite hirviendo, violados o heridos con armas punzantes, mas allá de su inocencia o de la gravedad del delito.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Trabajos relacionados en penales de Venezuela, plantean similitudes. El sistema social de los internos para con los violadores establece como regla suprema una premisa que se denomina “caracoleo”</w:t>
      </w:r>
      <w:r>
        <w:rPr>
          <w:rStyle w:val="4"/>
          <w:rFonts w:hint="default" w:ascii="Times New Roman" w:hAnsi="Times New Roman"/>
          <w:sz w:val="24"/>
          <w:szCs w:val="24"/>
          <w:lang w:val="es-AR"/>
        </w:rPr>
        <w:footnoteReference w:id="7"/>
      </w:r>
      <w:r>
        <w:rPr>
          <w:rFonts w:hint="default" w:ascii="Times New Roman" w:hAnsi="Times New Roman"/>
          <w:sz w:val="24"/>
          <w:szCs w:val="24"/>
          <w:lang w:val="es-AR"/>
        </w:rPr>
        <w:t>. El caracoleo consiste en lo siguiente: cuando</w:t>
      </w:r>
    </w:p>
    <w:p>
      <w:pPr>
        <w:jc w:val="both"/>
        <w:rPr>
          <w:rFonts w:hint="default" w:ascii="Times New Roman" w:hAnsi="Times New Roman"/>
          <w:sz w:val="24"/>
          <w:szCs w:val="24"/>
          <w:lang w:val="es-AR"/>
        </w:rPr>
      </w:pPr>
      <w:r>
        <w:rPr>
          <w:rFonts w:hint="default" w:ascii="Times New Roman" w:hAnsi="Times New Roman"/>
          <w:sz w:val="24"/>
          <w:szCs w:val="24"/>
          <w:lang w:val="es-AR"/>
        </w:rPr>
        <w:t>un violador recién ingresa a la prisión es llevado a una celda donde se tiene una cocina eléctrica que se calienta hasta que sus horn</w:t>
      </w:r>
      <w:r>
        <w:rPr>
          <w:rFonts w:hint="default" w:ascii="Times New Roman" w:hAnsi="Times New Roman"/>
          <w:sz w:val="24"/>
          <w:szCs w:val="24"/>
          <w:lang w:val="es-ES"/>
        </w:rPr>
        <w:t>a</w:t>
      </w:r>
      <w:r>
        <w:rPr>
          <w:rFonts w:hint="default" w:ascii="Times New Roman" w:hAnsi="Times New Roman"/>
          <w:sz w:val="24"/>
          <w:szCs w:val="24"/>
          <w:lang w:val="es-AR"/>
        </w:rPr>
        <w:t>llas estén al rojo vivo, momento en el que se desnuda y sienta al violador sobre la horn</w:t>
      </w:r>
      <w:r>
        <w:rPr>
          <w:rFonts w:hint="default" w:ascii="Times New Roman" w:hAnsi="Times New Roman"/>
          <w:sz w:val="24"/>
          <w:szCs w:val="24"/>
          <w:lang w:val="es-ES"/>
        </w:rPr>
        <w:t>a</w:t>
      </w:r>
      <w:r>
        <w:rPr>
          <w:rFonts w:hint="default" w:ascii="Times New Roman" w:hAnsi="Times New Roman"/>
          <w:sz w:val="24"/>
          <w:szCs w:val="24"/>
          <w:lang w:val="es-AR"/>
        </w:rPr>
        <w:t>lla caliente. Evidentemente, la cicatriz producto de la quemada toma una forma de caracol (forma de la horn</w:t>
      </w:r>
      <w:r>
        <w:rPr>
          <w:rFonts w:hint="default" w:ascii="Times New Roman" w:hAnsi="Times New Roman"/>
          <w:sz w:val="24"/>
          <w:szCs w:val="24"/>
          <w:lang w:val="es-ES"/>
        </w:rPr>
        <w:t>a</w:t>
      </w:r>
      <w:r>
        <w:rPr>
          <w:rFonts w:hint="default" w:ascii="Times New Roman" w:hAnsi="Times New Roman"/>
          <w:sz w:val="24"/>
          <w:szCs w:val="24"/>
          <w:lang w:val="es-AR"/>
        </w:rPr>
        <w:t xml:space="preserve">lla de este tipo de cocinas). Esta cicatriz será un estigma con el que se le identificará como un violador. Este es el rito más común con la mayoría de los violadores, amén de que su vida e integridad física dependerán de la magnitud del delito de violación cometido. </w:t>
      </w:r>
      <w:r>
        <w:rPr>
          <w:rFonts w:hint="default" w:ascii="Times New Roman" w:hAnsi="Times New Roman"/>
          <w:sz w:val="24"/>
          <w:szCs w:val="24"/>
          <w:lang w:val="es-ES"/>
        </w:rPr>
        <w:tab/>
      </w:r>
      <w:r>
        <w:rPr>
          <w:rFonts w:hint="default" w:ascii="Times New Roman" w:hAnsi="Times New Roman"/>
          <w:sz w:val="24"/>
          <w:szCs w:val="24"/>
          <w:lang w:val="es-AR"/>
        </w:rPr>
        <w:t>Es bueno ilustrar esta última idea con un caso sucedido en el Centro de Arrestos Preventivos de El Marite, en septiembre del año 2006. Se trata del homicidio de Ángel Alberto Pocaterra, quien llegó a este centro de reclusión por el delito de violación. Según la versión oficial del homicidio, Pocaterra llegó al centro de reclusión en horas de la tarde y se cree que en la madrugada del día siguiente un grupo de internos entró a su celda y lo desnudaron, para luego violarlo con un “palo” de escoba. Posteriormente le sacaron un ojo y le dieron 30 puñaladas, finalmente lo decapitaron y lanzaron su cuerpo y cabeza al patio del centro de reclusión</w:t>
      </w:r>
      <w:r>
        <w:rPr>
          <w:rStyle w:val="4"/>
          <w:rFonts w:hint="default" w:ascii="Times New Roman" w:hAnsi="Times New Roman"/>
          <w:sz w:val="24"/>
          <w:szCs w:val="24"/>
          <w:lang w:val="es-AR"/>
        </w:rPr>
        <w:footnoteReference w:id="8"/>
      </w:r>
      <w:r>
        <w:rPr>
          <w:rFonts w:hint="default" w:ascii="Times New Roman" w:hAnsi="Times New Roman"/>
          <w:sz w:val="24"/>
          <w:szCs w:val="24"/>
          <w:lang w:val="es-AR"/>
        </w:rPr>
        <w:t xml:space="preserve">. </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Frente a esto surge una interrogante: ¿por qué a todos los violadores no se les hace lo mismo en prisión? La respuesta es simple: no todos los violadores tienen el prontuario criminal de Pocaterra. Un castigo de este tipo, derivado de la subcultura del prisionero, sustenta la imagen de la cárcel como castigo y le da a la prisión un efecto intimidatorio concreto produciendo en la población mucho más temor por la propia experiencia carcelaria que por la imposición formal de una pena criminal.</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Los DDHH para aquellos condenados por abuso, incluso aquellos detenidos inocentes por carácter de procesados, no existen.</w:t>
      </w:r>
    </w:p>
    <w:p>
      <w:pPr>
        <w:jc w:val="both"/>
        <w:rPr>
          <w:rFonts w:hint="default" w:ascii="Times New Roman" w:hAnsi="Times New Roman"/>
          <w:sz w:val="24"/>
          <w:szCs w:val="24"/>
          <w:lang w:val="es-AR"/>
        </w:rPr>
      </w:pPr>
    </w:p>
    <w:p>
      <w:pPr>
        <w:numPr>
          <w:ilvl w:val="0"/>
          <w:numId w:val="2"/>
        </w:numPr>
        <w:ind w:left="0" w:leftChars="0" w:firstLine="0" w:firstLineChars="0"/>
        <w:jc w:val="both"/>
        <w:rPr>
          <w:rFonts w:hint="default" w:ascii="Times New Roman" w:hAnsi="Times New Roman"/>
          <w:b/>
          <w:bCs/>
          <w:sz w:val="28"/>
          <w:szCs w:val="28"/>
          <w:lang w:val="es-AR"/>
        </w:rPr>
      </w:pPr>
      <w:r>
        <w:rPr>
          <w:rFonts w:hint="default" w:ascii="Times New Roman" w:hAnsi="Times New Roman"/>
          <w:b/>
          <w:bCs/>
          <w:sz w:val="28"/>
          <w:szCs w:val="28"/>
          <w:lang w:val="es-AR"/>
        </w:rPr>
        <w:t>Los DDHH y su intransferibilidad e inalienabilidad</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b/>
          <w:bCs/>
          <w:sz w:val="24"/>
          <w:szCs w:val="24"/>
          <w:lang w:val="es-AR"/>
        </w:rPr>
        <w:t xml:space="preserve">Se enseña </w:t>
      </w:r>
      <w:r>
        <w:rPr>
          <w:rFonts w:hint="default" w:ascii="Times New Roman" w:hAnsi="Times New Roman"/>
          <w:b/>
          <w:bCs/>
          <w:sz w:val="24"/>
          <w:szCs w:val="24"/>
          <w:lang w:val="es-ES"/>
        </w:rPr>
        <w:t>que</w:t>
      </w:r>
      <w:r>
        <w:rPr>
          <w:rFonts w:hint="default" w:ascii="Times New Roman" w:hAnsi="Times New Roman"/>
          <w:b/>
          <w:bCs/>
          <w:sz w:val="24"/>
          <w:szCs w:val="24"/>
          <w:lang w:val="es-AR"/>
        </w:rPr>
        <w:t xml:space="preserve"> los DDHH </w:t>
      </w:r>
      <w:r>
        <w:rPr>
          <w:rFonts w:hint="default" w:ascii="Times New Roman" w:hAnsi="Times New Roman"/>
          <w:b/>
          <w:bCs/>
          <w:sz w:val="24"/>
          <w:szCs w:val="24"/>
          <w:lang w:val="es-ES"/>
        </w:rPr>
        <w:t>son</w:t>
      </w:r>
      <w:r>
        <w:rPr>
          <w:rFonts w:hint="default" w:ascii="Times New Roman" w:hAnsi="Times New Roman"/>
          <w:b/>
          <w:bCs/>
          <w:sz w:val="24"/>
          <w:szCs w:val="24"/>
          <w:lang w:val="es-AR"/>
        </w:rPr>
        <w:t xml:space="preserve"> una institución intransferible e inalienable</w:t>
      </w:r>
      <w:r>
        <w:rPr>
          <w:rFonts w:hint="default" w:ascii="Times New Roman" w:hAnsi="Times New Roman"/>
          <w:sz w:val="24"/>
          <w:szCs w:val="24"/>
          <w:lang w:val="es-AR"/>
        </w:rPr>
        <w:t xml:space="preserve">. No pueden negociarse. No pueden delegarse. Por ejemplo: No existe la esclavitud voluntaria. Una persona no puede renunciar a su libertad y someterse de forma voluntaria a los mandatos de otro ser humano. Pero, ¿que sucede en los penales bonaerenses?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Remontémonos en los tiempos para comprender el presente. La esclavitud de los nativos americanos se iniciara por 1530 y los portugueses son </w:t>
      </w:r>
      <w:r>
        <w:rPr>
          <w:rFonts w:hint="default" w:ascii="Times New Roman" w:hAnsi="Times New Roman"/>
          <w:sz w:val="24"/>
          <w:szCs w:val="24"/>
          <w:lang w:val="es-ES"/>
        </w:rPr>
        <w:t xml:space="preserve">los </w:t>
      </w:r>
      <w:r>
        <w:rPr>
          <w:rFonts w:hint="default" w:ascii="Times New Roman" w:hAnsi="Times New Roman"/>
          <w:sz w:val="24"/>
          <w:szCs w:val="24"/>
          <w:lang w:val="es-AR"/>
        </w:rPr>
        <w:t xml:space="preserve">maestros en la esclavitud de africanos. Sin embargo la esclavitud de los indios no fue fácil, ya que mientras que los colonos y las capitanías de la costa </w:t>
      </w:r>
      <w:r>
        <w:rPr>
          <w:rFonts w:hint="default" w:ascii="Times New Roman" w:hAnsi="Times New Roman"/>
          <w:sz w:val="24"/>
          <w:szCs w:val="24"/>
          <w:lang w:val="es-ES"/>
        </w:rPr>
        <w:t xml:space="preserve">sudamericana </w:t>
      </w:r>
      <w:r>
        <w:rPr>
          <w:rFonts w:hint="default" w:ascii="Times New Roman" w:hAnsi="Times New Roman"/>
          <w:sz w:val="24"/>
          <w:szCs w:val="24"/>
          <w:lang w:val="es-AR"/>
        </w:rPr>
        <w:t>se acostumbraron a la importación de esclavos moros, -musulmanes-, prohibida por la Corona en 1541, los del interior paulista sometían a los indios al trabajo forzado gratuito. En 1570 el rey de Portugal prohibió la esclavitud del nativos americanos, salvo que fomaran parte de un botín de guerra y que la guerra en cuestión fuese legítima</w:t>
      </w:r>
      <w:r>
        <w:rPr>
          <w:rStyle w:val="4"/>
          <w:rFonts w:hint="default" w:ascii="Times New Roman" w:hAnsi="Times New Roman"/>
          <w:sz w:val="24"/>
          <w:szCs w:val="24"/>
          <w:lang w:val="es-AR"/>
        </w:rPr>
        <w:footnoteReference w:id="9"/>
      </w:r>
      <w:r>
        <w:rPr>
          <w:rFonts w:hint="default" w:ascii="Times New Roman" w:hAnsi="Times New Roman"/>
          <w:sz w:val="24"/>
          <w:szCs w:val="24"/>
          <w:lang w:val="es-AR"/>
        </w:rPr>
        <w:t xml:space="preserve">.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Las protestas generadas llevaron a la corona a dar marcha atrás: Tres años mas tarde admitió la esclavitud excepto en caso de injusticia manifiesta. Un año después se logró un compromiso con los jesuitas: La prohibición de la esclavitud excepto cuando era consecuencia de una guerra justa, </w:t>
      </w:r>
      <w:r>
        <w:rPr>
          <w:rFonts w:hint="default" w:ascii="Times New Roman" w:hAnsi="Times New Roman"/>
          <w:i/>
          <w:iCs/>
          <w:sz w:val="24"/>
          <w:szCs w:val="24"/>
          <w:lang w:val="es-AR"/>
        </w:rPr>
        <w:t>de la petición del mismo nativo americano (esclavitud por causa de deudas o reclutamiento en caso de asalariado forzoso)</w:t>
      </w:r>
      <w:r>
        <w:rPr>
          <w:rFonts w:hint="default" w:ascii="Times New Roman" w:hAnsi="Times New Roman"/>
          <w:sz w:val="24"/>
          <w:szCs w:val="24"/>
          <w:lang w:val="es-AR"/>
        </w:rPr>
        <w:t xml:space="preserve"> o de la fuga de un nativo de una Misión Jesuita, cuya ausencia se hubiese prolongado por mas de una año.</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Asi debemos contextualizar también desde lo económico que los colonizadores intentaron otras estrategias de control de la fuerza de trabajo antes de recurrir a la “importación” de esclavos africanos: principalmente, la esclavitud o semi‐esclavitud de los indígenas, pero también la de mano de obra europea, generalmente proveniente </w:t>
      </w:r>
      <w:r>
        <w:rPr>
          <w:rFonts w:hint="default" w:ascii="Times New Roman" w:hAnsi="Times New Roman"/>
          <w:sz w:val="24"/>
          <w:szCs w:val="24"/>
          <w:lang w:val="es-ES"/>
        </w:rPr>
        <w:t>d</w:t>
      </w:r>
      <w:r>
        <w:rPr>
          <w:rFonts w:hint="default" w:ascii="Times New Roman" w:hAnsi="Times New Roman"/>
          <w:sz w:val="24"/>
          <w:szCs w:val="24"/>
          <w:lang w:val="es-AR"/>
        </w:rPr>
        <w:t>e deudores “incobrables” o de condenados por diversas clases de delitos</w:t>
      </w:r>
      <w:r>
        <w:rPr>
          <w:rStyle w:val="4"/>
          <w:rFonts w:hint="default" w:ascii="Times New Roman" w:hAnsi="Times New Roman"/>
          <w:sz w:val="24"/>
          <w:szCs w:val="24"/>
          <w:lang w:val="es-AR"/>
        </w:rPr>
        <w:footnoteReference w:id="10"/>
      </w:r>
      <w:r>
        <w:rPr>
          <w:rFonts w:hint="default" w:ascii="Times New Roman" w:hAnsi="Times New Roman"/>
          <w:sz w:val="24"/>
          <w:szCs w:val="24"/>
          <w:lang w:val="es-AR"/>
        </w:rPr>
        <w:t xml:space="preserve">. </w:t>
      </w:r>
      <w:r>
        <w:rPr>
          <w:rFonts w:hint="default" w:ascii="Times New Roman" w:hAnsi="Times New Roman"/>
          <w:sz w:val="24"/>
          <w:szCs w:val="24"/>
          <w:lang w:val="es-AR"/>
        </w:rPr>
        <w:tab/>
      </w:r>
      <w:r>
        <w:rPr>
          <w:rFonts w:hint="default" w:ascii="Times New Roman" w:hAnsi="Times New Roman"/>
          <w:sz w:val="24"/>
          <w:szCs w:val="24"/>
          <w:lang w:val="es-AR"/>
        </w:rPr>
        <w:t>Asimilamos que el sistema de la esclavitud tuvo sus serios inconvenientes: pesadas inversiones iniciales, pérdidas cuantiosas debido a las fugas, y el constante pánico frente a las potenciales rebeliones de una población esclavizada que pronto se transformó en una abrumadora mayoría.</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Si admito que esto paso hace</w:t>
      </w:r>
      <w:r>
        <w:rPr>
          <w:rFonts w:hint="default" w:ascii="Times New Roman" w:hAnsi="Times New Roman"/>
          <w:sz w:val="24"/>
          <w:szCs w:val="24"/>
          <w:lang w:val="es-ES"/>
        </w:rPr>
        <w:t xml:space="preserve"> poco mas de doscientos </w:t>
      </w:r>
      <w:r>
        <w:rPr>
          <w:rFonts w:hint="default" w:ascii="Times New Roman" w:hAnsi="Times New Roman"/>
          <w:sz w:val="24"/>
          <w:szCs w:val="24"/>
          <w:lang w:val="es-AR"/>
        </w:rPr>
        <w:t xml:space="preserve">años, con las lógicas consecuencias económicas, podemos decir que hoy resulta sintomático el razonamiento reproducido por </w:t>
      </w:r>
      <w:r>
        <w:rPr>
          <w:rFonts w:hint="default" w:ascii="Times New Roman" w:hAnsi="Times New Roman"/>
          <w:sz w:val="24"/>
          <w:szCs w:val="24"/>
          <w:lang w:val="es-ES"/>
        </w:rPr>
        <w:t xml:space="preserve">Marx y </w:t>
      </w:r>
      <w:r>
        <w:rPr>
          <w:rFonts w:hint="default" w:ascii="Times New Roman" w:hAnsi="Times New Roman"/>
          <w:sz w:val="24"/>
          <w:szCs w:val="24"/>
          <w:lang w:val="es-AR"/>
        </w:rPr>
        <w:t>Moulier-Boutang (</w:t>
      </w:r>
      <w:r>
        <w:rPr>
          <w:rFonts w:hint="default" w:ascii="Times New Roman" w:hAnsi="Times New Roman"/>
          <w:i/>
          <w:iCs/>
          <w:sz w:val="24"/>
          <w:szCs w:val="24"/>
          <w:lang w:val="es-AR"/>
        </w:rPr>
        <w:t>De la esclavitud al trabajo asalariado, 2006</w:t>
      </w:r>
      <w:r>
        <w:rPr>
          <w:rFonts w:hint="default" w:ascii="Times New Roman" w:hAnsi="Times New Roman"/>
          <w:sz w:val="24"/>
          <w:szCs w:val="24"/>
          <w:lang w:val="es-AR"/>
        </w:rPr>
        <w:t xml:space="preserve">) acerca de la esclavitud o el modo de producción doméstico: El plusvalor extraído por parte de los individuos de la sociedad considerada, -sea o no esclavista-, es la suma del producto proporcionado por cada individuo una vez descontados los gastos de reproducción de dichos individuos, esto es, su consumo durante la vida activa y durante los dos períodos de inactividad, -infancia y vejez-, así como los gastos de crianza de una descendencia y por ende del cónyuge si procede. </w:t>
      </w:r>
      <w:r>
        <w:rPr>
          <w:rFonts w:hint="default" w:ascii="Times New Roman" w:hAnsi="Times New Roman"/>
          <w:sz w:val="24"/>
          <w:szCs w:val="24"/>
          <w:lang w:val="es-ES"/>
        </w:rPr>
        <w:tab/>
      </w:r>
      <w:r>
        <w:rPr>
          <w:rFonts w:hint="default" w:ascii="Times New Roman" w:hAnsi="Times New Roman"/>
          <w:sz w:val="24"/>
          <w:szCs w:val="24"/>
          <w:lang w:val="es-AR"/>
        </w:rPr>
        <w:t>Partiendo de esto, a Moulier-Boutang le resulta sencillo demostrar que una sociedad que se ahorra tanto los gastos de crianza como los de descendencia de una parte de su población activa, -la de los esclavos-, siempre será, a igual productividad de los activos y con tal de que los gastos de captura no excedan el monto del plusvalor acumulado, más rica que una sociedad no esclavista.</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Habiendo justificado histórica y económicamente las ventajas de la esclavitud, descartando todo análisis jurídico, ético o moral, debemos aceptar que en el mundo carcelario, la libertad, tal como la concibe Frankl</w:t>
      </w:r>
      <w:r>
        <w:rPr>
          <w:rStyle w:val="4"/>
          <w:rFonts w:hint="default" w:ascii="Times New Roman" w:hAnsi="Times New Roman"/>
          <w:sz w:val="24"/>
          <w:szCs w:val="24"/>
          <w:lang w:val="es-AR"/>
        </w:rPr>
        <w:footnoteReference w:id="11"/>
      </w:r>
      <w:r>
        <w:rPr>
          <w:rFonts w:hint="default" w:ascii="Times New Roman" w:hAnsi="Times New Roman"/>
          <w:sz w:val="24"/>
          <w:szCs w:val="24"/>
          <w:lang w:val="es-AR"/>
        </w:rPr>
        <w:t xml:space="preserve">, en cuanto a capacidad de elección y como DDHH puede no existir. </w:t>
      </w:r>
      <w:r>
        <w:rPr>
          <w:rFonts w:hint="default" w:ascii="Times New Roman" w:hAnsi="Times New Roman"/>
          <w:sz w:val="24"/>
          <w:szCs w:val="24"/>
          <w:lang w:val="es-AR"/>
        </w:rPr>
        <w:tab/>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Y aceptando que bajo las presiones que toda situación de encierro genera, una persona puede renunciar</w:t>
      </w:r>
      <w:r>
        <w:rPr>
          <w:rFonts w:hint="default" w:ascii="Times New Roman" w:hAnsi="Times New Roman"/>
          <w:sz w:val="24"/>
          <w:szCs w:val="24"/>
          <w:lang w:val="es-ES"/>
        </w:rPr>
        <w:t xml:space="preserve"> -como sucedía en el pasado-</w:t>
      </w:r>
      <w:r>
        <w:rPr>
          <w:rFonts w:hint="default" w:ascii="Times New Roman" w:hAnsi="Times New Roman"/>
          <w:sz w:val="24"/>
          <w:szCs w:val="24"/>
          <w:lang w:val="es-AR"/>
        </w:rPr>
        <w:t xml:space="preserve"> a su libertad intramuros y someterse de forma voluntaria a los mandatos de otro ser humano . Ya que bajo circunstancias diversas pero comunes en los diferentes penales, esta es aceptada en variados enfoques, básicamente económicos.</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Es así que un interno que puede deambular por el pasoducto de un pabellón de Depósito</w:t>
      </w:r>
      <w:r>
        <w:rPr>
          <w:rStyle w:val="4"/>
          <w:rFonts w:hint="default" w:ascii="Times New Roman" w:hAnsi="Times New Roman"/>
          <w:sz w:val="24"/>
          <w:szCs w:val="24"/>
          <w:lang w:val="es-AR"/>
        </w:rPr>
        <w:footnoteReference w:id="12"/>
      </w:r>
      <w:r>
        <w:rPr>
          <w:rFonts w:hint="default" w:ascii="Times New Roman" w:hAnsi="Times New Roman"/>
          <w:sz w:val="24"/>
          <w:szCs w:val="24"/>
          <w:lang w:val="es-AR"/>
        </w:rPr>
        <w:t xml:space="preserve"> y dedicado a entregar la comida a los demás internos, al enterarse que llegó un acusado de abuso sexual debe forzosamente lastimarlo. Y la alternativa que tiene es ser relegado al nivel del acusado ante los demás, con las consecuencias predecibles.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También, -y hasta el día de hoy-, en los penales bonaerenses masculinos, aquellos identificados como traficantes de estupefacientes, deben mantener económicamente a quienes cometieron delitos contra la propiedad. Ambos son esclavos de terceros y aceptan su posición. Identificados los terceros o no. Cosa que no sucede en los penales femeninos.</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 xml:space="preserve">La libertad en las cárceles se comercializa como un bien más. Así como en Newgate del Londres victoriano, las familias de los condenados por deudas debían acompañarlo a la cárcel para trabajar y solventar la deuda por la que estaba preso, novias, hermanas, son ofrecidas sexualmente por internos a los encargados de pabellones para sobrellevar su encierro. Asì como una encargado de pabellón debe negociar con directivos del Servicio Penitenciario para obtener beneficios, también debe ofrecer servicios como pintura para mantenimiento del pabellón, comida u otros beneficios para estos. Bienes a los que se obligan “voluntariamente” aportar los detenidos por tráfico de drogas, vale el ejemplo.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 xml:space="preserve">Estos no son solo presos. Son también esclavos del Servicio Penitenciario. Quien los reconoce y los envía a los pabellones que en su negociación previa, se beneficiaron con su llegada. Es el Estado a través del SPB que se apropia de una deuda inexistente obligándolos a renunciar a sus Derechos.  </w:t>
      </w:r>
    </w:p>
    <w:p>
      <w:pPr>
        <w:ind w:firstLine="420" w:firstLineChars="0"/>
        <w:jc w:val="both"/>
        <w:rPr>
          <w:rFonts w:hint="default" w:ascii="Times New Roman" w:hAnsi="Times New Roman"/>
          <w:sz w:val="24"/>
          <w:szCs w:val="24"/>
          <w:lang w:val="es-AR"/>
        </w:rPr>
      </w:pPr>
    </w:p>
    <w:p>
      <w:pPr>
        <w:numPr>
          <w:ilvl w:val="0"/>
          <w:numId w:val="2"/>
        </w:numPr>
        <w:ind w:left="0" w:leftChars="0" w:firstLine="0" w:firstLineChars="0"/>
        <w:jc w:val="both"/>
        <w:rPr>
          <w:rFonts w:hint="default" w:ascii="Times New Roman" w:hAnsi="Times New Roman"/>
          <w:b/>
          <w:bCs/>
          <w:sz w:val="28"/>
          <w:szCs w:val="28"/>
          <w:lang w:val="es-AR"/>
        </w:rPr>
      </w:pPr>
      <w:r>
        <w:rPr>
          <w:rFonts w:hint="default" w:ascii="Times New Roman" w:hAnsi="Times New Roman"/>
          <w:b/>
          <w:bCs/>
          <w:sz w:val="28"/>
          <w:szCs w:val="28"/>
          <w:lang w:val="es-AR"/>
        </w:rPr>
        <w:t>Los Derechos Humanos son Inherentes</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b w:val="0"/>
          <w:bCs w:val="0"/>
          <w:sz w:val="24"/>
          <w:szCs w:val="24"/>
          <w:lang w:val="es-AR"/>
        </w:rPr>
      </w:pPr>
      <w:r>
        <w:rPr>
          <w:rFonts w:hint="default" w:ascii="Times New Roman" w:hAnsi="Times New Roman"/>
          <w:b/>
          <w:bCs/>
          <w:sz w:val="24"/>
          <w:szCs w:val="24"/>
          <w:lang w:val="es-AR"/>
        </w:rPr>
        <w:t xml:space="preserve">Los DDHH son Inherentes. </w:t>
      </w:r>
      <w:r>
        <w:rPr>
          <w:rFonts w:hint="default" w:ascii="Times New Roman" w:hAnsi="Times New Roman"/>
          <w:b w:val="0"/>
          <w:bCs w:val="0"/>
          <w:sz w:val="24"/>
          <w:szCs w:val="24"/>
          <w:lang w:val="es-AR"/>
        </w:rPr>
        <w:t>Es decir, que por su naturaleza están inseparablemente unidos a la persona. Sin distinción alguna de nacionalidad, lugar de residencia, sexo, origen nacional o étnico, color, religión, lengua, o cualquier otra condición. Todos ten</w:t>
      </w:r>
      <w:r>
        <w:rPr>
          <w:rFonts w:hint="default" w:ascii="Times New Roman" w:hAnsi="Times New Roman"/>
          <w:b w:val="0"/>
          <w:bCs w:val="0"/>
          <w:sz w:val="24"/>
          <w:szCs w:val="24"/>
          <w:lang w:val="es-ES"/>
        </w:rPr>
        <w:t>dríam</w:t>
      </w:r>
      <w:r>
        <w:rPr>
          <w:rFonts w:hint="default" w:ascii="Times New Roman" w:hAnsi="Times New Roman"/>
          <w:b w:val="0"/>
          <w:bCs w:val="0"/>
          <w:sz w:val="24"/>
          <w:szCs w:val="24"/>
          <w:lang w:val="es-AR"/>
        </w:rPr>
        <w:t>os los mismos derechos humanos, sin discriminación alguna.</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 xml:space="preserve">En los penales de la Provincia de Bs.As. existe una realidad paralela, donde si bien la etnia, la religión o cualquier otra característica que pudiese ser objeto de discriminación es respetada, no participan en esta </w:t>
      </w:r>
      <w:r>
        <w:rPr>
          <w:rFonts w:hint="default" w:ascii="Times New Roman" w:hAnsi="Times New Roman"/>
          <w:b w:val="0"/>
          <w:bCs w:val="0"/>
          <w:sz w:val="24"/>
          <w:szCs w:val="24"/>
          <w:lang w:val="es-ES"/>
        </w:rPr>
        <w:t xml:space="preserve">realidad </w:t>
      </w:r>
      <w:r>
        <w:rPr>
          <w:rFonts w:hint="default" w:ascii="Times New Roman" w:hAnsi="Times New Roman"/>
          <w:b w:val="0"/>
          <w:bCs w:val="0"/>
          <w:sz w:val="24"/>
          <w:szCs w:val="24"/>
          <w:lang w:val="es-AR"/>
        </w:rPr>
        <w:t>los homosexuales.</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Cabe distinguir a aquellos que tengan un prontuario de abuso, como sujetos de exclusión</w:t>
      </w:r>
      <w:r>
        <w:rPr>
          <w:rFonts w:hint="default" w:ascii="Times New Roman" w:hAnsi="Times New Roman"/>
          <w:b w:val="0"/>
          <w:bCs w:val="0"/>
          <w:sz w:val="24"/>
          <w:szCs w:val="24"/>
          <w:lang w:val="es-ES"/>
        </w:rPr>
        <w:t>,</w:t>
      </w:r>
      <w:r>
        <w:rPr>
          <w:rFonts w:hint="default" w:ascii="Times New Roman" w:hAnsi="Times New Roman"/>
          <w:b w:val="0"/>
          <w:bCs w:val="0"/>
          <w:sz w:val="24"/>
          <w:szCs w:val="24"/>
          <w:lang w:val="es-AR"/>
        </w:rPr>
        <w:t xml:space="preserve"> de los homosexuales privados de su libertad por ser acusados de cualquier otro delito. </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Una introducción válida</w:t>
      </w:r>
      <w:r>
        <w:rPr>
          <w:rStyle w:val="4"/>
          <w:rFonts w:hint="default" w:ascii="Times New Roman" w:hAnsi="Times New Roman"/>
          <w:b w:val="0"/>
          <w:bCs w:val="0"/>
          <w:sz w:val="24"/>
          <w:szCs w:val="24"/>
          <w:lang w:val="es-AR"/>
        </w:rPr>
        <w:footnoteReference w:id="13"/>
      </w:r>
      <w:r>
        <w:rPr>
          <w:rFonts w:hint="default" w:ascii="Times New Roman" w:hAnsi="Times New Roman"/>
          <w:b w:val="0"/>
          <w:bCs w:val="0"/>
          <w:sz w:val="24"/>
          <w:szCs w:val="24"/>
          <w:lang w:val="es-AR"/>
        </w:rPr>
        <w:t xml:space="preserve"> es la que propone analizar las relaciones de poder hacia el interior de la cárcel; las relaciones de género, expresadas en masculinidades y sexualidades que transitan los detenidos; la relevancia de los vínculos familiares y de afecto para los detenidos y en sus relaciones int</w:t>
      </w:r>
      <w:r>
        <w:rPr>
          <w:rFonts w:hint="default" w:ascii="Times New Roman" w:hAnsi="Times New Roman"/>
          <w:b w:val="0"/>
          <w:bCs w:val="0"/>
          <w:sz w:val="24"/>
          <w:szCs w:val="24"/>
          <w:lang w:val="es-ES"/>
        </w:rPr>
        <w:t>e</w:t>
      </w:r>
      <w:r>
        <w:rPr>
          <w:rFonts w:hint="default" w:ascii="Times New Roman" w:hAnsi="Times New Roman"/>
          <w:b w:val="0"/>
          <w:bCs w:val="0"/>
          <w:sz w:val="24"/>
          <w:szCs w:val="24"/>
          <w:lang w:val="es-AR"/>
        </w:rPr>
        <w:t>r</w:t>
      </w:r>
      <w:r>
        <w:rPr>
          <w:rFonts w:hint="default" w:ascii="Times New Roman" w:hAnsi="Times New Roman"/>
          <w:b w:val="0"/>
          <w:bCs w:val="0"/>
          <w:sz w:val="24"/>
          <w:szCs w:val="24"/>
          <w:lang w:val="es-ES"/>
        </w:rPr>
        <w:t>ca</w:t>
      </w:r>
      <w:r>
        <w:rPr>
          <w:rFonts w:hint="default" w:ascii="Times New Roman" w:hAnsi="Times New Roman"/>
          <w:b w:val="0"/>
          <w:bCs w:val="0"/>
          <w:sz w:val="24"/>
          <w:szCs w:val="24"/>
          <w:lang w:val="es-AR"/>
        </w:rPr>
        <w:t xml:space="preserve">rcelarias; y por último la relación y el efecto que todo ello tiene hacia el interior de la cárcel. </w:t>
      </w:r>
    </w:p>
    <w:p>
      <w:pPr>
        <w:ind w:firstLine="420" w:firstLineChars="0"/>
        <w:jc w:val="both"/>
        <w:rPr>
          <w:rFonts w:hint="default" w:ascii="Times New Roman" w:hAnsi="Times New Roman"/>
          <w:b w:val="0"/>
          <w:bCs w:val="0"/>
          <w:sz w:val="24"/>
          <w:szCs w:val="24"/>
          <w:lang w:val="es-AR"/>
        </w:rPr>
      </w:pP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 xml:space="preserve">En este contexto la homosexualidad oculta existe. Sean Pabellones de Población que excluyen a abusadores, o Evangélicos que los aceptan. </w:t>
      </w:r>
      <w:r>
        <w:rPr>
          <w:rFonts w:hint="default" w:ascii="Times New Roman" w:hAnsi="Times New Roman"/>
          <w:b w:val="0"/>
          <w:bCs w:val="0"/>
          <w:sz w:val="24"/>
          <w:szCs w:val="24"/>
          <w:lang w:val="es-ES"/>
        </w:rPr>
        <w:t>Por sobre estas alternativas</w:t>
      </w:r>
      <w:r>
        <w:rPr>
          <w:rFonts w:hint="default" w:ascii="Times New Roman" w:hAnsi="Times New Roman"/>
          <w:b w:val="0"/>
          <w:bCs w:val="0"/>
          <w:sz w:val="24"/>
          <w:szCs w:val="24"/>
          <w:lang w:val="es-AR"/>
        </w:rPr>
        <w:t xml:space="preserve"> la homosexualidad manifiesta solos es permitida en pabellones de homosexuales, reconocidos como tales en distintos penales bonaerenses.</w:t>
      </w:r>
    </w:p>
    <w:p>
      <w:pPr>
        <w:ind w:firstLine="420" w:firstLineChars="0"/>
        <w:jc w:val="both"/>
        <w:rPr>
          <w:rFonts w:hint="default" w:ascii="Times New Roman" w:hAnsi="Times New Roman"/>
          <w:b w:val="0"/>
          <w:bCs w:val="0"/>
          <w:sz w:val="24"/>
          <w:szCs w:val="24"/>
          <w:lang w:val="es-AR"/>
        </w:rPr>
      </w:pP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José Olavarría</w:t>
      </w:r>
      <w:r>
        <w:rPr>
          <w:rStyle w:val="4"/>
          <w:rFonts w:hint="default" w:ascii="Times New Roman" w:hAnsi="Times New Roman"/>
          <w:b w:val="0"/>
          <w:bCs w:val="0"/>
          <w:sz w:val="24"/>
          <w:szCs w:val="24"/>
          <w:lang w:val="es-AR"/>
        </w:rPr>
        <w:footnoteReference w:id="14"/>
      </w:r>
      <w:r>
        <w:rPr>
          <w:rFonts w:hint="default" w:ascii="Times New Roman" w:hAnsi="Times New Roman"/>
          <w:b w:val="0"/>
          <w:bCs w:val="0"/>
          <w:sz w:val="24"/>
          <w:szCs w:val="24"/>
          <w:lang w:val="es-AR"/>
        </w:rPr>
        <w:t>, propone pensar a las relaciones de género como una dimensión de las relaciones sociales y culturales donde, las masculinidades se apoyan en las experiencias y no podremos encontrarlas por fuera de las personas. El género distribuye de manera desigual el poder</w:t>
      </w:r>
      <w:r>
        <w:rPr>
          <w:rFonts w:hint="default" w:ascii="Times New Roman" w:hAnsi="Times New Roman"/>
          <w:b w:val="0"/>
          <w:bCs w:val="0"/>
          <w:sz w:val="24"/>
          <w:szCs w:val="24"/>
          <w:lang w:val="es-ES"/>
        </w:rPr>
        <w:t>,</w:t>
      </w:r>
      <w:r>
        <w:rPr>
          <w:rFonts w:hint="default" w:ascii="Times New Roman" w:hAnsi="Times New Roman"/>
          <w:b w:val="0"/>
          <w:bCs w:val="0"/>
          <w:sz w:val="24"/>
          <w:szCs w:val="24"/>
          <w:lang w:val="es-AR"/>
        </w:rPr>
        <w:t xml:space="preserve"> generando privilegios, jerarquías y sanciones en cada sociedad, cuestión más que relevante para pensar </w:t>
      </w:r>
      <w:r>
        <w:rPr>
          <w:rFonts w:hint="default" w:ascii="Times New Roman" w:hAnsi="Times New Roman"/>
          <w:b w:val="0"/>
          <w:bCs w:val="0"/>
          <w:sz w:val="24"/>
          <w:szCs w:val="24"/>
          <w:lang w:val="es-ES"/>
        </w:rPr>
        <w:t>en e</w:t>
      </w:r>
      <w:r>
        <w:rPr>
          <w:rFonts w:hint="default" w:ascii="Times New Roman" w:hAnsi="Times New Roman"/>
          <w:b w:val="0"/>
          <w:bCs w:val="0"/>
          <w:sz w:val="24"/>
          <w:szCs w:val="24"/>
          <w:lang w:val="es-AR"/>
        </w:rPr>
        <w:t xml:space="preserve">l interior de la cárcel. </w:t>
      </w:r>
      <w:r>
        <w:rPr>
          <w:rFonts w:hint="default" w:ascii="Times New Roman" w:hAnsi="Times New Roman"/>
          <w:b w:val="0"/>
          <w:bCs w:val="0"/>
          <w:sz w:val="24"/>
          <w:szCs w:val="24"/>
          <w:lang w:val="es-ES"/>
        </w:rPr>
        <w:tab/>
      </w:r>
      <w:r>
        <w:rPr>
          <w:rFonts w:hint="default" w:ascii="Times New Roman" w:hAnsi="Times New Roman"/>
          <w:b w:val="0"/>
          <w:bCs w:val="0"/>
          <w:sz w:val="24"/>
          <w:szCs w:val="24"/>
          <w:lang w:val="es-AR"/>
        </w:rPr>
        <w:t>Esos actores que desenvuelven sus masculinidades en l</w:t>
      </w:r>
      <w:r>
        <w:rPr>
          <w:rFonts w:hint="default" w:ascii="Times New Roman" w:hAnsi="Times New Roman"/>
          <w:b w:val="0"/>
          <w:bCs w:val="0"/>
          <w:sz w:val="24"/>
          <w:szCs w:val="24"/>
          <w:lang w:val="es-ES"/>
        </w:rPr>
        <w:t>os penales</w:t>
      </w:r>
      <w:r>
        <w:rPr>
          <w:rFonts w:hint="default" w:ascii="Times New Roman" w:hAnsi="Times New Roman"/>
          <w:b w:val="0"/>
          <w:bCs w:val="0"/>
          <w:sz w:val="24"/>
          <w:szCs w:val="24"/>
          <w:lang w:val="es-AR"/>
        </w:rPr>
        <w:t xml:space="preserve"> son participantes de normas que circulan en su propio contexto social en las que se pueden desenvolver, y esa construcción al mismo tiempo se les impone.</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Miguez</w:t>
      </w:r>
      <w:r>
        <w:rPr>
          <w:rStyle w:val="4"/>
          <w:rFonts w:hint="default" w:ascii="Times New Roman" w:hAnsi="Times New Roman"/>
          <w:b w:val="0"/>
          <w:bCs w:val="0"/>
          <w:sz w:val="24"/>
          <w:szCs w:val="24"/>
          <w:lang w:val="es-AR"/>
        </w:rPr>
        <w:footnoteReference w:id="15"/>
      </w:r>
      <w:r>
        <w:rPr>
          <w:rFonts w:hint="default" w:ascii="Times New Roman" w:hAnsi="Times New Roman"/>
          <w:b w:val="0"/>
          <w:bCs w:val="0"/>
          <w:sz w:val="24"/>
          <w:szCs w:val="24"/>
          <w:lang w:val="es-AR"/>
        </w:rPr>
        <w:t xml:space="preserve"> claramente expone pensar la regulación de la sexualidad en relación a los vínculos cotidianos y las relaciones de jerarquía y de poder al interior de la cárcel. </w:t>
      </w:r>
      <w:r>
        <w:rPr>
          <w:rFonts w:hint="default" w:ascii="Times New Roman" w:hAnsi="Times New Roman"/>
          <w:b w:val="0"/>
          <w:bCs w:val="0"/>
          <w:sz w:val="24"/>
          <w:szCs w:val="24"/>
          <w:lang w:val="es-ES"/>
        </w:rPr>
        <w:tab/>
      </w:r>
      <w:r>
        <w:rPr>
          <w:rFonts w:hint="default" w:ascii="Times New Roman" w:hAnsi="Times New Roman"/>
          <w:b w:val="0"/>
          <w:bCs w:val="0"/>
          <w:sz w:val="24"/>
          <w:szCs w:val="24"/>
          <w:lang w:val="es-AR"/>
        </w:rPr>
        <w:t>Desarrolla la forma en que presos viejos abusan sexualmente de presos jóvenes, como una forma de manifestar su autoridad</w:t>
      </w:r>
      <w:r>
        <w:rPr>
          <w:rFonts w:hint="default" w:ascii="Times New Roman" w:hAnsi="Times New Roman"/>
          <w:b w:val="0"/>
          <w:bCs w:val="0"/>
          <w:sz w:val="24"/>
          <w:szCs w:val="24"/>
          <w:lang w:val="es-ES"/>
        </w:rPr>
        <w:t>, s</w:t>
      </w:r>
      <w:r>
        <w:rPr>
          <w:rFonts w:hint="default" w:ascii="Times New Roman" w:hAnsi="Times New Roman"/>
          <w:b w:val="0"/>
          <w:bCs w:val="0"/>
          <w:sz w:val="24"/>
          <w:szCs w:val="24"/>
          <w:lang w:val="es-AR"/>
        </w:rPr>
        <w:t>uced</w:t>
      </w:r>
      <w:r>
        <w:rPr>
          <w:rFonts w:hint="default" w:ascii="Times New Roman" w:hAnsi="Times New Roman"/>
          <w:b w:val="0"/>
          <w:bCs w:val="0"/>
          <w:sz w:val="24"/>
          <w:szCs w:val="24"/>
          <w:lang w:val="es-ES"/>
        </w:rPr>
        <w:t>iendo esto</w:t>
      </w:r>
      <w:r>
        <w:rPr>
          <w:rFonts w:hint="default" w:ascii="Times New Roman" w:hAnsi="Times New Roman"/>
          <w:b w:val="0"/>
          <w:bCs w:val="0"/>
          <w:sz w:val="24"/>
          <w:szCs w:val="24"/>
          <w:lang w:val="es-AR"/>
        </w:rPr>
        <w:t xml:space="preserve"> frente a otros más jóvenes, </w:t>
      </w:r>
      <w:r>
        <w:rPr>
          <w:rFonts w:hint="default" w:ascii="Times New Roman" w:hAnsi="Times New Roman"/>
          <w:b w:val="0"/>
          <w:bCs w:val="0"/>
          <w:sz w:val="24"/>
          <w:szCs w:val="24"/>
          <w:lang w:val="es-ES"/>
        </w:rPr>
        <w:t xml:space="preserve">y siempre más </w:t>
      </w:r>
      <w:r>
        <w:rPr>
          <w:rFonts w:hint="default" w:ascii="Times New Roman" w:hAnsi="Times New Roman"/>
          <w:b w:val="0"/>
          <w:bCs w:val="0"/>
          <w:sz w:val="24"/>
          <w:szCs w:val="24"/>
          <w:lang w:val="es-AR"/>
        </w:rPr>
        <w:t>vulnerables.</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 xml:space="preserve"> El resto de los detenidos no veían con malos ojos y no reconocían a esta forma de proceder como una violación, sino que eran dinámicas cotidianas y comunes.</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Sin embargo, estas prácticas se han ido modificando a partir de la existencia de</w:t>
      </w:r>
      <w:r>
        <w:rPr>
          <w:rFonts w:hint="default" w:ascii="Times New Roman" w:hAnsi="Times New Roman"/>
          <w:b w:val="0"/>
          <w:bCs w:val="0"/>
          <w:sz w:val="24"/>
          <w:szCs w:val="24"/>
          <w:lang w:val="es-ES"/>
        </w:rPr>
        <w:t xml:space="preserve"> </w:t>
      </w:r>
      <w:r>
        <w:rPr>
          <w:rFonts w:hint="default" w:ascii="Times New Roman" w:hAnsi="Times New Roman"/>
          <w:b w:val="0"/>
          <w:bCs w:val="0"/>
          <w:sz w:val="24"/>
          <w:szCs w:val="24"/>
          <w:lang w:val="es-AR"/>
        </w:rPr>
        <w:t xml:space="preserve">las visitas íntimas de manera extendida. </w:t>
      </w:r>
      <w:r>
        <w:rPr>
          <w:rFonts w:hint="default" w:ascii="Times New Roman" w:hAnsi="Times New Roman"/>
          <w:b w:val="0"/>
          <w:bCs w:val="0"/>
          <w:sz w:val="24"/>
          <w:szCs w:val="24"/>
          <w:lang w:val="es-ES"/>
        </w:rPr>
        <w:t>Es e</w:t>
      </w:r>
      <w:r>
        <w:rPr>
          <w:rFonts w:hint="default" w:ascii="Times New Roman" w:hAnsi="Times New Roman"/>
          <w:b w:val="0"/>
          <w:bCs w:val="0"/>
          <w:sz w:val="24"/>
          <w:szCs w:val="24"/>
          <w:lang w:val="es-AR"/>
        </w:rPr>
        <w:t>ntonces</w:t>
      </w:r>
      <w:r>
        <w:rPr>
          <w:rFonts w:hint="default" w:ascii="Times New Roman" w:hAnsi="Times New Roman"/>
          <w:b w:val="0"/>
          <w:bCs w:val="0"/>
          <w:sz w:val="24"/>
          <w:szCs w:val="24"/>
          <w:lang w:val="es-ES"/>
        </w:rPr>
        <w:t xml:space="preserve"> que</w:t>
      </w:r>
      <w:r>
        <w:rPr>
          <w:rFonts w:hint="default" w:ascii="Times New Roman" w:hAnsi="Times New Roman"/>
          <w:b w:val="0"/>
          <w:bCs w:val="0"/>
          <w:sz w:val="24"/>
          <w:szCs w:val="24"/>
          <w:lang w:val="es-AR"/>
        </w:rPr>
        <w:t xml:space="preserve"> los detenidos manifiestan que antes se estructuraba la vida sexual a través de la violencia y la imposición de aquellos viejos que manejaban el penal. Esas violaciones, se concebían como una forma de manifestar la virilidad y así confirmaba su masculinidad y su jerarquía en el penal</w:t>
      </w:r>
      <w:r>
        <w:rPr>
          <w:rStyle w:val="4"/>
          <w:rFonts w:hint="default" w:ascii="Times New Roman" w:hAnsi="Times New Roman"/>
          <w:b w:val="0"/>
          <w:bCs w:val="0"/>
          <w:sz w:val="24"/>
          <w:szCs w:val="24"/>
          <w:lang w:val="es-AR"/>
        </w:rPr>
        <w:footnoteReference w:id="16"/>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ES"/>
        </w:rPr>
        <w:t>E</w:t>
      </w:r>
      <w:r>
        <w:rPr>
          <w:rFonts w:hint="default" w:ascii="Times New Roman" w:hAnsi="Times New Roman"/>
          <w:b w:val="0"/>
          <w:bCs w:val="0"/>
          <w:sz w:val="24"/>
          <w:szCs w:val="24"/>
          <w:lang w:val="es-AR"/>
        </w:rPr>
        <w:t xml:space="preserve">sos detenidos que decidían y abusaban de otros </w:t>
      </w:r>
      <w:r>
        <w:rPr>
          <w:rFonts w:hint="default" w:ascii="Times New Roman" w:hAnsi="Times New Roman"/>
          <w:b w:val="0"/>
          <w:bCs w:val="0"/>
          <w:sz w:val="24"/>
          <w:szCs w:val="24"/>
          <w:lang w:val="es-ES"/>
        </w:rPr>
        <w:t xml:space="preserve">tampoco </w:t>
      </w:r>
      <w:r>
        <w:rPr>
          <w:rFonts w:hint="default" w:ascii="Times New Roman" w:hAnsi="Times New Roman"/>
          <w:b w:val="0"/>
          <w:bCs w:val="0"/>
          <w:sz w:val="24"/>
          <w:szCs w:val="24"/>
          <w:lang w:val="es-AR"/>
        </w:rPr>
        <w:t>eran vistos o considerados como homosexuales. Sintetizando, podemos afirmar que originariamente el abuso de un varón a otro implicaba un ejercicio de poder y no un mero acto sexual.</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 xml:space="preserve">Ahora bien, reitero que </w:t>
      </w:r>
      <w:r>
        <w:rPr>
          <w:rFonts w:hint="default" w:ascii="Times New Roman" w:hAnsi="Times New Roman"/>
          <w:b w:val="0"/>
          <w:bCs w:val="0"/>
          <w:sz w:val="24"/>
          <w:szCs w:val="24"/>
          <w:lang w:val="es-ES"/>
        </w:rPr>
        <w:t xml:space="preserve">hoy </w:t>
      </w:r>
      <w:r>
        <w:rPr>
          <w:rFonts w:hint="default" w:ascii="Times New Roman" w:hAnsi="Times New Roman"/>
          <w:b w:val="0"/>
          <w:bCs w:val="0"/>
          <w:sz w:val="24"/>
          <w:szCs w:val="24"/>
          <w:lang w:val="es-AR"/>
        </w:rPr>
        <w:t xml:space="preserve">encontramos penales donde </w:t>
      </w:r>
      <w:r>
        <w:rPr>
          <w:rFonts w:hint="default" w:ascii="Times New Roman" w:hAnsi="Times New Roman"/>
          <w:b w:val="0"/>
          <w:bCs w:val="0"/>
          <w:sz w:val="24"/>
          <w:szCs w:val="24"/>
          <w:lang w:val="es-ES"/>
        </w:rPr>
        <w:t>existen</w:t>
      </w:r>
      <w:r>
        <w:rPr>
          <w:rFonts w:hint="default" w:ascii="Times New Roman" w:hAnsi="Times New Roman"/>
          <w:b w:val="0"/>
          <w:bCs w:val="0"/>
          <w:sz w:val="24"/>
          <w:szCs w:val="24"/>
          <w:lang w:val="es-AR"/>
        </w:rPr>
        <w:t xml:space="preserve"> pabellones para internos que se autoperciben o son etiquetadas como homosexuales.</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Es positiva esta separación ya que, por los códigos intramuros, descubrir a un gay implica la lógica de obligarlo a realizar aquellas tareas que socialmente se piensan y se designan a las mujeres.</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 xml:space="preserve">Definidos entonces los varones que son vistos como varones bien </w:t>
      </w:r>
      <w:r>
        <w:rPr>
          <w:rFonts w:hint="default" w:ascii="Times New Roman" w:hAnsi="Times New Roman"/>
          <w:b w:val="0"/>
          <w:bCs w:val="0"/>
          <w:sz w:val="24"/>
          <w:szCs w:val="24"/>
          <w:lang w:val="es-ES"/>
        </w:rPr>
        <w:t>“</w:t>
      </w:r>
      <w:r>
        <w:rPr>
          <w:rFonts w:hint="default" w:ascii="Times New Roman" w:hAnsi="Times New Roman"/>
          <w:b w:val="0"/>
          <w:bCs w:val="0"/>
          <w:sz w:val="24"/>
          <w:szCs w:val="24"/>
          <w:lang w:val="es-AR"/>
        </w:rPr>
        <w:t>machos</w:t>
      </w:r>
      <w:r>
        <w:rPr>
          <w:rFonts w:hint="default" w:ascii="Times New Roman" w:hAnsi="Times New Roman"/>
          <w:b w:val="0"/>
          <w:bCs w:val="0"/>
          <w:sz w:val="24"/>
          <w:szCs w:val="24"/>
          <w:lang w:val="es-ES"/>
        </w:rPr>
        <w:t>”</w:t>
      </w:r>
      <w:r>
        <w:rPr>
          <w:rFonts w:hint="default" w:ascii="Times New Roman" w:hAnsi="Times New Roman"/>
          <w:b w:val="0"/>
          <w:bCs w:val="0"/>
          <w:sz w:val="24"/>
          <w:szCs w:val="24"/>
          <w:lang w:val="es-AR"/>
        </w:rPr>
        <w:t xml:space="preserve"> y en los varones </w:t>
      </w:r>
      <w:r>
        <w:rPr>
          <w:rFonts w:hint="default" w:ascii="Times New Roman" w:hAnsi="Times New Roman"/>
          <w:b w:val="0"/>
          <w:bCs w:val="0"/>
          <w:sz w:val="24"/>
          <w:szCs w:val="24"/>
          <w:lang w:val="es-ES"/>
        </w:rPr>
        <w:t>gays</w:t>
      </w:r>
      <w:r>
        <w:rPr>
          <w:rFonts w:hint="default" w:ascii="Times New Roman" w:hAnsi="Times New Roman"/>
          <w:b w:val="0"/>
          <w:bCs w:val="0"/>
          <w:sz w:val="24"/>
          <w:szCs w:val="24"/>
          <w:lang w:val="es-AR"/>
        </w:rPr>
        <w:t>, la sexualidad y la identidad de género se entrelazan en sus categorías y de allí se desprenden una serie de prácticas, dinámicas y roles que un detenido está obligado a respetar. Así, un varón gay tiene que hacer tareas que no hace otro detenido que sí cumple con los atributos de masculinidad que son reivindicados en la cárcel. Y se le designan tareas como lavar, cocinar y limpiar.</w:t>
      </w:r>
    </w:p>
    <w:p>
      <w:pPr>
        <w:ind w:firstLine="420" w:firstLineChars="0"/>
        <w:jc w:val="both"/>
        <w:rPr>
          <w:rFonts w:hint="default" w:ascii="Times New Roman" w:hAnsi="Times New Roman"/>
          <w:b w:val="0"/>
          <w:bCs w:val="0"/>
          <w:sz w:val="24"/>
          <w:szCs w:val="24"/>
          <w:lang w:val="es-AR"/>
        </w:rPr>
      </w:pPr>
      <w:r>
        <w:rPr>
          <w:rFonts w:hint="default" w:ascii="Times New Roman" w:hAnsi="Times New Roman"/>
          <w:b w:val="0"/>
          <w:bCs w:val="0"/>
          <w:sz w:val="24"/>
          <w:szCs w:val="24"/>
          <w:lang w:val="es-AR"/>
        </w:rPr>
        <w:t xml:space="preserve">Es interesante remarcar la diferencia en este sentido con la cárcel de mujeres, ya que no existen los mismos vínculos sexo-afectivos que en ellas. En el caso de los varones la homosexualidad o cualquier derivante de ella aparece más restringido y vetado, </w:t>
      </w:r>
      <w:r>
        <w:rPr>
          <w:rFonts w:hint="default" w:ascii="Times New Roman" w:hAnsi="Times New Roman"/>
          <w:b w:val="0"/>
          <w:bCs w:val="0"/>
          <w:sz w:val="24"/>
          <w:szCs w:val="24"/>
          <w:lang w:val="es-ES"/>
        </w:rPr>
        <w:t xml:space="preserve">y </w:t>
      </w:r>
      <w:r>
        <w:rPr>
          <w:rFonts w:hint="default" w:ascii="Times New Roman" w:hAnsi="Times New Roman"/>
          <w:b w:val="0"/>
          <w:bCs w:val="0"/>
          <w:sz w:val="24"/>
          <w:szCs w:val="24"/>
          <w:lang w:val="es-AR"/>
        </w:rPr>
        <w:t>no suelen convivir en parejas como lo hacen las mujeres detenidas</w:t>
      </w:r>
      <w:r>
        <w:rPr>
          <w:rStyle w:val="4"/>
          <w:rFonts w:hint="default" w:ascii="Times New Roman" w:hAnsi="Times New Roman"/>
          <w:b w:val="0"/>
          <w:bCs w:val="0"/>
          <w:sz w:val="24"/>
          <w:szCs w:val="24"/>
          <w:lang w:val="es-AR"/>
        </w:rPr>
        <w:footnoteReference w:id="17"/>
      </w:r>
      <w:r>
        <w:rPr>
          <w:rFonts w:hint="default" w:ascii="Times New Roman" w:hAnsi="Times New Roman"/>
          <w:b w:val="0"/>
          <w:bCs w:val="0"/>
          <w:sz w:val="24"/>
          <w:szCs w:val="24"/>
          <w:lang w:val="es-AR"/>
        </w:rPr>
        <w:t>.</w:t>
      </w:r>
    </w:p>
    <w:p>
      <w:pPr>
        <w:ind w:firstLine="420" w:firstLineChars="0"/>
        <w:jc w:val="both"/>
        <w:rPr>
          <w:rFonts w:hint="default" w:ascii="Times New Roman" w:hAnsi="Times New Roman"/>
          <w:b w:val="0"/>
          <w:bCs w:val="0"/>
          <w:sz w:val="24"/>
          <w:szCs w:val="24"/>
          <w:lang w:val="es-ES"/>
        </w:rPr>
      </w:pPr>
      <w:r>
        <w:rPr>
          <w:rFonts w:hint="default" w:ascii="Times New Roman" w:hAnsi="Times New Roman"/>
          <w:b w:val="0"/>
          <w:bCs w:val="0"/>
          <w:sz w:val="24"/>
          <w:szCs w:val="24"/>
          <w:lang w:val="es-ES"/>
        </w:rPr>
        <w:t>Por lo que concluimos que en estos espacios ser homosexual implica una restricción en los derechos. A pesar de los tiempos, la homosexualidad en los códigos intramuros replantea que no existe fuerza física suficiente para deshacer este concepto de inferioridad. Los denominados “troncos”, -en lenguaje tumbero homosexuales activos y pasivos-, son generalmente fisicoculturistas o internos de gran porte. Aún considerando su rol de potencial capacidad de pelea y defensa, jamás adquirirán los beneficios de los internos que están acusados de delitos contra la propiedad.</w:t>
      </w:r>
    </w:p>
    <w:p>
      <w:pPr>
        <w:ind w:firstLine="420" w:firstLineChars="0"/>
        <w:jc w:val="both"/>
        <w:rPr>
          <w:rFonts w:hint="default" w:ascii="Times New Roman" w:hAnsi="Times New Roman"/>
          <w:b w:val="0"/>
          <w:bCs w:val="0"/>
          <w:sz w:val="24"/>
          <w:szCs w:val="24"/>
          <w:lang w:val="es-ES"/>
        </w:rPr>
      </w:pPr>
      <w:r>
        <w:rPr>
          <w:rFonts w:hint="default" w:ascii="Times New Roman" w:hAnsi="Times New Roman"/>
          <w:b w:val="0"/>
          <w:bCs w:val="0"/>
          <w:sz w:val="24"/>
          <w:szCs w:val="24"/>
          <w:lang w:val="es-ES"/>
        </w:rPr>
        <w:t>Si bien aplaudimos la creación de pabellones para estos, no todos los penales de la Provincia los tienen. Y en términos fácticos, cuando un guardia del SPB encuentra en sus rondas una pareja de internos teniendo sexo, está condicionado a expulsarlos del pabellón exponiéndolos públicamente ante el resto de la población. La discriminación mas sencilla de observar es que nadie toma mate con ellos.</w:t>
      </w:r>
    </w:p>
    <w:p/>
    <w:p/>
    <w:p>
      <w:r>
        <w:br w:type="page"/>
      </w:r>
    </w:p>
    <w:p/>
    <w:p>
      <w:pPr>
        <w:rPr>
          <w:rFonts w:hint="default" w:ascii="Times New Roman" w:hAnsi="Times New Roman" w:cs="Times New Roman"/>
          <w:b/>
          <w:bCs/>
          <w:sz w:val="24"/>
          <w:szCs w:val="24"/>
          <w:lang w:val="es-AR"/>
        </w:rPr>
      </w:pPr>
      <w:r>
        <w:rPr>
          <w:rFonts w:hint="default" w:ascii="Times New Roman" w:hAnsi="Times New Roman" w:cs="Times New Roman"/>
          <w:b/>
          <w:bCs/>
          <w:sz w:val="24"/>
          <w:szCs w:val="24"/>
          <w:lang w:val="es-AR"/>
        </w:rPr>
        <w:t>BIBLIOGRAFIA</w:t>
      </w:r>
    </w:p>
    <w:p>
      <w:pPr>
        <w:rPr>
          <w:rFonts w:hint="default"/>
          <w:lang w:val="es-AR"/>
        </w:rPr>
      </w:pP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Algranti, Joaquín</w:t>
      </w:r>
      <w:r>
        <w:rPr>
          <w:rFonts w:hint="default" w:ascii="Times New Roman" w:hAnsi="Times New Roman" w:cs="Times New Roman"/>
          <w:sz w:val="24"/>
          <w:szCs w:val="24"/>
          <w:lang w:val="es-AR"/>
        </w:rPr>
        <w:t xml:space="preserve"> (2012). “¡Cuando ellos tengan dos mil años, hablamos!” Sociología de los capellanes en las cárceles bonaerenses. Universidad de Buenos Aires (Argentina). Question–Vol. 1, N.° 36</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Copello, L</w:t>
      </w:r>
      <w:r>
        <w:rPr>
          <w:rFonts w:hint="default" w:ascii="Times New Roman" w:hAnsi="Times New Roman" w:cs="Times New Roman"/>
          <w:sz w:val="24"/>
          <w:szCs w:val="24"/>
          <w:lang w:val="es-AR"/>
        </w:rPr>
        <w:t>. (2009). Logoterapia en cárceles: el sufrimiento como escuela de humanización. Argentina, Buenos Aires: Editorial San Pablo</w:t>
      </w:r>
    </w:p>
    <w:p>
      <w:pPr>
        <w:spacing w:line="360" w:lineRule="auto"/>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FERRER, J.</w:t>
      </w:r>
      <w:r>
        <w:rPr>
          <w:rFonts w:hint="default" w:ascii="Times New Roman" w:hAnsi="Times New Roman" w:cs="Times New Roman"/>
          <w:sz w:val="24"/>
          <w:szCs w:val="24"/>
          <w:lang w:val="es-AR"/>
        </w:rPr>
        <w:t xml:space="preserve"> (2006). Decapitan a peligroso violador en el retén El Marite. Disponible en: </w:t>
      </w:r>
      <w:r>
        <w:rPr>
          <w:rFonts w:hint="default" w:ascii="Times New Roman" w:hAnsi="Times New Roman" w:cs="Times New Roman"/>
          <w:sz w:val="24"/>
          <w:szCs w:val="24"/>
          <w:lang w:val="es-AR"/>
        </w:rPr>
        <w:fldChar w:fldCharType="begin"/>
      </w:r>
      <w:r>
        <w:rPr>
          <w:rFonts w:hint="default" w:ascii="Times New Roman" w:hAnsi="Times New Roman" w:cs="Times New Roman"/>
          <w:sz w:val="24"/>
          <w:szCs w:val="24"/>
          <w:lang w:val="es-AR"/>
        </w:rPr>
        <w:instrText xml:space="preserve"> HYPERLINK "http://www.laverdad.com/detallenew.asp?idcat=10&amp;idnot=44650." </w:instrText>
      </w:r>
      <w:r>
        <w:rPr>
          <w:rFonts w:hint="default" w:ascii="Times New Roman" w:hAnsi="Times New Roman" w:cs="Times New Roman"/>
          <w:sz w:val="24"/>
          <w:szCs w:val="24"/>
          <w:lang w:val="es-AR"/>
        </w:rPr>
        <w:fldChar w:fldCharType="separate"/>
      </w:r>
      <w:r>
        <w:rPr>
          <w:rStyle w:val="6"/>
          <w:rFonts w:hint="default" w:ascii="Times New Roman" w:hAnsi="Times New Roman" w:cs="Times New Roman"/>
          <w:sz w:val="24"/>
          <w:szCs w:val="24"/>
          <w:lang w:val="es-AR"/>
        </w:rPr>
        <w:t>http://www.laverdad.com/detallenew.asp?idcat=10&amp;idnot=44650.</w:t>
      </w:r>
      <w:r>
        <w:rPr>
          <w:rFonts w:hint="default" w:ascii="Times New Roman" w:hAnsi="Times New Roman" w:cs="Times New Roman"/>
          <w:sz w:val="24"/>
          <w:szCs w:val="24"/>
          <w:lang w:val="es-AR"/>
        </w:rPr>
        <w:fldChar w:fldCharType="end"/>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Foucault, Michel</w:t>
      </w:r>
      <w:r>
        <w:rPr>
          <w:rFonts w:hint="default" w:ascii="Times New Roman" w:hAnsi="Times New Roman" w:cs="Times New Roman"/>
          <w:sz w:val="24"/>
          <w:szCs w:val="24"/>
          <w:lang w:val="es-AR"/>
        </w:rPr>
        <w:t>. 1999. La ética del cuidado de sí como práctica de la libertad. En Obras esenciales III. Estética, ética y hermenéutica, 474. Barcelona: Paidós Básica</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Frankl Viktor,</w:t>
      </w:r>
      <w:r>
        <w:rPr>
          <w:rFonts w:hint="default" w:ascii="Times New Roman" w:hAnsi="Times New Roman" w:cs="Times New Roman"/>
          <w:sz w:val="24"/>
          <w:szCs w:val="24"/>
          <w:lang w:val="es-AR"/>
        </w:rPr>
        <w:t xml:space="preserve"> EL hombre en busca de sentido, Ed. Herder, 2020</w:t>
      </w:r>
    </w:p>
    <w:p>
      <w:pPr>
        <w:spacing w:line="360" w:lineRule="auto"/>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Freddy A. Crespo P.</w:t>
      </w:r>
      <w:r>
        <w:rPr>
          <w:rFonts w:hint="default" w:ascii="Times New Roman" w:hAnsi="Times New Roman" w:cs="Times New Roman"/>
          <w:b/>
          <w:bCs/>
          <w:sz w:val="24"/>
          <w:szCs w:val="24"/>
          <w:lang w:val="es-ES"/>
        </w:rPr>
        <w:t xml:space="preserve"> </w:t>
      </w:r>
      <w:r>
        <w:rPr>
          <w:rFonts w:hint="default" w:ascii="Times New Roman" w:hAnsi="Times New Roman" w:cs="Times New Roman"/>
          <w:b/>
          <w:bCs/>
          <w:sz w:val="24"/>
          <w:szCs w:val="24"/>
          <w:lang w:val="es-AR"/>
        </w:rPr>
        <w:t>Mireya Bolaños G.</w:t>
      </w:r>
      <w:r>
        <w:rPr>
          <w:rFonts w:hint="default" w:ascii="Times New Roman" w:hAnsi="Times New Roman" w:cs="Times New Roman"/>
          <w:sz w:val="24"/>
          <w:szCs w:val="24"/>
          <w:lang w:val="es-AR"/>
        </w:rPr>
        <w:t>, CÓDIGO DEL PRESO: ACERCA DE LOS EFECTOS DE LA SUBCULTURA DEL PRISIONERO, Capítulo Criminológico Vol. 37, Nº 2, Abril-Junio 2009, 53 - 75 ISSN: 0798-9598</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Grüner</w:t>
      </w:r>
      <w:r>
        <w:rPr>
          <w:rFonts w:hint="default" w:ascii="Times New Roman" w:hAnsi="Times New Roman" w:cs="Times New Roman"/>
          <w:b/>
          <w:bCs/>
          <w:sz w:val="24"/>
          <w:szCs w:val="24"/>
          <w:lang w:val="es-ES"/>
        </w:rPr>
        <w:t xml:space="preserve"> E</w:t>
      </w:r>
      <w:r>
        <w:rPr>
          <w:rFonts w:hint="default" w:ascii="Times New Roman" w:hAnsi="Times New Roman"/>
          <w:b/>
          <w:bCs/>
          <w:sz w:val="24"/>
          <w:szCs w:val="24"/>
          <w:lang w:val="es-ES"/>
        </w:rPr>
        <w:t>duardo</w:t>
      </w:r>
      <w:r>
        <w:rPr>
          <w:rFonts w:hint="default" w:ascii="Times New Roman" w:hAnsi="Times New Roman" w:cs="Times New Roman"/>
          <w:sz w:val="24"/>
          <w:szCs w:val="24"/>
          <w:lang w:val="es-AR"/>
        </w:rPr>
        <w:t>, La “acumulación originaria”, la crítica de la razón colonial y la esclavitud moderna (2da parte), Inst. De Inv. Gino Germani, UBA</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Kelsen</w:t>
      </w:r>
      <w:r>
        <w:rPr>
          <w:rFonts w:hint="default" w:ascii="Times New Roman" w:hAnsi="Times New Roman" w:cs="Times New Roman"/>
          <w:b/>
          <w:bCs/>
          <w:sz w:val="24"/>
          <w:szCs w:val="24"/>
          <w:lang w:val="es-ES"/>
        </w:rPr>
        <w:t xml:space="preserve"> </w:t>
      </w:r>
      <w:r>
        <w:rPr>
          <w:rFonts w:hint="default" w:ascii="Times New Roman" w:hAnsi="Times New Roman" w:cs="Times New Roman"/>
          <w:b/>
          <w:bCs/>
          <w:sz w:val="24"/>
          <w:szCs w:val="24"/>
          <w:lang w:val="es-AR"/>
        </w:rPr>
        <w:t xml:space="preserve">Hans </w:t>
      </w:r>
      <w:r>
        <w:rPr>
          <w:rFonts w:hint="default" w:ascii="Times New Roman" w:hAnsi="Times New Roman" w:cs="Times New Roman"/>
          <w:sz w:val="24"/>
          <w:szCs w:val="24"/>
          <w:lang w:val="es-AR"/>
        </w:rPr>
        <w:t>, Teoría pura del derecho, UNIVERSIDAD NACIONAL AUTÓNOMA DE MÉXICO, México 1982, pg.46</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Kettner</w:t>
      </w:r>
      <w:r>
        <w:rPr>
          <w:rFonts w:hint="default" w:ascii="Times New Roman" w:hAnsi="Times New Roman" w:cs="Times New Roman"/>
          <w:b/>
          <w:bCs/>
          <w:sz w:val="24"/>
          <w:szCs w:val="24"/>
          <w:lang w:val="es-ES"/>
        </w:rPr>
        <w:t xml:space="preserve"> </w:t>
      </w:r>
      <w:r>
        <w:rPr>
          <w:rFonts w:hint="default" w:ascii="Times New Roman" w:hAnsi="Times New Roman" w:cs="Times New Roman"/>
          <w:b/>
          <w:bCs/>
          <w:sz w:val="24"/>
          <w:szCs w:val="24"/>
          <w:lang w:val="es-AR"/>
        </w:rPr>
        <w:t>James</w:t>
      </w:r>
      <w:r>
        <w:rPr>
          <w:rFonts w:hint="default" w:ascii="Times New Roman" w:hAnsi="Times New Roman" w:cs="Times New Roman"/>
          <w:sz w:val="24"/>
          <w:szCs w:val="24"/>
          <w:lang w:val="es-AR"/>
        </w:rPr>
        <w:t>, The development of American Citizenship (1608-1870), Chapel Hill, University North Carolina Press, 1978</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Miguez, Daniel</w:t>
      </w:r>
      <w:r>
        <w:rPr>
          <w:rFonts w:hint="default" w:ascii="Times New Roman" w:hAnsi="Times New Roman" w:cs="Times New Roman"/>
          <w:sz w:val="24"/>
          <w:szCs w:val="24"/>
          <w:lang w:val="es-AR"/>
        </w:rPr>
        <w:t>. “Delito y Cultura. Los códigos de la ilegalidad en la juventud marginal urbana”. Buenos Aires, Biblos, 2008</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Ojeda, Natalia</w:t>
      </w:r>
      <w:r>
        <w:rPr>
          <w:rFonts w:hint="default" w:ascii="Times New Roman" w:hAnsi="Times New Roman" w:cs="Times New Roman"/>
          <w:sz w:val="24"/>
          <w:szCs w:val="24"/>
          <w:lang w:val="es-AR"/>
        </w:rPr>
        <w:t xml:space="preserve"> (2013). "Cárcel de mujeres". Una mirada etnográfica sobre las relaciones afectivas en un establecimiento carcelario de mediana seguridad en Argentina. Colombia, Revista Sociedad y Economía, núm. 25, julio-diciembre, 2013, pp. 237-254</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Oksala, Johanna.</w:t>
      </w:r>
      <w:r>
        <w:rPr>
          <w:rFonts w:hint="default" w:ascii="Times New Roman" w:hAnsi="Times New Roman" w:cs="Times New Roman"/>
          <w:sz w:val="24"/>
          <w:szCs w:val="24"/>
          <w:lang w:val="es-AR"/>
        </w:rPr>
        <w:t xml:space="preserve"> 2005. Foucault on Freedom. Cambridge: University Press,</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 xml:space="preserve">Olavarría, José </w:t>
      </w:r>
      <w:r>
        <w:rPr>
          <w:rFonts w:hint="default" w:ascii="Times New Roman" w:hAnsi="Times New Roman" w:cs="Times New Roman"/>
          <w:sz w:val="24"/>
          <w:szCs w:val="24"/>
          <w:lang w:val="es-AR"/>
        </w:rPr>
        <w:t>(2001). “Hombres, identidades y violencia de género”. Revista de la Academia. N 6,</w:t>
      </w:r>
      <w:r>
        <w:rPr>
          <w:rFonts w:hint="default" w:ascii="Times New Roman" w:hAnsi="Times New Roman" w:cs="Times New Roman"/>
          <w:sz w:val="24"/>
          <w:szCs w:val="24"/>
          <w:lang w:val="es-ES"/>
        </w:rPr>
        <w:t xml:space="preserve"> </w:t>
      </w:r>
      <w:r>
        <w:rPr>
          <w:rFonts w:hint="default" w:ascii="Times New Roman" w:hAnsi="Times New Roman" w:cs="Times New Roman"/>
          <w:sz w:val="24"/>
          <w:szCs w:val="24"/>
          <w:lang w:val="es-AR"/>
        </w:rPr>
        <w:t>101 – 127.</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Oleastro, Inés</w:t>
      </w:r>
      <w:r>
        <w:rPr>
          <w:rFonts w:hint="default" w:ascii="Times New Roman" w:hAnsi="Times New Roman" w:cs="Times New Roman"/>
          <w:sz w:val="24"/>
          <w:szCs w:val="24"/>
          <w:lang w:val="es-AR"/>
        </w:rPr>
        <w:t>; Derecho a sentir: Visita íntima y sexualidades en cárceles de varones de la Provincia de Buenos Aires; Universidad Nacional de San Martin. Instituto de Altos Estudios Sociales. Centro de Estudios en Antropología; Etnografías Contemporáneas; 5; 8; 6-2019; 123-140</w:t>
      </w:r>
    </w:p>
    <w:p>
      <w:pPr>
        <w:spacing w:line="360" w:lineRule="auto"/>
        <w:jc w:val="left"/>
        <w:rPr>
          <w:rFonts w:hint="default" w:ascii="Times New Roman" w:hAnsi="Times New Roman" w:cs="Times New Roman"/>
          <w:sz w:val="24"/>
          <w:szCs w:val="24"/>
          <w:lang w:val="es-AR"/>
        </w:rPr>
      </w:pPr>
    </w:p>
    <w:p>
      <w:pPr>
        <w:spacing w:line="360" w:lineRule="auto"/>
        <w:jc w:val="left"/>
        <w:rPr>
          <w:rFonts w:hint="default" w:ascii="Times New Roman" w:hAnsi="Times New Roman" w:cs="Times New Roman"/>
          <w:sz w:val="24"/>
          <w:szCs w:val="24"/>
          <w:lang w:val="es-AR"/>
        </w:rPr>
      </w:pP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Páez Pérez, M</w:t>
      </w:r>
      <w:r>
        <w:rPr>
          <w:rFonts w:hint="default" w:ascii="Times New Roman" w:hAnsi="Times New Roman" w:cs="Times New Roman"/>
          <w:sz w:val="24"/>
          <w:szCs w:val="24"/>
          <w:lang w:val="es-AR"/>
        </w:rPr>
        <w:t>. (2008). Influencia de los años de condena en el sentido de vida de mujeres reclusas. (Tesis de Grado no publicada) Universidad Pontificia Bolivariana, Bucamarca.</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Ruiz Vargas, M.A.</w:t>
      </w:r>
      <w:r>
        <w:rPr>
          <w:rFonts w:hint="default" w:ascii="Times New Roman" w:hAnsi="Times New Roman" w:cs="Times New Roman"/>
          <w:sz w:val="24"/>
          <w:szCs w:val="24"/>
          <w:lang w:val="es-AR"/>
        </w:rPr>
        <w:t xml:space="preserve"> (2007). El problema de sentido en los centros de reclusión. Nómadas. Critical Journal of Social and Juridical Sciences, vol. XVI, nº2.</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Wyndham</w:t>
      </w:r>
      <w:r>
        <w:rPr>
          <w:rFonts w:hint="default" w:ascii="Times New Roman" w:hAnsi="Times New Roman" w:cs="Times New Roman"/>
          <w:b/>
          <w:bCs/>
          <w:sz w:val="24"/>
          <w:szCs w:val="24"/>
          <w:lang w:val="es-ES"/>
        </w:rPr>
        <w:t xml:space="preserve"> </w:t>
      </w:r>
      <w:r>
        <w:rPr>
          <w:rFonts w:hint="default" w:ascii="Times New Roman" w:hAnsi="Times New Roman" w:cs="Times New Roman"/>
          <w:b/>
          <w:bCs/>
          <w:sz w:val="24"/>
          <w:szCs w:val="24"/>
          <w:lang w:val="es-AR"/>
        </w:rPr>
        <w:t xml:space="preserve">H. A. </w:t>
      </w:r>
      <w:r>
        <w:rPr>
          <w:rFonts w:hint="default" w:ascii="Times New Roman" w:hAnsi="Times New Roman" w:cs="Times New Roman"/>
          <w:sz w:val="24"/>
          <w:szCs w:val="24"/>
          <w:lang w:val="es-AR"/>
        </w:rPr>
        <w:t>, The Atlantic and Slavery. New York: Oxford University Press, 1935</w:t>
      </w:r>
    </w:p>
    <w:p>
      <w:pPr>
        <w:spacing w:line="360" w:lineRule="auto"/>
        <w:jc w:val="left"/>
        <w:rPr>
          <w:rFonts w:hint="default" w:ascii="Times New Roman" w:hAnsi="Times New Roman" w:cs="Times New Roman"/>
          <w:sz w:val="24"/>
          <w:szCs w:val="24"/>
          <w:lang w:val="es-AR"/>
        </w:rPr>
      </w:pPr>
      <w:r>
        <w:rPr>
          <w:rFonts w:hint="default" w:ascii="Times New Roman" w:hAnsi="Times New Roman" w:cs="Times New Roman"/>
          <w:b/>
          <w:bCs/>
          <w:sz w:val="24"/>
          <w:szCs w:val="24"/>
          <w:lang w:val="es-AR"/>
        </w:rPr>
        <w:t>Yann Moulier-Boutang</w:t>
      </w:r>
      <w:r>
        <w:rPr>
          <w:rFonts w:hint="default" w:ascii="Times New Roman" w:hAnsi="Times New Roman" w:cs="Times New Roman"/>
          <w:sz w:val="24"/>
          <w:szCs w:val="24"/>
          <w:lang w:val="es-AR"/>
        </w:rPr>
        <w:t>, De la esclavitud al trabajo asalariado, Editorial Akal, 2006</w:t>
      </w:r>
    </w:p>
    <w:p>
      <w:pPr>
        <w:spacing w:line="360" w:lineRule="auto"/>
        <w:jc w:val="left"/>
        <w:rPr>
          <w:rFonts w:hint="default" w:ascii="Times New Roman" w:hAnsi="Times New Roman" w:cs="Times New Roman"/>
          <w:sz w:val="24"/>
          <w:szCs w:val="24"/>
          <w:lang w:val="es-AR"/>
        </w:rPr>
      </w:pPr>
    </w:p>
    <w:p>
      <w:pPr>
        <w:jc w:val="left"/>
        <w:rPr>
          <w:rFonts w:hint="default" w:ascii="Times New Roman" w:hAnsi="Times New Roman" w:cs="Times New Roman"/>
          <w:sz w:val="24"/>
          <w:szCs w:val="24"/>
          <w:lang w:val="es-AR"/>
        </w:rPr>
      </w:pPr>
    </w:p>
    <w:p>
      <w:pPr>
        <w:rPr>
          <w:rFonts w:hint="default"/>
          <w:lang w:val="es-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r>
        <w:separator/>
      </w:r>
    </w:p>
  </w:footnote>
  <w:footnote w:type="continuationSeparator" w:id="37">
    <w:p>
      <w:r>
        <w:continuationSeparator/>
      </w:r>
    </w:p>
  </w:footnote>
  <w:footnote w:id="0">
    <w:p>
      <w:pPr>
        <w:pStyle w:val="5"/>
        <w:snapToGrid w:val="0"/>
      </w:pPr>
      <w:r>
        <w:rPr>
          <w:rStyle w:val="4"/>
        </w:rPr>
        <w:footnoteRef/>
      </w:r>
      <w:r>
        <w:t xml:space="preserve"> </w:t>
      </w:r>
      <w:r>
        <w:rPr>
          <w:rFonts w:hint="default" w:ascii="Times New Roman" w:hAnsi="Times New Roman" w:cs="Times New Roman"/>
          <w:sz w:val="20"/>
          <w:szCs w:val="20"/>
          <w:lang w:val="es-AR"/>
        </w:rPr>
        <w:t xml:space="preserve">Profesor de Historia. Universidad Nacional de Lujan. - Universidad Nacional de Jose C. Paz. Docente DGCyE. Responsable de Capacitacion y Desarrollo en Empresas Multinacionales. Te. 0266 4215623. </w:t>
      </w:r>
    </w:p>
  </w:footnote>
  <w:footnote w:id="1">
    <w:p>
      <w:pPr>
        <w:pStyle w:val="5"/>
        <w:snapToGrid w:val="0"/>
        <w:rPr>
          <w:rFonts w:hint="default"/>
          <w:lang w:val="es-AR"/>
        </w:rPr>
      </w:pPr>
      <w:r>
        <w:rPr>
          <w:rStyle w:val="4"/>
        </w:rPr>
        <w:footnoteRef/>
      </w:r>
      <w:r>
        <w:t xml:space="preserve"> </w:t>
      </w:r>
      <w:r>
        <w:rPr>
          <w:rFonts w:hint="default"/>
        </w:rPr>
        <w:t>Hans Kelsen</w:t>
      </w:r>
      <w:r>
        <w:rPr>
          <w:rFonts w:hint="default"/>
          <w:lang w:val="es-AR"/>
        </w:rPr>
        <w:t>, T</w:t>
      </w:r>
      <w:r>
        <w:rPr>
          <w:rFonts w:hint="default"/>
        </w:rPr>
        <w:t>eoría pura del derecho</w:t>
      </w:r>
      <w:r>
        <w:rPr>
          <w:rFonts w:hint="default"/>
          <w:lang w:val="es-AR"/>
        </w:rPr>
        <w:t>, UNIVERSIDAD NACIONAL AUTÓNOMA DE MÉXICO</w:t>
      </w:r>
      <w:r>
        <w:rPr>
          <w:rFonts w:hint="default"/>
          <w:lang w:val="es-ES"/>
        </w:rPr>
        <w:t xml:space="preserve">, </w:t>
      </w:r>
      <w:r>
        <w:rPr>
          <w:rFonts w:hint="default"/>
          <w:lang w:val="es-AR"/>
        </w:rPr>
        <w:t>MéxIco 1982, pg.46</w:t>
      </w:r>
    </w:p>
  </w:footnote>
  <w:footnote w:id="2">
    <w:p>
      <w:pPr>
        <w:pStyle w:val="5"/>
        <w:snapToGrid w:val="0"/>
      </w:pPr>
      <w:r>
        <w:rPr>
          <w:rStyle w:val="4"/>
        </w:rPr>
        <w:footnoteRef/>
      </w:r>
      <w:r>
        <w:t xml:space="preserve"> </w:t>
      </w:r>
      <w:r>
        <w:rPr>
          <w:rFonts w:hint="default"/>
        </w:rPr>
        <w:t>Foucault, Michel. 1999. La ética del cuidado de sí como práctica de la libertad. En Obras esenciales III. Estética, ética y hermenéutica, 474. Barcelona: Paidós Básica</w:t>
      </w:r>
    </w:p>
  </w:footnote>
  <w:footnote w:id="3">
    <w:p>
      <w:pPr>
        <w:pStyle w:val="5"/>
        <w:snapToGrid w:val="0"/>
      </w:pPr>
      <w:r>
        <w:rPr>
          <w:rStyle w:val="4"/>
        </w:rPr>
        <w:footnoteRef/>
      </w:r>
      <w:r>
        <w:t xml:space="preserve"> </w:t>
      </w:r>
      <w:r>
        <w:rPr>
          <w:rFonts w:hint="default"/>
        </w:rPr>
        <w:t>Oksala, Johanna. 2005. Foucault on Freedom. Cambridge: University Press,</w:t>
      </w:r>
    </w:p>
  </w:footnote>
  <w:footnote w:id="4">
    <w:p>
      <w:pPr>
        <w:pStyle w:val="5"/>
        <w:snapToGrid w:val="0"/>
      </w:pPr>
      <w:r>
        <w:rPr>
          <w:rStyle w:val="4"/>
        </w:rPr>
        <w:footnoteRef/>
      </w:r>
      <w:r>
        <w:t xml:space="preserve"> </w:t>
      </w:r>
      <w:r>
        <w:rPr>
          <w:rFonts w:hint="default"/>
        </w:rPr>
        <w:t>Copello, L. (2009). Logoterapia en cárceles: el sufrimiento como escuela de</w:t>
      </w:r>
      <w:r>
        <w:rPr>
          <w:rFonts w:hint="default"/>
          <w:lang w:val="es-AR"/>
        </w:rPr>
        <w:t xml:space="preserve"> </w:t>
      </w:r>
      <w:r>
        <w:rPr>
          <w:rFonts w:hint="default"/>
        </w:rPr>
        <w:t>humanización. Argentina, Buenos Aires: Editorial San Pablo</w:t>
      </w:r>
    </w:p>
  </w:footnote>
  <w:footnote w:id="5">
    <w:p>
      <w:pPr>
        <w:pStyle w:val="5"/>
        <w:snapToGrid w:val="0"/>
      </w:pPr>
      <w:r>
        <w:rPr>
          <w:rStyle w:val="4"/>
        </w:rPr>
        <w:footnoteRef/>
      </w:r>
      <w:r>
        <w:t xml:space="preserve"> </w:t>
      </w:r>
      <w:r>
        <w:rPr>
          <w:rFonts w:hint="default"/>
        </w:rPr>
        <w:t>Páez Pérez, M. (2008). Influencia de los años de condena en el sentido de vida de mujeres</w:t>
      </w:r>
      <w:r>
        <w:rPr>
          <w:rFonts w:hint="default"/>
          <w:lang w:val="es-AR"/>
        </w:rPr>
        <w:t xml:space="preserve"> </w:t>
      </w:r>
      <w:r>
        <w:rPr>
          <w:rFonts w:hint="default"/>
        </w:rPr>
        <w:t>reclusas. (Tesis de Grado no publicada) Universidad Pontificia Bolivariana, Bucamarca.</w:t>
      </w:r>
    </w:p>
  </w:footnote>
  <w:footnote w:id="6">
    <w:p>
      <w:pPr>
        <w:pStyle w:val="5"/>
        <w:snapToGrid w:val="0"/>
        <w:rPr>
          <w:rFonts w:hint="default"/>
        </w:rPr>
      </w:pPr>
      <w:r>
        <w:rPr>
          <w:rStyle w:val="4"/>
        </w:rPr>
        <w:footnoteRef/>
      </w:r>
      <w:r>
        <w:t xml:space="preserve"> </w:t>
      </w:r>
      <w:r>
        <w:rPr>
          <w:rFonts w:hint="default"/>
        </w:rPr>
        <w:t xml:space="preserve">Ruiz Vargas, M.A. (2007). El problema de sentido en los centros de reclusión. Nómadas. </w:t>
      </w:r>
    </w:p>
    <w:p>
      <w:pPr>
        <w:pStyle w:val="5"/>
        <w:snapToGrid w:val="0"/>
      </w:pPr>
      <w:r>
        <w:rPr>
          <w:rFonts w:hint="default"/>
        </w:rPr>
        <w:t>Critical Journal of Social and Juridical Sciences, vol. XVI, nº2.</w:t>
      </w:r>
    </w:p>
  </w:footnote>
  <w:footnote w:id="7">
    <w:p>
      <w:pPr>
        <w:pStyle w:val="5"/>
        <w:snapToGrid w:val="0"/>
      </w:pPr>
      <w:r>
        <w:rPr>
          <w:rStyle w:val="4"/>
        </w:rPr>
        <w:footnoteRef/>
      </w:r>
      <w:r>
        <w:t xml:space="preserve"> </w:t>
      </w:r>
      <w:r>
        <w:rPr>
          <w:rFonts w:hint="default"/>
        </w:rPr>
        <w:t>Freddy A. Crespo P</w:t>
      </w:r>
      <w:r>
        <w:rPr>
          <w:rFonts w:hint="default"/>
          <w:lang w:val="es-AR"/>
        </w:rPr>
        <w:t>.</w:t>
      </w:r>
      <w:r>
        <w:rPr>
          <w:rFonts w:hint="default"/>
          <w:lang w:val="es-ES"/>
        </w:rPr>
        <w:t xml:space="preserve">, </w:t>
      </w:r>
      <w:r>
        <w:rPr>
          <w:rFonts w:hint="default"/>
        </w:rPr>
        <w:t>Mireya Bolaños G.</w:t>
      </w:r>
      <w:r>
        <w:rPr>
          <w:rFonts w:hint="default"/>
          <w:lang w:val="es-AR"/>
        </w:rPr>
        <w:t>, CÓDIGO DEL PRESO: ACERCA DE LOS EFECTOS DE LA SUBCULTURA DEL PRISIONERO</w:t>
      </w:r>
      <w:r>
        <w:rPr>
          <w:rFonts w:hint="default"/>
          <w:lang w:val="es-ES"/>
        </w:rPr>
        <w:t xml:space="preserve">, </w:t>
      </w:r>
      <w:r>
        <w:rPr>
          <w:rFonts w:hint="default"/>
          <w:lang w:val="es-AR"/>
        </w:rPr>
        <w:t>Capítulo Criminológico Vol. 37, Nº 2, Abril-Junio 2009, 53 - 75 ISSN: 0798-9598</w:t>
      </w:r>
    </w:p>
  </w:footnote>
  <w:footnote w:id="8">
    <w:p>
      <w:pPr>
        <w:pStyle w:val="5"/>
        <w:snapToGrid w:val="0"/>
        <w:ind w:left="90" w:hanging="90" w:hangingChars="50"/>
        <w:jc w:val="left"/>
      </w:pPr>
      <w:r>
        <w:rPr>
          <w:rStyle w:val="4"/>
        </w:rPr>
        <w:footnoteRef/>
      </w:r>
      <w:r>
        <w:t xml:space="preserve"> </w:t>
      </w:r>
      <w:r>
        <w:rPr>
          <w:rFonts w:hint="default"/>
        </w:rPr>
        <w:t xml:space="preserve">FERRER, J. (2006). Decapitan a peligroso violador en el retén El Marite. Disponible en: </w:t>
      </w:r>
      <w:r>
        <w:rPr>
          <w:rFonts w:hint="default"/>
          <w:lang w:val="es-AR"/>
        </w:rPr>
        <w:t>h</w:t>
      </w:r>
      <w:r>
        <w:rPr>
          <w:rFonts w:hint="default"/>
        </w:rPr>
        <w:t>ttp://www.laverdad.com/detallenew.asp?idcat=10&amp;idnot=44650.</w:t>
      </w:r>
    </w:p>
  </w:footnote>
  <w:footnote w:id="9">
    <w:p>
      <w:pPr>
        <w:pStyle w:val="5"/>
        <w:snapToGrid w:val="0"/>
        <w:jc w:val="both"/>
        <w:rPr>
          <w:rFonts w:hint="default"/>
          <w:i w:val="0"/>
          <w:iCs w:val="0"/>
          <w:u w:val="none"/>
          <w:lang w:val="es-AR"/>
        </w:rPr>
      </w:pPr>
      <w:r>
        <w:rPr>
          <w:rStyle w:val="4"/>
        </w:rPr>
        <w:footnoteRef/>
      </w:r>
      <w:r>
        <w:t xml:space="preserve"> </w:t>
      </w:r>
      <w:r>
        <w:rPr>
          <w:rFonts w:hint="default"/>
          <w:lang w:val="es-AR"/>
        </w:rPr>
        <w:t>La ley es del 20 de marzo de 1570. Y es la postura conforme a la doctrina habitual de la Iglesia, que rechazaba el origen natural de la esclavitud pero aceptaba el sometimiento a la misma cuando era consecuencia de una guerra  entablada contra paganos o enemigos de la fe, en este caso musulmanes. Así en el Perú, los nativos se sometían se sometían voluntariamente y se convertían en mitayos, debían un tributo de dos meses de trabajo a cambio de ropa o un peculio, pero seguían siendo libres. Los que no se sometían perdían su libertad , se convertían en siervos (aconsonantas), habían de ser alimentados y vestidos y trabajaban gratuitamente , pero no se podían ser ni maltratados ni vendidos (</w:t>
      </w:r>
      <w:r>
        <w:rPr>
          <w:rFonts w:hint="default"/>
          <w:i/>
          <w:iCs/>
          <w:lang w:val="es-AR"/>
        </w:rPr>
        <w:t>H.A. Wyndham, The Atlantic and Salvery, pg.147</w:t>
      </w:r>
      <w:r>
        <w:rPr>
          <w:rFonts w:hint="default"/>
          <w:lang w:val="es-AR"/>
        </w:rPr>
        <w:t>). Lo mismo que defenederá Sir Edward Coke en la tradición anglosajona: la autoridad absoluta del conquistador sobre la población conquistada (</w:t>
      </w:r>
      <w:r>
        <w:rPr>
          <w:rFonts w:hint="default"/>
          <w:i/>
          <w:iCs/>
          <w:lang w:val="es-AR"/>
        </w:rPr>
        <w:t>vitae necis et potestatem</w:t>
      </w:r>
      <w:r>
        <w:rPr>
          <w:rFonts w:hint="default"/>
          <w:i w:val="0"/>
          <w:iCs w:val="0"/>
          <w:lang w:val="es-AR"/>
        </w:rPr>
        <w:t>, definición del poder del amo romano sobre su esclavo). Las leyes anteriores de un reino infiel son abolidas ipso facto, en particular, las que garantizaban las libertades individuales de las personas. (</w:t>
      </w:r>
      <w:r>
        <w:rPr>
          <w:rFonts w:hint="default"/>
          <w:i/>
          <w:iCs/>
          <w:lang w:val="es-AR"/>
        </w:rPr>
        <w:t>James Kettner, The development of American Citizenship pg.2</w:t>
      </w:r>
      <w:r>
        <w:rPr>
          <w:rFonts w:hint="default"/>
          <w:i w:val="0"/>
          <w:iCs w:val="0"/>
          <w:lang w:val="es-AR"/>
        </w:rPr>
        <w:t>4)</w:t>
      </w:r>
    </w:p>
  </w:footnote>
  <w:footnote w:id="10">
    <w:p>
      <w:pPr>
        <w:pStyle w:val="5"/>
        <w:snapToGrid w:val="0"/>
      </w:pPr>
      <w:r>
        <w:rPr>
          <w:rStyle w:val="4"/>
        </w:rPr>
        <w:footnoteRef/>
      </w:r>
      <w:r>
        <w:t xml:space="preserve"> </w:t>
      </w:r>
      <w:r>
        <w:rPr>
          <w:rFonts w:hint="default"/>
        </w:rPr>
        <w:t>Eduardo Grüner</w:t>
      </w:r>
      <w:r>
        <w:rPr>
          <w:rFonts w:hint="default"/>
          <w:lang w:val="es-AR"/>
        </w:rPr>
        <w:t xml:space="preserve">, </w:t>
      </w:r>
      <w:r>
        <w:rPr>
          <w:rFonts w:hint="default"/>
        </w:rPr>
        <w:t>La “acumulación originaria”,</w:t>
      </w:r>
      <w:r>
        <w:rPr>
          <w:rFonts w:hint="default"/>
          <w:lang w:val="es-AR"/>
        </w:rPr>
        <w:t xml:space="preserve"> </w:t>
      </w:r>
      <w:r>
        <w:rPr>
          <w:rFonts w:hint="default"/>
        </w:rPr>
        <w:t>la crítica de la razón colonial</w:t>
      </w:r>
      <w:r>
        <w:rPr>
          <w:rFonts w:hint="default"/>
          <w:lang w:val="es-AR"/>
        </w:rPr>
        <w:t xml:space="preserve"> </w:t>
      </w:r>
      <w:r>
        <w:rPr>
          <w:rFonts w:hint="default"/>
        </w:rPr>
        <w:t>y la esclavitud moderna</w:t>
      </w:r>
      <w:r>
        <w:rPr>
          <w:rFonts w:hint="default"/>
          <w:lang w:val="es-AR"/>
        </w:rPr>
        <w:t xml:space="preserve"> </w:t>
      </w:r>
      <w:r>
        <w:rPr>
          <w:rFonts w:hint="default"/>
        </w:rPr>
        <w:t>(2da parte)</w:t>
      </w:r>
      <w:r>
        <w:rPr>
          <w:rFonts w:hint="default"/>
          <w:lang w:val="es-AR"/>
        </w:rPr>
        <w:t>, Inst. De Inv. Gino Germani, UBA</w:t>
      </w:r>
    </w:p>
  </w:footnote>
  <w:footnote w:id="11">
    <w:p>
      <w:pPr>
        <w:pStyle w:val="5"/>
        <w:snapToGrid w:val="0"/>
        <w:rPr>
          <w:rFonts w:hint="default"/>
          <w:lang w:val="es-AR"/>
        </w:rPr>
      </w:pPr>
      <w:r>
        <w:rPr>
          <w:rStyle w:val="4"/>
        </w:rPr>
        <w:footnoteRef/>
      </w:r>
      <w:r>
        <w:t xml:space="preserve"> </w:t>
      </w:r>
      <w:r>
        <w:rPr>
          <w:rFonts w:hint="default"/>
          <w:lang w:val="es-AR"/>
        </w:rPr>
        <w:t xml:space="preserve">“Es la libertad interior lo que te da el poder de sobrevivir y sacar lo mejor de toda adversidad y sufrimiento que te ponga la vida” Frankl Viktor, </w:t>
      </w:r>
      <w:r>
        <w:rPr>
          <w:rFonts w:hint="default"/>
          <w:i/>
          <w:iCs/>
          <w:lang w:val="es-AR"/>
        </w:rPr>
        <w:t>El hombre en busca de sentido</w:t>
      </w:r>
    </w:p>
  </w:footnote>
  <w:footnote w:id="12">
    <w:p>
      <w:pPr>
        <w:pStyle w:val="5"/>
        <w:snapToGrid w:val="0"/>
        <w:rPr>
          <w:rFonts w:hint="default"/>
          <w:lang w:val="es-AR"/>
        </w:rPr>
      </w:pPr>
      <w:r>
        <w:rPr>
          <w:rStyle w:val="4"/>
        </w:rPr>
        <w:footnoteRef/>
      </w:r>
      <w:r>
        <w:t xml:space="preserve"> </w:t>
      </w:r>
      <w:r>
        <w:rPr>
          <w:rFonts w:hint="default"/>
          <w:lang w:val="es-AR"/>
        </w:rPr>
        <w:t>Pabellón donde se ubican los internos recién llegados de comisarias o de otros penales provisoriamente.</w:t>
      </w:r>
    </w:p>
  </w:footnote>
  <w:footnote w:id="13">
    <w:p>
      <w:pPr>
        <w:pStyle w:val="5"/>
        <w:snapToGrid w:val="0"/>
        <w:jc w:val="both"/>
        <w:rPr>
          <w:rFonts w:hint="default"/>
          <w:lang w:val="es-AR"/>
        </w:rPr>
      </w:pPr>
      <w:r>
        <w:rPr>
          <w:rStyle w:val="4"/>
        </w:rPr>
        <w:footnoteRef/>
      </w:r>
      <w:r>
        <w:t xml:space="preserve"> </w:t>
      </w:r>
      <w:r>
        <w:rPr>
          <w:rFonts w:hint="default"/>
        </w:rPr>
        <w:t>Oleastro, Inés; Derecho a sentir: Visita íntima y sexualidades en cárceles de varones de la Provincia de Buenos Aires; Universidad Nacional de San Martin. Instituto de Altos Estudios Sociales. Centro de Estudios en Antropología; Etnografías Contemporáneas; 5; 8; 6-2019; 123-140</w:t>
      </w:r>
    </w:p>
  </w:footnote>
  <w:footnote w:id="14">
    <w:p>
      <w:pPr>
        <w:pStyle w:val="5"/>
        <w:snapToGrid w:val="0"/>
        <w:rPr>
          <w:rFonts w:hint="default"/>
        </w:rPr>
      </w:pPr>
      <w:r>
        <w:rPr>
          <w:rStyle w:val="4"/>
        </w:rPr>
        <w:footnoteRef/>
      </w:r>
      <w:r>
        <w:t xml:space="preserve"> </w:t>
      </w:r>
      <w:r>
        <w:rPr>
          <w:rFonts w:hint="default"/>
        </w:rPr>
        <w:t>Olavarría, José (2001). “Hombres, identidades y violencia de género”. Revista de la Academia. N 6,</w:t>
      </w:r>
    </w:p>
    <w:p>
      <w:pPr>
        <w:pStyle w:val="5"/>
        <w:snapToGrid w:val="0"/>
      </w:pPr>
      <w:r>
        <w:rPr>
          <w:rFonts w:hint="default"/>
        </w:rPr>
        <w:t>101 – 127.</w:t>
      </w:r>
    </w:p>
  </w:footnote>
  <w:footnote w:id="15">
    <w:p>
      <w:pPr>
        <w:pStyle w:val="5"/>
        <w:snapToGrid w:val="0"/>
        <w:rPr>
          <w:rFonts w:hint="default"/>
          <w:lang w:val="es-AR"/>
        </w:rPr>
      </w:pPr>
      <w:r>
        <w:rPr>
          <w:rStyle w:val="4"/>
        </w:rPr>
        <w:footnoteRef/>
      </w:r>
      <w:r>
        <w:t xml:space="preserve"> </w:t>
      </w:r>
      <w:r>
        <w:rPr>
          <w:rFonts w:hint="default"/>
        </w:rPr>
        <w:t>Miguez, Daniel. “Delito y Cultura. Los códigos de la ilegalidad en la juventud marginal</w:t>
      </w:r>
      <w:r>
        <w:rPr>
          <w:rFonts w:hint="default"/>
          <w:lang w:val="es-AR"/>
        </w:rPr>
        <w:t xml:space="preserve"> u</w:t>
      </w:r>
      <w:r>
        <w:rPr>
          <w:rFonts w:hint="default"/>
        </w:rPr>
        <w:t>rbana”. Buenos Aires, Biblos</w:t>
      </w:r>
      <w:r>
        <w:rPr>
          <w:rFonts w:hint="default"/>
          <w:lang w:val="es-AR"/>
        </w:rPr>
        <w:t>, 2008</w:t>
      </w:r>
    </w:p>
  </w:footnote>
  <w:footnote w:id="16">
    <w:p>
      <w:pPr>
        <w:pStyle w:val="5"/>
        <w:snapToGrid w:val="0"/>
      </w:pPr>
      <w:r>
        <w:rPr>
          <w:rStyle w:val="4"/>
        </w:rPr>
        <w:footnoteRef/>
      </w:r>
      <w:r>
        <w:t xml:space="preserve"> </w:t>
      </w:r>
      <w:r>
        <w:rPr>
          <w:rFonts w:hint="default"/>
        </w:rPr>
        <w:t>Algranti, Joaquín (2012). “¡Cuando ellos tengan dos mil años, hablamos!” Sociología de los</w:t>
      </w:r>
      <w:r>
        <w:rPr>
          <w:rFonts w:hint="default"/>
          <w:lang w:val="es-AR"/>
        </w:rPr>
        <w:t xml:space="preserve"> </w:t>
      </w:r>
      <w:r>
        <w:rPr>
          <w:rFonts w:hint="default"/>
        </w:rPr>
        <w:t>capellanes en las cárceles bonaerenses. Universidad de Buenos Aires (Argentina). Question–Vol. 1,</w:t>
      </w:r>
      <w:r>
        <w:rPr>
          <w:rFonts w:hint="default"/>
          <w:lang w:val="es-AR"/>
        </w:rPr>
        <w:t xml:space="preserve"> </w:t>
      </w:r>
      <w:r>
        <w:rPr>
          <w:rFonts w:hint="default"/>
        </w:rPr>
        <w:t>N.° 36</w:t>
      </w:r>
    </w:p>
  </w:footnote>
  <w:footnote w:id="17">
    <w:p>
      <w:pPr>
        <w:pStyle w:val="5"/>
        <w:snapToGrid w:val="0"/>
      </w:pPr>
      <w:r>
        <w:rPr>
          <w:rStyle w:val="4"/>
        </w:rPr>
        <w:footnoteRef/>
      </w:r>
      <w:r>
        <w:t xml:space="preserve"> </w:t>
      </w:r>
      <w:r>
        <w:rPr>
          <w:rFonts w:hint="default"/>
        </w:rPr>
        <w:t>Ojeda, Natalia (2013). "Cárcel de mujeres". Una mirada etnográfica sobre las relaciones afectivas</w:t>
      </w:r>
      <w:r>
        <w:rPr>
          <w:rFonts w:hint="default"/>
          <w:lang w:val="es-AR"/>
        </w:rPr>
        <w:t xml:space="preserve"> </w:t>
      </w:r>
      <w:r>
        <w:rPr>
          <w:rFonts w:hint="default"/>
        </w:rPr>
        <w:t>en un establecimiento carcelario de mediana seguridad en Argentina. Colombia, Revista Sociedad</w:t>
      </w:r>
      <w:r>
        <w:rPr>
          <w:rFonts w:hint="default"/>
          <w:lang w:val="es-AR"/>
        </w:rPr>
        <w:t xml:space="preserve"> </w:t>
      </w:r>
      <w:r>
        <w:rPr>
          <w:rFonts w:hint="default"/>
        </w:rPr>
        <w:t>y Economía, núm. 25, julio-diciembre, 2013, pp. 237-254.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7A121"/>
    <w:multiLevelType w:val="singleLevel"/>
    <w:tmpl w:val="A797A121"/>
    <w:lvl w:ilvl="0" w:tentative="0">
      <w:start w:val="1"/>
      <w:numFmt w:val="decimal"/>
      <w:suff w:val="space"/>
      <w:lvlText w:val="%1."/>
      <w:lvlJc w:val="left"/>
    </w:lvl>
  </w:abstractNum>
  <w:abstractNum w:abstractNumId="1">
    <w:nsid w:val="2665BED1"/>
    <w:multiLevelType w:val="singleLevel"/>
    <w:tmpl w:val="2665BED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6"/>
    <w:footnote w:id="37"/>
  </w:foot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C7C8B"/>
    <w:rsid w:val="00BD5606"/>
    <w:rsid w:val="03190CB5"/>
    <w:rsid w:val="0358051C"/>
    <w:rsid w:val="055C2499"/>
    <w:rsid w:val="059A6BE1"/>
    <w:rsid w:val="07C56313"/>
    <w:rsid w:val="0BD3668C"/>
    <w:rsid w:val="0DBD6F92"/>
    <w:rsid w:val="0E22021E"/>
    <w:rsid w:val="103212B9"/>
    <w:rsid w:val="117A1C38"/>
    <w:rsid w:val="13DB4934"/>
    <w:rsid w:val="19CE625C"/>
    <w:rsid w:val="1A847A05"/>
    <w:rsid w:val="1BA916DF"/>
    <w:rsid w:val="1C263329"/>
    <w:rsid w:val="1F35070C"/>
    <w:rsid w:val="225709CE"/>
    <w:rsid w:val="22EC075B"/>
    <w:rsid w:val="24F032B0"/>
    <w:rsid w:val="25481F49"/>
    <w:rsid w:val="2689701E"/>
    <w:rsid w:val="28067D6C"/>
    <w:rsid w:val="28943027"/>
    <w:rsid w:val="292E03FD"/>
    <w:rsid w:val="29312005"/>
    <w:rsid w:val="2B8268A3"/>
    <w:rsid w:val="2C42500C"/>
    <w:rsid w:val="2E9033E2"/>
    <w:rsid w:val="2EBD45FC"/>
    <w:rsid w:val="31A2584B"/>
    <w:rsid w:val="32196D39"/>
    <w:rsid w:val="35D81D34"/>
    <w:rsid w:val="367B48AD"/>
    <w:rsid w:val="37490C5C"/>
    <w:rsid w:val="425F1606"/>
    <w:rsid w:val="42893262"/>
    <w:rsid w:val="48A91760"/>
    <w:rsid w:val="4DA31A24"/>
    <w:rsid w:val="50991C9C"/>
    <w:rsid w:val="562E2BA0"/>
    <w:rsid w:val="5AAF6B5A"/>
    <w:rsid w:val="5AF2423B"/>
    <w:rsid w:val="5E9D36BD"/>
    <w:rsid w:val="5FC25269"/>
    <w:rsid w:val="64D57568"/>
    <w:rsid w:val="662F25E3"/>
    <w:rsid w:val="670353E5"/>
    <w:rsid w:val="690C7C8B"/>
    <w:rsid w:val="6A046066"/>
    <w:rsid w:val="6B133E57"/>
    <w:rsid w:val="6C393382"/>
    <w:rsid w:val="6C96481F"/>
    <w:rsid w:val="6E183FFE"/>
    <w:rsid w:val="6F6557D5"/>
    <w:rsid w:val="6FA9423E"/>
    <w:rsid w:val="70EC02F0"/>
    <w:rsid w:val="72016F7B"/>
    <w:rsid w:val="74333BD5"/>
    <w:rsid w:val="75DA3CAA"/>
    <w:rsid w:val="763F5C31"/>
    <w:rsid w:val="76C65197"/>
    <w:rsid w:val="77C655DB"/>
    <w:rsid w:val="7A9742CC"/>
    <w:rsid w:val="7ABA27C1"/>
    <w:rsid w:val="7D8A7CD8"/>
    <w:rsid w:val="7EC263A7"/>
    <w:rsid w:val="7F30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otnote reference"/>
    <w:basedOn w:val="2"/>
    <w:qFormat/>
    <w:uiPriority w:val="0"/>
    <w:rPr>
      <w:vertAlign w:val="superscript"/>
    </w:rPr>
  </w:style>
  <w:style w:type="paragraph" w:styleId="5">
    <w:name w:val="footnote text"/>
    <w:basedOn w:val="1"/>
    <w:qFormat/>
    <w:uiPriority w:val="0"/>
    <w:pPr>
      <w:snapToGrid w:val="0"/>
      <w:jc w:val="left"/>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Office_11.2.0.11167_F1E327BC-269C-435d-A152-05C5408002CA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2022-06-22T12:38:00Z</dcterms:created>
  <dc:creator>google1584266288</dc:creator>
  <cp:lastModifiedBy>google1584266288</cp:lastModifiedBy>
  <dcterms:modified xsi:type="dcterms:W3CDTF">2022-06-26T14:07:15Z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52EB2E9FA04A4ECBB4C2109CBA24ECD1</vt:lpwstr>
  </property>
</Properties>
</file>