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161C" w:rsidRPr="00FE161C" w:rsidRDefault="00FE161C" w:rsidP="00FE161C">
      <w:pPr>
        <w:spacing w:after="0" w:line="360" w:lineRule="auto"/>
        <w:ind w:left="0" w:right="0" w:hanging="10"/>
        <w:jc w:val="center"/>
        <w:rPr>
          <w:b/>
          <w:lang w:val="es-ES"/>
        </w:rPr>
      </w:pPr>
      <w:r w:rsidRPr="00FE161C">
        <w:rPr>
          <w:b/>
          <w:lang w:val="es-ES"/>
        </w:rPr>
        <w:t xml:space="preserve">“Una propuesta de </w:t>
      </w:r>
      <w:r>
        <w:rPr>
          <w:b/>
          <w:lang w:val="es-ES"/>
        </w:rPr>
        <w:t xml:space="preserve">Taller </w:t>
      </w:r>
      <w:r w:rsidRPr="00FE161C">
        <w:rPr>
          <w:b/>
          <w:lang w:val="es-ES"/>
        </w:rPr>
        <w:t>para personas</w:t>
      </w:r>
      <w:r>
        <w:rPr>
          <w:b/>
          <w:lang w:val="es-ES"/>
        </w:rPr>
        <w:t xml:space="preserve"> </w:t>
      </w:r>
      <w:r w:rsidRPr="00FE161C">
        <w:rPr>
          <w:b/>
          <w:lang w:val="es-ES"/>
        </w:rPr>
        <w:t>jóvenes y adultas sobre el uso crítico y</w:t>
      </w:r>
      <w:r>
        <w:rPr>
          <w:b/>
          <w:lang w:val="es-ES"/>
        </w:rPr>
        <w:t xml:space="preserve"> </w:t>
      </w:r>
      <w:r w:rsidRPr="00FE161C">
        <w:rPr>
          <w:b/>
          <w:lang w:val="es-ES"/>
        </w:rPr>
        <w:t>reflexivo de las tecnologías e Internet”</w:t>
      </w:r>
    </w:p>
    <w:p w:rsidR="00FE161C" w:rsidRDefault="00FE161C" w:rsidP="00FE161C">
      <w:pPr>
        <w:spacing w:after="0" w:line="360" w:lineRule="auto"/>
        <w:ind w:left="0" w:right="0" w:hanging="10"/>
        <w:jc w:val="center"/>
        <w:rPr>
          <w:b/>
          <w:lang w:val="es-ES"/>
        </w:rPr>
      </w:pPr>
      <w:r w:rsidRPr="00FE161C">
        <w:rPr>
          <w:b/>
          <w:lang w:val="es-ES"/>
        </w:rPr>
        <w:t>Aportes de una experiencia replicable</w:t>
      </w:r>
    </w:p>
    <w:p w:rsidR="00FE161C" w:rsidRDefault="00FE161C" w:rsidP="00FE161C">
      <w:pPr>
        <w:spacing w:after="0" w:line="360" w:lineRule="auto"/>
        <w:ind w:left="0" w:right="0" w:hanging="10"/>
        <w:jc w:val="center"/>
        <w:rPr>
          <w:b/>
          <w:lang w:val="es-ES"/>
        </w:rPr>
      </w:pPr>
    </w:p>
    <w:p w:rsidR="00FE161C" w:rsidRDefault="00FE161C" w:rsidP="00FE161C">
      <w:pPr>
        <w:spacing w:after="0" w:line="360" w:lineRule="auto"/>
        <w:ind w:left="0" w:right="0" w:hanging="10"/>
        <w:rPr>
          <w:b/>
          <w:lang w:val="es-ES"/>
        </w:rPr>
      </w:pPr>
      <w:r w:rsidRPr="002972DF">
        <w:rPr>
          <w:b/>
          <w:lang w:val="es-ES"/>
        </w:rPr>
        <w:t xml:space="preserve">El impacto social de las nuevas tecnologías de la información y comunicación </w:t>
      </w:r>
    </w:p>
    <w:p w:rsidR="00FE161C" w:rsidRPr="002972DF" w:rsidRDefault="00FE161C" w:rsidP="00FE161C">
      <w:pPr>
        <w:spacing w:after="0" w:line="360" w:lineRule="auto"/>
        <w:ind w:left="0" w:right="0" w:hanging="10"/>
        <w:rPr>
          <w:lang w:val="es-ES"/>
        </w:rPr>
      </w:pPr>
    </w:p>
    <w:p w:rsidR="00FE161C" w:rsidRPr="002972DF" w:rsidRDefault="00FE161C" w:rsidP="00FE161C">
      <w:pPr>
        <w:spacing w:after="0" w:line="360" w:lineRule="auto"/>
        <w:ind w:left="0" w:right="0" w:firstLine="0"/>
        <w:rPr>
          <w:lang w:val="es-ES"/>
        </w:rPr>
      </w:pPr>
      <w:r w:rsidRPr="002972DF">
        <w:rPr>
          <w:lang w:val="es-ES"/>
        </w:rPr>
        <w:t xml:space="preserve">En el desarrollo de Internet en esta etapa de la sociedad capitalista, donde diversas tecnologías disruptivas conviven y se desarrollan permanentemente, deberemos aportar en la formación de las personas jóvenes y adultas como usuarias críticas, es decir, que puedan “aprender a evaluar la credibilidad de la información que obtienen”, y que como personas usuarias de tecnologías, puedan consumir y producir contenidos en la Web, de forma autónoma, pudiendo discernir sobre la conveniencia o no, sobre determinado contenido e información.  </w:t>
      </w:r>
    </w:p>
    <w:p w:rsidR="00FE161C" w:rsidRPr="002972DF" w:rsidRDefault="00FE161C" w:rsidP="00FE161C">
      <w:pPr>
        <w:spacing w:after="0" w:line="360" w:lineRule="auto"/>
        <w:ind w:left="0" w:right="0"/>
        <w:rPr>
          <w:lang w:val="es-ES"/>
        </w:rPr>
      </w:pPr>
      <w:r w:rsidRPr="002972DF">
        <w:rPr>
          <w:lang w:val="es-ES"/>
        </w:rPr>
        <w:t xml:space="preserve">El término </w:t>
      </w:r>
      <w:proofErr w:type="spellStart"/>
      <w:r w:rsidRPr="002972DF">
        <w:rPr>
          <w:lang w:val="es-ES"/>
        </w:rPr>
        <w:t>prosumidor</w:t>
      </w:r>
      <w:proofErr w:type="spellEnd"/>
      <w:r w:rsidRPr="002972DF">
        <w:rPr>
          <w:lang w:val="es-ES"/>
        </w:rPr>
        <w:t xml:space="preserve"> (acrónimo de consumidor y productor) nos muestra la impronta del comportamiento de personas usuarias de Internet que deben gestionar adecuadamente su participación ciudadana de forma activa en los medios 2.0, dando a conocer sus prácticas sociales si lo desean.  </w:t>
      </w:r>
    </w:p>
    <w:p w:rsidR="00FE161C" w:rsidRPr="002972DF" w:rsidRDefault="00FE161C" w:rsidP="00FE161C">
      <w:pPr>
        <w:spacing w:after="0" w:line="360" w:lineRule="auto"/>
        <w:ind w:left="0" w:right="0"/>
        <w:rPr>
          <w:lang w:val="es-ES"/>
        </w:rPr>
      </w:pPr>
      <w:r w:rsidRPr="002972DF">
        <w:rPr>
          <w:lang w:val="es-ES"/>
        </w:rPr>
        <w:t xml:space="preserve">En el estadio actual del capitalismo del siglo xxi, desde diversas posturas tecnocráticas, nos dicen que el cambio constituye un proceso permanente y cotidiano, obviando las tensiones entre un determinismo tecnológico, el desarrollo de las tecnologías de la información y la comunicación (TIC) y su impacto social, que se debate entre diversas promesas y riesgos evidentes. Dichas interacciones que se producen entre las y los individuos interrelacionados por medio de la Web, se generan en un contexto que Drucker, en 1969, denominó sociedad del conocimiento. En el marco del concepto de sociedad del conocimiento y del avance de las tecnologías en materia de comunicación, se pueden identificar las distintas áreas que, en mayor o menor medida, fueron influenciadas por estos cambios. En el fondo el término “sociedad del conocimiento” camufla y oculta que en “la sociedad capitalista el eje está centrado en la producción de plus-valor” y “…la importancia que adquieren, en la fase actual del capitalismo, disciplinas como el marketing o la publicidad”.  Podríamos decir que nos encontramos en el marco de una “globalización asimétrica”, como plantea Manuel </w:t>
      </w:r>
      <w:proofErr w:type="spellStart"/>
      <w:r w:rsidRPr="002972DF">
        <w:rPr>
          <w:lang w:val="es-ES"/>
        </w:rPr>
        <w:t>Castells</w:t>
      </w:r>
      <w:proofErr w:type="spellEnd"/>
      <w:r w:rsidRPr="002972DF">
        <w:rPr>
          <w:lang w:val="es-ES"/>
        </w:rPr>
        <w:t xml:space="preserve">, en la cual no se pueden negar algunos avances materiales, pero estos adelantos no son para todas las personas iguales, ni todas las personas están preparadas de la misma manera para asimilarlos. </w:t>
      </w:r>
    </w:p>
    <w:p w:rsidR="00FE161C" w:rsidRPr="002972DF" w:rsidRDefault="00FE161C" w:rsidP="00FE161C">
      <w:pPr>
        <w:spacing w:after="0" w:line="360" w:lineRule="auto"/>
        <w:ind w:left="0" w:right="0"/>
        <w:rPr>
          <w:lang w:val="es-ES"/>
        </w:rPr>
      </w:pPr>
      <w:r w:rsidRPr="002972DF">
        <w:rPr>
          <w:lang w:val="es-ES"/>
        </w:rPr>
        <w:t xml:space="preserve">Se sugieren habilidades y capacidades que se deberían incorporar y/o poseer para interactuar y desenvolverse en este nuevo escenario, </w:t>
      </w:r>
      <w:proofErr w:type="gramStart"/>
      <w:r w:rsidRPr="002972DF">
        <w:rPr>
          <w:lang w:val="es-ES"/>
        </w:rPr>
        <w:t>como</w:t>
      </w:r>
      <w:proofErr w:type="gramEnd"/>
      <w:r w:rsidRPr="002972DF">
        <w:rPr>
          <w:lang w:val="es-ES"/>
        </w:rPr>
        <w:t xml:space="preserve"> por ejemplo, la importancia de </w:t>
      </w:r>
      <w:r w:rsidRPr="002972DF">
        <w:rPr>
          <w:lang w:val="es-ES"/>
        </w:rPr>
        <w:lastRenderedPageBreak/>
        <w:t xml:space="preserve">poseer un pensamiento crítico, autónomo, creativo y colaborativo, para actuar en instancias cambiantes, estimuladas por una comunicación multimodal.  Para ello deberemos dejar de focalizar en el uso instrumental de las tecnologías, logrando como sugieren </w:t>
      </w:r>
      <w:proofErr w:type="spellStart"/>
      <w:r w:rsidRPr="002972DF">
        <w:rPr>
          <w:lang w:val="es-ES"/>
        </w:rPr>
        <w:t>Burbules</w:t>
      </w:r>
      <w:proofErr w:type="spellEnd"/>
      <w:r w:rsidRPr="002972DF">
        <w:rPr>
          <w:lang w:val="es-ES"/>
        </w:rPr>
        <w:t xml:space="preserve"> y </w:t>
      </w:r>
      <w:proofErr w:type="spellStart"/>
      <w:r w:rsidRPr="002972DF">
        <w:rPr>
          <w:lang w:val="es-ES"/>
        </w:rPr>
        <w:t>Callister</w:t>
      </w:r>
      <w:proofErr w:type="spellEnd"/>
      <w:r w:rsidRPr="002972DF">
        <w:rPr>
          <w:lang w:val="es-ES"/>
        </w:rPr>
        <w:t xml:space="preserve"> un uso natural, en relación a convertir a las tecnologías en “invisibles” a través del uso cotidiano en diversos ambientes.</w:t>
      </w:r>
    </w:p>
    <w:p w:rsidR="00FE161C" w:rsidRPr="00FE161C" w:rsidRDefault="00FE161C" w:rsidP="00FE161C">
      <w:pPr>
        <w:spacing w:after="0" w:line="360" w:lineRule="auto"/>
        <w:ind w:left="0" w:right="0"/>
        <w:rPr>
          <w:lang w:val="es-ES"/>
        </w:rPr>
      </w:pPr>
      <w:r w:rsidRPr="00FE161C">
        <w:rPr>
          <w:lang w:val="es-ES"/>
        </w:rPr>
        <w:t xml:space="preserve">Otro tópico que se aborda insistentemente es que debemos ser protagonistas de la llamada “revolución digital”. En este sentido se sugiere que la fortaleza e impronta de esta “revolución” justifica este enfoque a partir de que “el análisis es relativamente simple, al menos desde el punto de vista conceptual: como la electrónica y el software se están metiendo en todos y cada uno de los negocios –ya sea nuevos o tradicionales– los países que dominen estas tecnologías tendrán una gran ventaja con respecto a aquellos que sólo se limiten a tener un rol de usuarios o adoptantes.” A pesar de realizar dicha afirmación, nadie aclara por qué se va a “revolucionar la sociedad y la escuela”, quién y qué se va a “revolucionar”, ni mucho menos cómo se va a realizar dicha “revolución”. Tampoco se aclara qué empresas transnacionales participarían y se beneficiarían con estos cambios propuestos. También se denomina a estas empresas “Emprendedores de </w:t>
      </w:r>
      <w:proofErr w:type="spellStart"/>
      <w:r w:rsidRPr="00FE161C">
        <w:rPr>
          <w:lang w:val="es-ES"/>
        </w:rPr>
        <w:t>Silicon</w:t>
      </w:r>
      <w:proofErr w:type="spellEnd"/>
      <w:r w:rsidRPr="00FE161C">
        <w:rPr>
          <w:lang w:val="es-ES"/>
        </w:rPr>
        <w:t xml:space="preserve"> Valley”. Aquí es interesante destacar lo planteado por Eva Da Porta en relación a que “el imaginario del desarrollo aparece como presente de los países centrales y como futuro de los países periféricos que se catalogan como subdesarrollados. Sin </w:t>
      </w:r>
      <w:proofErr w:type="gramStart"/>
      <w:r w:rsidRPr="00FE161C">
        <w:rPr>
          <w:lang w:val="es-ES"/>
        </w:rPr>
        <w:t>embargo</w:t>
      </w:r>
      <w:proofErr w:type="gramEnd"/>
      <w:r w:rsidRPr="00FE161C">
        <w:rPr>
          <w:lang w:val="es-ES"/>
        </w:rPr>
        <w:t xml:space="preserve"> la índole del desarrollo para los países periféricos se da por definida según un modelo socio económico, político impuesto/ propuesto por los países centrales…”.</w:t>
      </w:r>
    </w:p>
    <w:p w:rsidR="00FE161C" w:rsidRPr="00FE161C" w:rsidRDefault="00FE161C" w:rsidP="00FE161C">
      <w:pPr>
        <w:spacing w:after="0" w:line="360" w:lineRule="auto"/>
        <w:ind w:left="0" w:right="0"/>
        <w:rPr>
          <w:lang w:val="es-ES"/>
        </w:rPr>
      </w:pPr>
      <w:r w:rsidRPr="00FE161C">
        <w:rPr>
          <w:lang w:val="es-ES"/>
        </w:rPr>
        <w:t>Tendremos que tener muchísimo cuidado con transferir experiencias externas, pues como indica Eva Da Porta “este imaginario que asocia las tecnologías con modelos sociales exitosos e inexorables opera de modo prescriptivo en el sistema educativo, propiciando la incorporación tecnológica como un imperativo sin demasiados cuestionamientos pues son entendidas como vectores de desarrollo”.</w:t>
      </w:r>
    </w:p>
    <w:p w:rsidR="00FE161C" w:rsidRDefault="00FE161C" w:rsidP="00FE161C">
      <w:pPr>
        <w:spacing w:after="0" w:line="360" w:lineRule="auto"/>
        <w:ind w:left="0" w:right="0"/>
        <w:rPr>
          <w:lang w:val="es-ES"/>
        </w:rPr>
      </w:pPr>
      <w:r w:rsidRPr="00FE161C">
        <w:rPr>
          <w:lang w:val="es-ES"/>
        </w:rPr>
        <w:t xml:space="preserve">Adherimos también a lo propuesto por Eva Da Porta en relación a que “... las tecnologías se van situando progresivamente en el centro de prácticas y propuestas educativas que se proponen como transformadoras de la realidad educativa. Podría afirmarse que se han ido apropiando del discurso del cambio educativo desplazando a otros modos de problematización más cercanos a la crítica cultural o la perspectiva política, como ocurría en décadas anteriores”. </w:t>
      </w:r>
    </w:p>
    <w:p w:rsidR="00FE161C" w:rsidRPr="00FE161C" w:rsidRDefault="00FE161C" w:rsidP="00FE161C">
      <w:pPr>
        <w:spacing w:after="0" w:line="360" w:lineRule="auto"/>
        <w:ind w:left="0" w:right="0"/>
        <w:rPr>
          <w:lang w:val="es-ES"/>
        </w:rPr>
      </w:pPr>
    </w:p>
    <w:p w:rsidR="00FE161C" w:rsidRPr="00FE161C" w:rsidRDefault="00FE161C" w:rsidP="00FE161C">
      <w:pPr>
        <w:pStyle w:val="Ttulo3"/>
        <w:spacing w:after="0" w:line="360" w:lineRule="auto"/>
        <w:ind w:left="0"/>
        <w:rPr>
          <w:b/>
          <w:lang w:val="es-ES"/>
        </w:rPr>
      </w:pPr>
      <w:r w:rsidRPr="00FE161C">
        <w:rPr>
          <w:b/>
          <w:lang w:val="es-ES"/>
        </w:rPr>
        <w:lastRenderedPageBreak/>
        <w:t>Propuesta de formación de uso crítico de las tecnologías e internet para personas jóvenes y adultas</w:t>
      </w:r>
    </w:p>
    <w:p w:rsidR="00FE161C" w:rsidRDefault="00FE161C" w:rsidP="00FE161C">
      <w:pPr>
        <w:spacing w:after="0" w:line="360" w:lineRule="auto"/>
        <w:ind w:left="0" w:right="0" w:firstLine="0"/>
        <w:rPr>
          <w:lang w:val="es-ES"/>
        </w:rPr>
      </w:pPr>
    </w:p>
    <w:p w:rsidR="00FE161C" w:rsidRPr="00FE161C" w:rsidRDefault="00FE161C" w:rsidP="00FE161C">
      <w:pPr>
        <w:spacing w:after="0" w:line="360" w:lineRule="auto"/>
        <w:ind w:left="0" w:right="0" w:firstLine="0"/>
        <w:rPr>
          <w:lang w:val="es-ES"/>
        </w:rPr>
      </w:pPr>
      <w:r w:rsidRPr="00FE161C">
        <w:rPr>
          <w:lang w:val="es-ES"/>
        </w:rPr>
        <w:t xml:space="preserve">La siguiente propuesta se ha implementado en el </w:t>
      </w:r>
      <w:r>
        <w:rPr>
          <w:lang w:val="es-ES"/>
        </w:rPr>
        <w:t>taller</w:t>
      </w:r>
      <w:r w:rsidRPr="00FE161C">
        <w:rPr>
          <w:lang w:val="es-ES"/>
        </w:rPr>
        <w:t xml:space="preserve"> que venimos realizando en la Casa de la Cultura Los </w:t>
      </w:r>
      <w:proofErr w:type="spellStart"/>
      <w:r w:rsidRPr="00FE161C">
        <w:rPr>
          <w:lang w:val="es-ES"/>
        </w:rPr>
        <w:t>Com</w:t>
      </w:r>
      <w:proofErr w:type="spellEnd"/>
      <w:r w:rsidRPr="00FE161C">
        <w:rPr>
          <w:lang w:val="es-ES"/>
        </w:rPr>
        <w:t>(p)adres del Horizonte</w:t>
      </w:r>
      <w:r>
        <w:rPr>
          <w:lang w:val="es-ES"/>
        </w:rPr>
        <w:t xml:space="preserve"> desde el año 2019</w:t>
      </w:r>
      <w:r w:rsidRPr="00FE161C">
        <w:rPr>
          <w:lang w:val="es-ES"/>
        </w:rPr>
        <w:t xml:space="preserve">, destinado a personas adultas y jóvenes, que son en general trabajadoras y trabajadores informales, que viven en la zona de Parque de los Patricios y Constitución (CABA). Las y los estudiantes participantes del </w:t>
      </w:r>
      <w:r w:rsidR="00A15BDD">
        <w:rPr>
          <w:lang w:val="es-ES"/>
        </w:rPr>
        <w:t>taller,</w:t>
      </w:r>
      <w:bookmarkStart w:id="0" w:name="_GoBack"/>
      <w:bookmarkEnd w:id="0"/>
      <w:r w:rsidRPr="00FE161C">
        <w:rPr>
          <w:lang w:val="es-ES"/>
        </w:rPr>
        <w:t xml:space="preserve"> junto a los coordinadores, intentamos construir un espacio de comunicación, donde lo social, lo individual y lo grupal entrecruzan sus significaciones, sus líneas de sentido, donde se van apropiando no solo de cuestiones instrumentales en relación a las diversas tecnologías, sino que se produce fundamentalmente un cambio subjetivo y reflexivo. </w:t>
      </w:r>
    </w:p>
    <w:p w:rsidR="00FE161C" w:rsidRDefault="00FE161C" w:rsidP="00FE161C">
      <w:pPr>
        <w:spacing w:after="0" w:line="360" w:lineRule="auto"/>
        <w:ind w:left="0" w:right="0"/>
      </w:pPr>
      <w:r w:rsidRPr="00FE161C">
        <w:rPr>
          <w:lang w:val="es-ES"/>
        </w:rPr>
        <w:t xml:space="preserve">La propuesta básica está organizada en dos cuatrimestres, con objetivos y módulos con contenidos mínimos.   </w:t>
      </w:r>
      <w:r>
        <w:t xml:space="preserve">Los </w:t>
      </w:r>
      <w:proofErr w:type="spellStart"/>
      <w:r>
        <w:t>ejes</w:t>
      </w:r>
      <w:proofErr w:type="spellEnd"/>
      <w:r>
        <w:t xml:space="preserve"> del primer </w:t>
      </w:r>
      <w:proofErr w:type="spellStart"/>
      <w:r>
        <w:t>tramo</w:t>
      </w:r>
      <w:proofErr w:type="spellEnd"/>
      <w:r>
        <w:t xml:space="preserve"> son </w:t>
      </w:r>
      <w:proofErr w:type="spellStart"/>
      <w:r>
        <w:t>los</w:t>
      </w:r>
      <w:proofErr w:type="spellEnd"/>
      <w:r>
        <w:t xml:space="preserve"> </w:t>
      </w:r>
      <w:proofErr w:type="spellStart"/>
      <w:r>
        <w:t>siguientes</w:t>
      </w:r>
      <w:proofErr w:type="spellEnd"/>
      <w:r>
        <w:t>:</w:t>
      </w:r>
    </w:p>
    <w:tbl>
      <w:tblPr>
        <w:tblStyle w:val="TableGrid"/>
        <w:tblW w:w="8641" w:type="dxa"/>
        <w:tblInd w:w="3" w:type="dxa"/>
        <w:tblCellMar>
          <w:top w:w="80" w:type="dxa"/>
          <w:left w:w="80" w:type="dxa"/>
          <w:bottom w:w="0" w:type="dxa"/>
          <w:right w:w="40" w:type="dxa"/>
        </w:tblCellMar>
        <w:tblLook w:val="04A0" w:firstRow="1" w:lastRow="0" w:firstColumn="1" w:lastColumn="0" w:noHBand="0" w:noVBand="1"/>
      </w:tblPr>
      <w:tblGrid>
        <w:gridCol w:w="2268"/>
        <w:gridCol w:w="3113"/>
        <w:gridCol w:w="3260"/>
      </w:tblGrid>
      <w:tr w:rsidR="00FE161C" w:rsidRPr="00FE161C" w:rsidTr="00FE161C">
        <w:trPr>
          <w:trHeight w:val="1106"/>
        </w:trPr>
        <w:tc>
          <w:tcPr>
            <w:tcW w:w="2268" w:type="dxa"/>
            <w:tcBorders>
              <w:top w:val="single" w:sz="2" w:space="0" w:color="181717"/>
              <w:left w:val="single" w:sz="2" w:space="0" w:color="181717"/>
              <w:bottom w:val="single" w:sz="2" w:space="0" w:color="181717"/>
              <w:right w:val="single" w:sz="2" w:space="0" w:color="181717"/>
            </w:tcBorders>
          </w:tcPr>
          <w:p w:rsidR="00FE161C" w:rsidRDefault="00FE161C" w:rsidP="00FE161C">
            <w:pPr>
              <w:spacing w:after="0" w:line="360" w:lineRule="auto"/>
              <w:ind w:left="0" w:right="0" w:firstLine="0"/>
              <w:jc w:val="center"/>
            </w:pPr>
            <w:r>
              <w:rPr>
                <w:rFonts w:ascii="Times New Roman" w:eastAsia="Times New Roman" w:hAnsi="Times New Roman" w:cs="Times New Roman"/>
                <w:b/>
                <w:sz w:val="20"/>
              </w:rPr>
              <w:t>MODULOS</w:t>
            </w:r>
          </w:p>
        </w:tc>
        <w:tc>
          <w:tcPr>
            <w:tcW w:w="3113" w:type="dxa"/>
            <w:tcBorders>
              <w:top w:val="single" w:sz="2" w:space="0" w:color="181717"/>
              <w:left w:val="single" w:sz="2" w:space="0" w:color="181717"/>
              <w:bottom w:val="single" w:sz="2" w:space="0" w:color="181717"/>
              <w:right w:val="single" w:sz="2" w:space="0" w:color="181717"/>
            </w:tcBorders>
          </w:tcPr>
          <w:p w:rsidR="00FE161C" w:rsidRPr="00FE161C" w:rsidRDefault="00FE161C" w:rsidP="00FE161C">
            <w:pPr>
              <w:spacing w:after="0" w:line="360" w:lineRule="auto"/>
              <w:ind w:left="0" w:right="0" w:firstLine="0"/>
              <w:jc w:val="center"/>
              <w:rPr>
                <w:lang w:val="es-ES"/>
              </w:rPr>
            </w:pPr>
            <w:r w:rsidRPr="00FE161C">
              <w:rPr>
                <w:rFonts w:ascii="Times New Roman" w:eastAsia="Times New Roman" w:hAnsi="Times New Roman" w:cs="Times New Roman"/>
                <w:b/>
                <w:sz w:val="20"/>
                <w:lang w:val="es-ES"/>
              </w:rPr>
              <w:t>MODULO 01 / CIUDADA-</w:t>
            </w:r>
          </w:p>
          <w:p w:rsidR="00FE161C" w:rsidRPr="00FE161C" w:rsidRDefault="00FE161C" w:rsidP="00FE161C">
            <w:pPr>
              <w:spacing w:after="0" w:line="360" w:lineRule="auto"/>
              <w:ind w:left="0" w:right="0" w:firstLine="0"/>
              <w:jc w:val="center"/>
              <w:rPr>
                <w:lang w:val="es-ES"/>
              </w:rPr>
            </w:pPr>
            <w:r w:rsidRPr="00FE161C">
              <w:rPr>
                <w:rFonts w:ascii="Times New Roman" w:eastAsia="Times New Roman" w:hAnsi="Times New Roman" w:cs="Times New Roman"/>
                <w:b/>
                <w:sz w:val="20"/>
                <w:lang w:val="es-ES"/>
              </w:rPr>
              <w:t>NIA DIGITAL / MESES 01 Y 02</w:t>
            </w:r>
          </w:p>
        </w:tc>
        <w:tc>
          <w:tcPr>
            <w:tcW w:w="3260" w:type="dxa"/>
            <w:tcBorders>
              <w:top w:val="single" w:sz="2" w:space="0" w:color="181717"/>
              <w:left w:val="single" w:sz="2" w:space="0" w:color="181717"/>
              <w:bottom w:val="single" w:sz="2" w:space="0" w:color="181717"/>
              <w:right w:val="single" w:sz="2" w:space="0" w:color="181717"/>
            </w:tcBorders>
            <w:vAlign w:val="center"/>
          </w:tcPr>
          <w:p w:rsidR="00FE161C" w:rsidRPr="00FE161C" w:rsidRDefault="00FE161C" w:rsidP="00FE161C">
            <w:pPr>
              <w:spacing w:after="0" w:line="360" w:lineRule="auto"/>
              <w:ind w:left="0" w:right="0" w:firstLine="0"/>
              <w:jc w:val="center"/>
              <w:rPr>
                <w:lang w:val="es-ES"/>
              </w:rPr>
            </w:pPr>
            <w:r w:rsidRPr="00FE161C">
              <w:rPr>
                <w:rFonts w:ascii="Times New Roman" w:eastAsia="Times New Roman" w:hAnsi="Times New Roman" w:cs="Times New Roman"/>
                <w:b/>
                <w:sz w:val="20"/>
                <w:lang w:val="es-ES"/>
              </w:rPr>
              <w:t>MODULO 02 / TEC-</w:t>
            </w:r>
          </w:p>
          <w:p w:rsidR="00FE161C" w:rsidRPr="00FE161C" w:rsidRDefault="00FE161C" w:rsidP="00FE161C">
            <w:pPr>
              <w:spacing w:after="0" w:line="360" w:lineRule="auto"/>
              <w:ind w:left="0" w:right="0" w:firstLine="0"/>
              <w:jc w:val="center"/>
              <w:rPr>
                <w:lang w:val="es-ES"/>
              </w:rPr>
            </w:pPr>
            <w:r w:rsidRPr="00FE161C">
              <w:rPr>
                <w:rFonts w:ascii="Times New Roman" w:eastAsia="Times New Roman" w:hAnsi="Times New Roman" w:cs="Times New Roman"/>
                <w:b/>
                <w:sz w:val="20"/>
                <w:lang w:val="es-ES"/>
              </w:rPr>
              <w:t xml:space="preserve">NOLOGÍA DIGITAL / </w:t>
            </w:r>
          </w:p>
          <w:p w:rsidR="00FE161C" w:rsidRPr="00FE161C" w:rsidRDefault="00FE161C" w:rsidP="00FE161C">
            <w:pPr>
              <w:spacing w:after="0" w:line="360" w:lineRule="auto"/>
              <w:ind w:left="0" w:right="0" w:firstLine="0"/>
              <w:jc w:val="center"/>
              <w:rPr>
                <w:lang w:val="es-ES"/>
              </w:rPr>
            </w:pPr>
            <w:r w:rsidRPr="00FE161C">
              <w:rPr>
                <w:rFonts w:ascii="Times New Roman" w:eastAsia="Times New Roman" w:hAnsi="Times New Roman" w:cs="Times New Roman"/>
                <w:b/>
                <w:sz w:val="20"/>
                <w:lang w:val="es-ES"/>
              </w:rPr>
              <w:t xml:space="preserve">MESES </w:t>
            </w:r>
          </w:p>
          <w:p w:rsidR="00FE161C" w:rsidRPr="00FE161C" w:rsidRDefault="00FE161C" w:rsidP="00FE161C">
            <w:pPr>
              <w:spacing w:after="0" w:line="360" w:lineRule="auto"/>
              <w:ind w:left="0" w:right="0" w:firstLine="0"/>
              <w:jc w:val="center"/>
              <w:rPr>
                <w:lang w:val="es-ES"/>
              </w:rPr>
            </w:pPr>
            <w:r w:rsidRPr="00FE161C">
              <w:rPr>
                <w:rFonts w:ascii="Times New Roman" w:eastAsia="Times New Roman" w:hAnsi="Times New Roman" w:cs="Times New Roman"/>
                <w:b/>
                <w:sz w:val="20"/>
                <w:lang w:val="es-ES"/>
              </w:rPr>
              <w:t>03 Y 04</w:t>
            </w:r>
          </w:p>
        </w:tc>
      </w:tr>
      <w:tr w:rsidR="00FE161C" w:rsidRPr="00FE161C" w:rsidTr="00FE161C">
        <w:trPr>
          <w:trHeight w:val="4017"/>
        </w:trPr>
        <w:tc>
          <w:tcPr>
            <w:tcW w:w="2268" w:type="dxa"/>
            <w:tcBorders>
              <w:top w:val="single" w:sz="2" w:space="0" w:color="181717"/>
              <w:left w:val="single" w:sz="2" w:space="0" w:color="181717"/>
              <w:bottom w:val="single" w:sz="2" w:space="0" w:color="181717"/>
              <w:right w:val="single" w:sz="2" w:space="0" w:color="181717"/>
            </w:tcBorders>
          </w:tcPr>
          <w:p w:rsidR="00FE161C" w:rsidRDefault="00FE161C" w:rsidP="00FE161C">
            <w:pPr>
              <w:spacing w:after="0" w:line="360" w:lineRule="auto"/>
              <w:ind w:left="0" w:right="0" w:firstLine="0"/>
              <w:jc w:val="center"/>
            </w:pPr>
            <w:r>
              <w:rPr>
                <w:rFonts w:ascii="Times New Roman" w:eastAsia="Times New Roman" w:hAnsi="Times New Roman" w:cs="Times New Roman"/>
                <w:b/>
              </w:rPr>
              <w:t>EJES</w:t>
            </w:r>
          </w:p>
        </w:tc>
        <w:tc>
          <w:tcPr>
            <w:tcW w:w="3113" w:type="dxa"/>
            <w:tcBorders>
              <w:top w:val="single" w:sz="2" w:space="0" w:color="181717"/>
              <w:left w:val="single" w:sz="2" w:space="0" w:color="181717"/>
              <w:bottom w:val="single" w:sz="2" w:space="0" w:color="181717"/>
              <w:right w:val="single" w:sz="2" w:space="0" w:color="181717"/>
            </w:tcBorders>
          </w:tcPr>
          <w:p w:rsidR="00FE161C" w:rsidRPr="00FE161C" w:rsidRDefault="00FE161C" w:rsidP="00FE161C">
            <w:pPr>
              <w:numPr>
                <w:ilvl w:val="0"/>
                <w:numId w:val="2"/>
              </w:numPr>
              <w:spacing w:after="0" w:line="360" w:lineRule="auto"/>
              <w:ind w:left="0" w:right="0" w:hanging="113"/>
              <w:jc w:val="left"/>
              <w:rPr>
                <w:lang w:val="es-ES"/>
              </w:rPr>
            </w:pPr>
            <w:r w:rsidRPr="00FE161C">
              <w:rPr>
                <w:rFonts w:ascii="Times New Roman" w:eastAsia="Times New Roman" w:hAnsi="Times New Roman" w:cs="Times New Roman"/>
                <w:sz w:val="20"/>
                <w:lang w:val="es-ES"/>
              </w:rPr>
              <w:t>Comprender el papel de las TIC en la sociedad actual.</w:t>
            </w:r>
          </w:p>
          <w:p w:rsidR="00FE161C" w:rsidRPr="00FE161C" w:rsidRDefault="00FE161C" w:rsidP="00FE161C">
            <w:pPr>
              <w:numPr>
                <w:ilvl w:val="0"/>
                <w:numId w:val="2"/>
              </w:numPr>
              <w:spacing w:after="0" w:line="360" w:lineRule="auto"/>
              <w:ind w:left="0" w:right="0" w:hanging="113"/>
              <w:jc w:val="left"/>
              <w:rPr>
                <w:lang w:val="es-ES"/>
              </w:rPr>
            </w:pPr>
            <w:r w:rsidRPr="00FE161C">
              <w:rPr>
                <w:rFonts w:ascii="Times New Roman" w:eastAsia="Times New Roman" w:hAnsi="Times New Roman" w:cs="Times New Roman"/>
                <w:sz w:val="20"/>
                <w:lang w:val="es-ES"/>
              </w:rPr>
              <w:t>Entender las ventajas/beneficios y desventajas/perjuicios de las TIC y su impacto en la sociedad y en los sujetos.</w:t>
            </w:r>
          </w:p>
          <w:p w:rsidR="00FE161C" w:rsidRPr="00FE161C" w:rsidRDefault="00FE161C" w:rsidP="00FE161C">
            <w:pPr>
              <w:numPr>
                <w:ilvl w:val="0"/>
                <w:numId w:val="2"/>
              </w:numPr>
              <w:spacing w:after="0" w:line="360" w:lineRule="auto"/>
              <w:ind w:left="0" w:right="0" w:hanging="113"/>
              <w:jc w:val="left"/>
              <w:rPr>
                <w:lang w:val="es-ES"/>
              </w:rPr>
            </w:pPr>
            <w:r w:rsidRPr="00FE161C">
              <w:rPr>
                <w:rFonts w:ascii="Times New Roman" w:eastAsia="Times New Roman" w:hAnsi="Times New Roman" w:cs="Times New Roman"/>
                <w:sz w:val="20"/>
                <w:lang w:val="es-ES"/>
              </w:rPr>
              <w:t>Comprender los desafíos del “aprendizaje para toda la vida” y como responder a ellos.</w:t>
            </w:r>
          </w:p>
          <w:p w:rsidR="00FE161C" w:rsidRPr="00FE161C" w:rsidRDefault="00FE161C" w:rsidP="00FE161C">
            <w:pPr>
              <w:numPr>
                <w:ilvl w:val="0"/>
                <w:numId w:val="2"/>
              </w:numPr>
              <w:spacing w:after="0" w:line="360" w:lineRule="auto"/>
              <w:ind w:left="0" w:right="0" w:hanging="113"/>
              <w:jc w:val="left"/>
              <w:rPr>
                <w:lang w:val="es-ES"/>
              </w:rPr>
            </w:pPr>
            <w:r w:rsidRPr="00FE161C">
              <w:rPr>
                <w:rFonts w:ascii="Times New Roman" w:eastAsia="Times New Roman" w:hAnsi="Times New Roman" w:cs="Times New Roman"/>
                <w:sz w:val="20"/>
                <w:lang w:val="es-ES"/>
              </w:rPr>
              <w:t>Conocer/vincular las dimensiones sociales/culturales relacionadas con las TIC (ciudadanía digital).</w:t>
            </w:r>
          </w:p>
          <w:p w:rsidR="00FE161C" w:rsidRPr="00FE161C" w:rsidRDefault="00FE161C" w:rsidP="00FE161C">
            <w:pPr>
              <w:numPr>
                <w:ilvl w:val="0"/>
                <w:numId w:val="2"/>
              </w:numPr>
              <w:spacing w:after="0" w:line="360" w:lineRule="auto"/>
              <w:ind w:left="0" w:right="0" w:hanging="113"/>
              <w:jc w:val="left"/>
              <w:rPr>
                <w:lang w:val="es-ES"/>
              </w:rPr>
            </w:pPr>
            <w:r w:rsidRPr="00FE161C">
              <w:rPr>
                <w:rFonts w:ascii="Times New Roman" w:eastAsia="Times New Roman" w:hAnsi="Times New Roman" w:cs="Times New Roman"/>
                <w:sz w:val="20"/>
                <w:lang w:val="es-ES"/>
              </w:rPr>
              <w:t>Conocer y aplicar herramientas generales de Windows, Navegación en Internet, Correo Electrónico, procesador de texto, Google Drive, presentaciones con diapositivas.</w:t>
            </w:r>
          </w:p>
        </w:tc>
        <w:tc>
          <w:tcPr>
            <w:tcW w:w="3260" w:type="dxa"/>
            <w:tcBorders>
              <w:top w:val="single" w:sz="2" w:space="0" w:color="181717"/>
              <w:left w:val="single" w:sz="2" w:space="0" w:color="181717"/>
              <w:bottom w:val="single" w:sz="2" w:space="0" w:color="181717"/>
              <w:right w:val="single" w:sz="2" w:space="0" w:color="181717"/>
            </w:tcBorders>
          </w:tcPr>
          <w:p w:rsidR="00FE161C" w:rsidRPr="00FE161C" w:rsidRDefault="00FE161C" w:rsidP="00FE161C">
            <w:pPr>
              <w:numPr>
                <w:ilvl w:val="0"/>
                <w:numId w:val="3"/>
              </w:numPr>
              <w:spacing w:after="0" w:line="360" w:lineRule="auto"/>
              <w:ind w:left="0" w:right="0" w:hanging="113"/>
              <w:jc w:val="left"/>
              <w:rPr>
                <w:lang w:val="es-ES"/>
              </w:rPr>
            </w:pPr>
            <w:r w:rsidRPr="00FE161C">
              <w:rPr>
                <w:rFonts w:ascii="Times New Roman" w:eastAsia="Times New Roman" w:hAnsi="Times New Roman" w:cs="Times New Roman"/>
                <w:sz w:val="20"/>
                <w:lang w:val="es-ES"/>
              </w:rPr>
              <w:t>Conocer e interactuar con el software y hardware básicos disponibles, desde aplicaciones vinculadas al trabajo, la comunicación y la educación.</w:t>
            </w:r>
          </w:p>
          <w:p w:rsidR="00FE161C" w:rsidRPr="00FE161C" w:rsidRDefault="00FE161C" w:rsidP="00FE161C">
            <w:pPr>
              <w:numPr>
                <w:ilvl w:val="0"/>
                <w:numId w:val="3"/>
              </w:numPr>
              <w:spacing w:after="0" w:line="360" w:lineRule="auto"/>
              <w:ind w:left="0" w:right="0" w:hanging="113"/>
              <w:jc w:val="left"/>
              <w:rPr>
                <w:lang w:val="es-ES"/>
              </w:rPr>
            </w:pPr>
            <w:r w:rsidRPr="00FE161C">
              <w:rPr>
                <w:rFonts w:ascii="Times New Roman" w:eastAsia="Times New Roman" w:hAnsi="Times New Roman" w:cs="Times New Roman"/>
                <w:sz w:val="20"/>
                <w:lang w:val="es-ES"/>
              </w:rPr>
              <w:t>Promover y practicar el uso de Internet y otras vías electrónicas de comunicación.</w:t>
            </w:r>
          </w:p>
          <w:p w:rsidR="00FE161C" w:rsidRPr="00FE161C" w:rsidRDefault="00FE161C" w:rsidP="00FE161C">
            <w:pPr>
              <w:numPr>
                <w:ilvl w:val="0"/>
                <w:numId w:val="3"/>
              </w:numPr>
              <w:spacing w:after="0" w:line="360" w:lineRule="auto"/>
              <w:ind w:left="0" w:right="0" w:hanging="113"/>
              <w:jc w:val="left"/>
              <w:rPr>
                <w:lang w:val="es-ES"/>
              </w:rPr>
            </w:pPr>
            <w:r w:rsidRPr="00FE161C">
              <w:rPr>
                <w:rFonts w:ascii="Times New Roman" w:eastAsia="Times New Roman" w:hAnsi="Times New Roman" w:cs="Times New Roman"/>
                <w:sz w:val="20"/>
                <w:lang w:val="es-ES"/>
              </w:rPr>
              <w:t>Generar redes de colaboración, intercambio de información, trabajo a distancia, entre otras.</w:t>
            </w:r>
          </w:p>
          <w:p w:rsidR="00FE161C" w:rsidRPr="00FE161C" w:rsidRDefault="00FE161C" w:rsidP="00FE161C">
            <w:pPr>
              <w:numPr>
                <w:ilvl w:val="0"/>
                <w:numId w:val="3"/>
              </w:numPr>
              <w:spacing w:after="0" w:line="360" w:lineRule="auto"/>
              <w:ind w:left="0" w:right="0" w:hanging="113"/>
              <w:jc w:val="left"/>
              <w:rPr>
                <w:lang w:val="es-ES"/>
              </w:rPr>
            </w:pPr>
            <w:r w:rsidRPr="00FE161C">
              <w:rPr>
                <w:rFonts w:ascii="Times New Roman" w:eastAsia="Times New Roman" w:hAnsi="Times New Roman" w:cs="Times New Roman"/>
                <w:sz w:val="20"/>
                <w:lang w:val="es-ES"/>
              </w:rPr>
              <w:t xml:space="preserve">Conocer y aplicar herramientas generales de </w:t>
            </w:r>
            <w:proofErr w:type="spellStart"/>
            <w:r w:rsidRPr="00FE161C">
              <w:rPr>
                <w:rFonts w:ascii="Times New Roman" w:eastAsia="Times New Roman" w:hAnsi="Times New Roman" w:cs="Times New Roman"/>
                <w:sz w:val="20"/>
                <w:lang w:val="es-ES"/>
              </w:rPr>
              <w:t>Impress</w:t>
            </w:r>
            <w:proofErr w:type="spellEnd"/>
            <w:r w:rsidRPr="00FE161C">
              <w:rPr>
                <w:rFonts w:ascii="Times New Roman" w:eastAsia="Times New Roman" w:hAnsi="Times New Roman" w:cs="Times New Roman"/>
                <w:sz w:val="20"/>
                <w:lang w:val="es-ES"/>
              </w:rPr>
              <w:t xml:space="preserve"> y </w:t>
            </w:r>
            <w:proofErr w:type="spellStart"/>
            <w:r w:rsidRPr="00FE161C">
              <w:rPr>
                <w:rFonts w:ascii="Times New Roman" w:eastAsia="Times New Roman" w:hAnsi="Times New Roman" w:cs="Times New Roman"/>
                <w:sz w:val="20"/>
                <w:lang w:val="es-ES"/>
              </w:rPr>
              <w:t>MovieMaker</w:t>
            </w:r>
            <w:proofErr w:type="spellEnd"/>
            <w:r w:rsidRPr="00FE161C">
              <w:rPr>
                <w:rFonts w:ascii="Times New Roman" w:eastAsia="Times New Roman" w:hAnsi="Times New Roman" w:cs="Times New Roman"/>
                <w:sz w:val="20"/>
                <w:lang w:val="es-ES"/>
              </w:rPr>
              <w:t>.</w:t>
            </w:r>
          </w:p>
        </w:tc>
      </w:tr>
      <w:tr w:rsidR="00FE161C" w:rsidRPr="00FE161C" w:rsidTr="00FE161C">
        <w:tblPrEx>
          <w:tblCellMar>
            <w:right w:w="48" w:type="dxa"/>
          </w:tblCellMar>
        </w:tblPrEx>
        <w:trPr>
          <w:trHeight w:val="4682"/>
        </w:trPr>
        <w:tc>
          <w:tcPr>
            <w:tcW w:w="2268" w:type="dxa"/>
            <w:tcBorders>
              <w:top w:val="single" w:sz="2" w:space="0" w:color="181717"/>
              <w:left w:val="single" w:sz="2" w:space="0" w:color="181717"/>
              <w:bottom w:val="single" w:sz="2" w:space="0" w:color="181717"/>
              <w:right w:val="single" w:sz="2" w:space="0" w:color="181717"/>
            </w:tcBorders>
          </w:tcPr>
          <w:p w:rsidR="00FE161C" w:rsidRDefault="00FE161C" w:rsidP="00FE161C">
            <w:pPr>
              <w:spacing w:after="0" w:line="360" w:lineRule="auto"/>
              <w:ind w:left="0" w:right="0" w:firstLine="0"/>
              <w:jc w:val="center"/>
            </w:pPr>
            <w:r>
              <w:rPr>
                <w:rFonts w:ascii="Times New Roman" w:eastAsia="Times New Roman" w:hAnsi="Times New Roman" w:cs="Times New Roman"/>
                <w:b/>
              </w:rPr>
              <w:lastRenderedPageBreak/>
              <w:t>EJES</w:t>
            </w:r>
          </w:p>
        </w:tc>
        <w:tc>
          <w:tcPr>
            <w:tcW w:w="3113" w:type="dxa"/>
            <w:tcBorders>
              <w:top w:val="single" w:sz="2" w:space="0" w:color="181717"/>
              <w:left w:val="single" w:sz="2" w:space="0" w:color="181717"/>
              <w:bottom w:val="single" w:sz="2" w:space="0" w:color="181717"/>
              <w:right w:val="single" w:sz="2" w:space="0" w:color="181717"/>
            </w:tcBorders>
          </w:tcPr>
          <w:p w:rsidR="00FE161C" w:rsidRPr="00FE161C" w:rsidRDefault="00FE161C" w:rsidP="00FE161C">
            <w:pPr>
              <w:numPr>
                <w:ilvl w:val="0"/>
                <w:numId w:val="4"/>
              </w:numPr>
              <w:spacing w:after="0" w:line="360" w:lineRule="auto"/>
              <w:ind w:left="0" w:right="0" w:hanging="113"/>
              <w:jc w:val="left"/>
              <w:rPr>
                <w:lang w:val="es-ES"/>
              </w:rPr>
            </w:pPr>
            <w:r w:rsidRPr="00FE161C">
              <w:rPr>
                <w:rFonts w:ascii="Times New Roman" w:eastAsia="Times New Roman" w:hAnsi="Times New Roman" w:cs="Times New Roman"/>
                <w:sz w:val="20"/>
                <w:lang w:val="es-ES"/>
              </w:rPr>
              <w:t xml:space="preserve">Comprender, evaluar e interpretar información proveniente de diferentes fuentes. </w:t>
            </w:r>
          </w:p>
          <w:p w:rsidR="00FE161C" w:rsidRPr="00FE161C" w:rsidRDefault="00FE161C" w:rsidP="00FE161C">
            <w:pPr>
              <w:numPr>
                <w:ilvl w:val="0"/>
                <w:numId w:val="4"/>
              </w:numPr>
              <w:spacing w:after="0" w:line="360" w:lineRule="auto"/>
              <w:ind w:left="0" w:right="0" w:hanging="113"/>
              <w:jc w:val="left"/>
              <w:rPr>
                <w:lang w:val="es-ES"/>
              </w:rPr>
            </w:pPr>
            <w:r w:rsidRPr="00FE161C">
              <w:rPr>
                <w:rFonts w:ascii="Times New Roman" w:eastAsia="Times New Roman" w:hAnsi="Times New Roman" w:cs="Times New Roman"/>
                <w:sz w:val="20"/>
                <w:lang w:val="es-ES"/>
              </w:rPr>
              <w:t xml:space="preserve">Entender críticamente la información y ser capaz de analizar, ponderar, conectar e integrar diferentes informaciones, datos y conocimientos. </w:t>
            </w:r>
          </w:p>
          <w:p w:rsidR="00FE161C" w:rsidRPr="00FE161C" w:rsidRDefault="00FE161C" w:rsidP="00FE161C">
            <w:pPr>
              <w:numPr>
                <w:ilvl w:val="0"/>
                <w:numId w:val="4"/>
              </w:numPr>
              <w:spacing w:after="0" w:line="360" w:lineRule="auto"/>
              <w:ind w:left="0" w:right="0" w:hanging="113"/>
              <w:jc w:val="left"/>
              <w:rPr>
                <w:lang w:val="es-ES"/>
              </w:rPr>
            </w:pPr>
            <w:r w:rsidRPr="00FE161C">
              <w:rPr>
                <w:rFonts w:ascii="Times New Roman" w:eastAsia="Times New Roman" w:hAnsi="Times New Roman" w:cs="Times New Roman"/>
                <w:sz w:val="20"/>
                <w:lang w:val="es-ES"/>
              </w:rPr>
              <w:t>Evaluar el grado de confiabilidad y calidad de las fuentes, determinando cómo y cuándo la información es apropiada para una audiencia/contexto.</w:t>
            </w:r>
          </w:p>
          <w:p w:rsidR="00FE161C" w:rsidRPr="00FE161C" w:rsidRDefault="00FE161C" w:rsidP="00FE161C">
            <w:pPr>
              <w:numPr>
                <w:ilvl w:val="0"/>
                <w:numId w:val="4"/>
              </w:numPr>
              <w:spacing w:after="0" w:line="360" w:lineRule="auto"/>
              <w:ind w:left="0" w:right="0" w:hanging="113"/>
              <w:jc w:val="left"/>
              <w:rPr>
                <w:lang w:val="es-ES"/>
              </w:rPr>
            </w:pPr>
            <w:r w:rsidRPr="00FE161C">
              <w:rPr>
                <w:rFonts w:ascii="Times New Roman" w:eastAsia="Times New Roman" w:hAnsi="Times New Roman" w:cs="Times New Roman"/>
                <w:sz w:val="20"/>
                <w:lang w:val="es-ES"/>
              </w:rPr>
              <w:t xml:space="preserve">Conocer y aplicar herramientas de la Web, generación de </w:t>
            </w:r>
            <w:proofErr w:type="spellStart"/>
            <w:r w:rsidRPr="00FE161C">
              <w:rPr>
                <w:rFonts w:ascii="Times New Roman" w:eastAsia="Times New Roman" w:hAnsi="Times New Roman" w:cs="Times New Roman"/>
                <w:sz w:val="20"/>
                <w:lang w:val="es-ES"/>
              </w:rPr>
              <w:t>PDFs</w:t>
            </w:r>
            <w:proofErr w:type="spellEnd"/>
            <w:r w:rsidRPr="00FE161C">
              <w:rPr>
                <w:rFonts w:ascii="Times New Roman" w:eastAsia="Times New Roman" w:hAnsi="Times New Roman" w:cs="Times New Roman"/>
                <w:sz w:val="20"/>
                <w:lang w:val="es-ES"/>
              </w:rPr>
              <w:t xml:space="preserve"> (formato de documento portátil), blogs y aplicaciones </w:t>
            </w:r>
          </w:p>
          <w:p w:rsidR="00FE161C" w:rsidRDefault="00FE161C" w:rsidP="00FE161C">
            <w:pPr>
              <w:spacing w:after="0" w:line="360" w:lineRule="auto"/>
              <w:ind w:left="0" w:right="0" w:firstLine="0"/>
              <w:jc w:val="left"/>
            </w:pPr>
            <w:r>
              <w:rPr>
                <w:rFonts w:ascii="Times New Roman" w:eastAsia="Times New Roman" w:hAnsi="Times New Roman" w:cs="Times New Roman"/>
                <w:sz w:val="20"/>
              </w:rPr>
              <w:t xml:space="preserve">2.0 –Google </w:t>
            </w:r>
            <w:proofErr w:type="spellStart"/>
            <w:r>
              <w:rPr>
                <w:rFonts w:ascii="Times New Roman" w:eastAsia="Times New Roman" w:hAnsi="Times New Roman" w:cs="Times New Roman"/>
                <w:sz w:val="20"/>
              </w:rPr>
              <w:t>fotos</w:t>
            </w:r>
            <w:proofErr w:type="spellEnd"/>
            <w:r>
              <w:rPr>
                <w:rFonts w:ascii="Times New Roman" w:eastAsia="Times New Roman" w:hAnsi="Times New Roman" w:cs="Times New Roman"/>
                <w:sz w:val="20"/>
              </w:rPr>
              <w:t xml:space="preserve">, Flickr, </w:t>
            </w:r>
            <w:proofErr w:type="spellStart"/>
            <w:r>
              <w:rPr>
                <w:rFonts w:ascii="Times New Roman" w:eastAsia="Times New Roman" w:hAnsi="Times New Roman" w:cs="Times New Roman"/>
                <w:sz w:val="20"/>
              </w:rPr>
              <w:t>Youtube</w:t>
            </w:r>
            <w:proofErr w:type="spellEnd"/>
            <w:r>
              <w:rPr>
                <w:rFonts w:ascii="Times New Roman" w:eastAsia="Times New Roman" w:hAnsi="Times New Roman" w:cs="Times New Roman"/>
                <w:sz w:val="20"/>
              </w:rPr>
              <w:t xml:space="preserve">, Vimeo, </w:t>
            </w:r>
            <w:proofErr w:type="spellStart"/>
            <w:r>
              <w:rPr>
                <w:rFonts w:ascii="Times New Roman" w:eastAsia="Times New Roman" w:hAnsi="Times New Roman" w:cs="Times New Roman"/>
                <w:sz w:val="20"/>
              </w:rPr>
              <w:t>Scribd</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Slideshare</w:t>
            </w:r>
            <w:proofErr w:type="spellEnd"/>
            <w:r>
              <w:rPr>
                <w:rFonts w:ascii="Times New Roman" w:eastAsia="Times New Roman" w:hAnsi="Times New Roman" w:cs="Times New Roman"/>
                <w:sz w:val="20"/>
              </w:rPr>
              <w:t>–.</w:t>
            </w:r>
          </w:p>
        </w:tc>
        <w:tc>
          <w:tcPr>
            <w:tcW w:w="3260" w:type="dxa"/>
            <w:tcBorders>
              <w:top w:val="single" w:sz="2" w:space="0" w:color="181717"/>
              <w:left w:val="single" w:sz="2" w:space="0" w:color="181717"/>
              <w:bottom w:val="single" w:sz="2" w:space="0" w:color="181717"/>
              <w:right w:val="single" w:sz="2" w:space="0" w:color="181717"/>
            </w:tcBorders>
          </w:tcPr>
          <w:p w:rsidR="00FE161C" w:rsidRPr="00FE161C" w:rsidRDefault="00FE161C" w:rsidP="00FE161C">
            <w:pPr>
              <w:numPr>
                <w:ilvl w:val="0"/>
                <w:numId w:val="5"/>
              </w:numPr>
              <w:spacing w:after="0" w:line="360" w:lineRule="auto"/>
              <w:ind w:left="0" w:right="0" w:hanging="113"/>
              <w:jc w:val="left"/>
              <w:rPr>
                <w:lang w:val="es-ES"/>
              </w:rPr>
            </w:pPr>
            <w:r w:rsidRPr="00FE161C">
              <w:rPr>
                <w:rFonts w:ascii="Times New Roman" w:eastAsia="Times New Roman" w:hAnsi="Times New Roman" w:cs="Times New Roman"/>
                <w:sz w:val="20"/>
                <w:lang w:val="es-ES"/>
              </w:rPr>
              <w:t>Conseguir información relevante y producir y administrar nuevo conocimiento.</w:t>
            </w:r>
          </w:p>
          <w:p w:rsidR="00FE161C" w:rsidRPr="00FE161C" w:rsidRDefault="00FE161C" w:rsidP="00FE161C">
            <w:pPr>
              <w:numPr>
                <w:ilvl w:val="0"/>
                <w:numId w:val="5"/>
              </w:numPr>
              <w:spacing w:after="0" w:line="360" w:lineRule="auto"/>
              <w:ind w:left="0" w:right="0" w:hanging="113"/>
              <w:jc w:val="left"/>
              <w:rPr>
                <w:lang w:val="es-ES"/>
              </w:rPr>
            </w:pPr>
            <w:r w:rsidRPr="00FE161C">
              <w:rPr>
                <w:rFonts w:ascii="Times New Roman" w:eastAsia="Times New Roman" w:hAnsi="Times New Roman" w:cs="Times New Roman"/>
                <w:sz w:val="20"/>
                <w:lang w:val="es-ES"/>
              </w:rPr>
              <w:t>Utilizar las TIC para acceder, almacenar, organizar, integrar, y compartir información y conocimiento en múltiples formatos.</w:t>
            </w:r>
          </w:p>
          <w:p w:rsidR="00FE161C" w:rsidRPr="00FE161C" w:rsidRDefault="00FE161C" w:rsidP="00FE161C">
            <w:pPr>
              <w:numPr>
                <w:ilvl w:val="0"/>
                <w:numId w:val="5"/>
              </w:numPr>
              <w:spacing w:after="0" w:line="360" w:lineRule="auto"/>
              <w:ind w:left="0" w:right="0" w:hanging="113"/>
              <w:jc w:val="left"/>
              <w:rPr>
                <w:lang w:val="es-ES"/>
              </w:rPr>
            </w:pPr>
            <w:r w:rsidRPr="00FE161C">
              <w:rPr>
                <w:rFonts w:ascii="Times New Roman" w:eastAsia="Times New Roman" w:hAnsi="Times New Roman" w:cs="Times New Roman"/>
                <w:sz w:val="20"/>
                <w:lang w:val="es-ES"/>
              </w:rPr>
              <w:t>Conocer y aplicar herramientas generales de la Web 2.0 - Wiki, Facebook, Twitter, Skype.</w:t>
            </w:r>
          </w:p>
        </w:tc>
      </w:tr>
    </w:tbl>
    <w:p w:rsidR="00FE161C" w:rsidRDefault="00FE161C" w:rsidP="00FE161C">
      <w:pPr>
        <w:spacing w:after="0" w:line="360" w:lineRule="auto"/>
        <w:ind w:left="0" w:right="0" w:firstLine="0"/>
        <w:jc w:val="left"/>
      </w:pPr>
    </w:p>
    <w:p w:rsidR="00FE161C" w:rsidRDefault="00FE161C" w:rsidP="00FE161C">
      <w:pPr>
        <w:spacing w:after="0" w:line="360" w:lineRule="auto"/>
        <w:ind w:left="0" w:right="0" w:firstLine="0"/>
        <w:jc w:val="left"/>
      </w:pP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rsidR="00FE161C" w:rsidRPr="00A15BDD" w:rsidRDefault="00FE161C" w:rsidP="00FE161C">
      <w:pPr>
        <w:pStyle w:val="Ttulo3"/>
        <w:spacing w:after="0" w:line="360" w:lineRule="auto"/>
        <w:ind w:left="0"/>
        <w:rPr>
          <w:b/>
        </w:rPr>
      </w:pPr>
      <w:proofErr w:type="spellStart"/>
      <w:r w:rsidRPr="00A15BDD">
        <w:rPr>
          <w:b/>
        </w:rPr>
        <w:t>Algunas</w:t>
      </w:r>
      <w:proofErr w:type="spellEnd"/>
      <w:r w:rsidRPr="00A15BDD">
        <w:rPr>
          <w:b/>
        </w:rPr>
        <w:t xml:space="preserve"> </w:t>
      </w:r>
      <w:proofErr w:type="spellStart"/>
      <w:r w:rsidRPr="00A15BDD">
        <w:rPr>
          <w:b/>
        </w:rPr>
        <w:t>conclusiones</w:t>
      </w:r>
      <w:proofErr w:type="spellEnd"/>
    </w:p>
    <w:p w:rsidR="00A15BDD" w:rsidRDefault="00A15BDD" w:rsidP="00FE161C">
      <w:pPr>
        <w:spacing w:after="0" w:line="360" w:lineRule="auto"/>
        <w:ind w:left="0" w:right="0"/>
        <w:rPr>
          <w:lang w:val="es-ES"/>
        </w:rPr>
      </w:pPr>
    </w:p>
    <w:p w:rsidR="00FE161C" w:rsidRPr="00FE161C" w:rsidRDefault="00FE161C" w:rsidP="00FE161C">
      <w:pPr>
        <w:spacing w:after="0" w:line="360" w:lineRule="auto"/>
        <w:ind w:left="0" w:right="0"/>
        <w:rPr>
          <w:lang w:val="es-ES"/>
        </w:rPr>
      </w:pPr>
      <w:r w:rsidRPr="00FE161C">
        <w:rPr>
          <w:lang w:val="es-ES"/>
        </w:rPr>
        <w:t xml:space="preserve">En la actualidad la huella digital que dejamos en el uso de diversas aplicaciones web y redes sociales digitales en las que interactuamos, la configuración de los algoritmos, la intromisión a la privacidad de las personas y familias, etc., están reconfigurando la forma en que consumimos y nos comunicamos. Es importante que las personas sean conscientes y conozcan quiénes (especialmente qué empresas) y cómo son “seguidas” permanentemente a través de los dispositivos móviles, construyendo un mapeo o cartografía digital de todas las acciones físicas y virtuales que van realizando (principalmente de sus “gustos” y consumos). En el siglo xxi es fundamental que los ciudadanos tomen conciencia sobre estos temas, coincidiendo con Paulo Freire (1999), quien nos plantea que “la educación no es reductible a la técnica, pero no se hace educación sin ella. No es posible, desde mi punto de vista, empezar un nuevo siglo sin terminar este. Creo que el uso de ordenadores en el proceso de enseñanza-aprendizaje, en cambio de reducir, puede expandir la capacidad crítica y </w:t>
      </w:r>
      <w:r w:rsidRPr="00FE161C">
        <w:rPr>
          <w:lang w:val="es-ES"/>
        </w:rPr>
        <w:lastRenderedPageBreak/>
        <w:t>creativa de nuestros niños y niñas. Depende de quién los use, a favor de qué y de quién, y para qué (…)”.</w:t>
      </w:r>
    </w:p>
    <w:p w:rsidR="00FE161C" w:rsidRPr="00FE161C" w:rsidRDefault="00FE161C" w:rsidP="00FE161C">
      <w:pPr>
        <w:spacing w:after="0" w:line="360" w:lineRule="auto"/>
        <w:ind w:left="0" w:right="0"/>
        <w:rPr>
          <w:lang w:val="es-ES"/>
        </w:rPr>
      </w:pPr>
      <w:r w:rsidRPr="00FE161C">
        <w:rPr>
          <w:lang w:val="es-ES"/>
        </w:rPr>
        <w:t xml:space="preserve">Hemos intentado </w:t>
      </w:r>
      <w:proofErr w:type="spellStart"/>
      <w:r w:rsidRPr="00FE161C">
        <w:rPr>
          <w:lang w:val="es-ES"/>
        </w:rPr>
        <w:t>deconstruir</w:t>
      </w:r>
      <w:proofErr w:type="spellEnd"/>
      <w:r w:rsidRPr="00FE161C">
        <w:rPr>
          <w:lang w:val="es-ES"/>
        </w:rPr>
        <w:t xml:space="preserve"> estos “nuevos discursos de la innovación” tan vigentes en diversos ámbitos académicos y educativos. </w:t>
      </w:r>
    </w:p>
    <w:p w:rsidR="00FE161C" w:rsidRPr="00FE161C" w:rsidRDefault="00FE161C" w:rsidP="00FE161C">
      <w:pPr>
        <w:spacing w:after="0" w:line="360" w:lineRule="auto"/>
        <w:ind w:left="0" w:right="0"/>
        <w:rPr>
          <w:lang w:val="es-ES"/>
        </w:rPr>
      </w:pPr>
      <w:r w:rsidRPr="00FE161C">
        <w:rPr>
          <w:lang w:val="es-ES"/>
        </w:rPr>
        <w:t xml:space="preserve">Será necesario mantener un análisis sistemático y crítico de las lógicas y los modos de implementación de la privatización y mercantilización en diversas esferas de la sociedad. En este contexto se deberá valorar y destacar el desarrollo y la distribución de las diversas </w:t>
      </w:r>
      <w:proofErr w:type="spellStart"/>
      <w:r w:rsidRPr="00FE161C">
        <w:rPr>
          <w:lang w:val="es-ES"/>
        </w:rPr>
        <w:t>microexperiencias</w:t>
      </w:r>
      <w:proofErr w:type="spellEnd"/>
      <w:r w:rsidRPr="00FE161C">
        <w:rPr>
          <w:lang w:val="es-ES"/>
        </w:rPr>
        <w:t xml:space="preserve"> educativas que utilizan las tecnologías de forma crítica potencialmente transformadora, pues son sin duda caminos y guías a tener en cuenta para un futuro mediato de la transformación social en la Argentina.</w:t>
      </w:r>
    </w:p>
    <w:p w:rsidR="00A15BDD" w:rsidRDefault="00A15BDD" w:rsidP="00FE161C">
      <w:pPr>
        <w:spacing w:after="0" w:line="360" w:lineRule="auto"/>
        <w:ind w:left="0" w:right="0" w:hanging="10"/>
        <w:rPr>
          <w:b/>
          <w:lang w:val="es-ES"/>
        </w:rPr>
      </w:pPr>
    </w:p>
    <w:p w:rsidR="00FE161C" w:rsidRDefault="00FE161C" w:rsidP="00FE161C">
      <w:pPr>
        <w:spacing w:after="0" w:line="360" w:lineRule="auto"/>
        <w:ind w:left="0" w:right="0" w:hanging="10"/>
        <w:rPr>
          <w:b/>
          <w:lang w:val="es-ES"/>
        </w:rPr>
      </w:pPr>
      <w:r w:rsidRPr="00FE161C">
        <w:rPr>
          <w:b/>
          <w:lang w:val="es-ES"/>
        </w:rPr>
        <w:t>Bibliografía</w:t>
      </w:r>
    </w:p>
    <w:p w:rsidR="00A15BDD" w:rsidRPr="00FE161C" w:rsidRDefault="00A15BDD" w:rsidP="00FE161C">
      <w:pPr>
        <w:spacing w:after="0" w:line="360" w:lineRule="auto"/>
        <w:ind w:left="0" w:right="0" w:hanging="10"/>
        <w:rPr>
          <w:lang w:val="es-ES"/>
        </w:rPr>
      </w:pPr>
    </w:p>
    <w:p w:rsidR="00FE161C" w:rsidRPr="00A15BDD" w:rsidRDefault="00FE161C" w:rsidP="00A15BDD">
      <w:pPr>
        <w:pStyle w:val="Prrafodelista"/>
        <w:numPr>
          <w:ilvl w:val="0"/>
          <w:numId w:val="6"/>
        </w:numPr>
        <w:spacing w:after="0" w:line="360" w:lineRule="auto"/>
        <w:ind w:right="0"/>
        <w:rPr>
          <w:lang w:val="es-ES"/>
        </w:rPr>
      </w:pPr>
      <w:proofErr w:type="spellStart"/>
      <w:r w:rsidRPr="00A15BDD">
        <w:rPr>
          <w:lang w:val="es-ES"/>
        </w:rPr>
        <w:t>Berners</w:t>
      </w:r>
      <w:proofErr w:type="spellEnd"/>
      <w:r w:rsidRPr="00A15BDD">
        <w:rPr>
          <w:lang w:val="es-ES"/>
        </w:rPr>
        <w:t xml:space="preserve">-Lee, Tim (2000). </w:t>
      </w:r>
      <w:r w:rsidRPr="00A15BDD">
        <w:rPr>
          <w:i/>
          <w:lang w:val="es-ES"/>
        </w:rPr>
        <w:t xml:space="preserve">Tejiendo la Red, El inventor del </w:t>
      </w:r>
      <w:proofErr w:type="spellStart"/>
      <w:r w:rsidRPr="00A15BDD">
        <w:rPr>
          <w:i/>
          <w:lang w:val="es-ES"/>
        </w:rPr>
        <w:t>World</w:t>
      </w:r>
      <w:proofErr w:type="spellEnd"/>
      <w:r w:rsidRPr="00A15BDD">
        <w:rPr>
          <w:i/>
          <w:lang w:val="es-ES"/>
        </w:rPr>
        <w:t xml:space="preserve"> Wide Web nos descubre su origen</w:t>
      </w:r>
      <w:r w:rsidRPr="00A15BDD">
        <w:rPr>
          <w:lang w:val="es-ES"/>
        </w:rPr>
        <w:t>. Siglo XXI. Madrid.</w:t>
      </w:r>
    </w:p>
    <w:p w:rsidR="00FE161C" w:rsidRDefault="00FE161C" w:rsidP="00A15BDD">
      <w:pPr>
        <w:pStyle w:val="Prrafodelista"/>
        <w:numPr>
          <w:ilvl w:val="0"/>
          <w:numId w:val="6"/>
        </w:numPr>
        <w:spacing w:after="0" w:line="360" w:lineRule="auto"/>
        <w:ind w:right="0"/>
      </w:pPr>
      <w:r w:rsidRPr="00A15BDD">
        <w:rPr>
          <w:lang w:val="es-ES"/>
        </w:rPr>
        <w:t xml:space="preserve">Buckingham, D. (2008). </w:t>
      </w:r>
      <w:r w:rsidRPr="00A15BDD">
        <w:rPr>
          <w:i/>
          <w:lang w:val="es-ES"/>
        </w:rPr>
        <w:t>Más allá de la tecnología</w:t>
      </w:r>
      <w:r w:rsidRPr="00A15BDD">
        <w:rPr>
          <w:lang w:val="es-ES"/>
        </w:rPr>
        <w:t xml:space="preserve">. </w:t>
      </w:r>
      <w:proofErr w:type="spellStart"/>
      <w:r>
        <w:t>Bs</w:t>
      </w:r>
      <w:proofErr w:type="spellEnd"/>
      <w:r>
        <w:t xml:space="preserve">. As. Ed. </w:t>
      </w:r>
      <w:proofErr w:type="spellStart"/>
      <w:r>
        <w:t>Manantial</w:t>
      </w:r>
      <w:proofErr w:type="spellEnd"/>
      <w:r>
        <w:t>.</w:t>
      </w:r>
    </w:p>
    <w:p w:rsidR="00FE161C" w:rsidRPr="00A15BDD" w:rsidRDefault="00FE161C" w:rsidP="00A15BDD">
      <w:pPr>
        <w:pStyle w:val="Prrafodelista"/>
        <w:numPr>
          <w:ilvl w:val="0"/>
          <w:numId w:val="6"/>
        </w:numPr>
        <w:spacing w:after="0" w:line="360" w:lineRule="auto"/>
        <w:ind w:right="0"/>
        <w:rPr>
          <w:lang w:val="es-ES"/>
        </w:rPr>
      </w:pPr>
      <w:proofErr w:type="spellStart"/>
      <w:r>
        <w:t>Burbules</w:t>
      </w:r>
      <w:proofErr w:type="spellEnd"/>
      <w:r>
        <w:t xml:space="preserve">, N., y </w:t>
      </w:r>
      <w:proofErr w:type="spellStart"/>
      <w:r>
        <w:t>Callister</w:t>
      </w:r>
      <w:proofErr w:type="spellEnd"/>
      <w:r>
        <w:t xml:space="preserve">, Th., (2006). </w:t>
      </w:r>
      <w:r w:rsidRPr="00A15BDD">
        <w:rPr>
          <w:i/>
          <w:lang w:val="es-ES"/>
        </w:rPr>
        <w:t>Riesgos y promesas de las nuevas tecnologías de la información.</w:t>
      </w:r>
      <w:r w:rsidRPr="00A15BDD">
        <w:rPr>
          <w:lang w:val="es-ES"/>
        </w:rPr>
        <w:t xml:space="preserve"> </w:t>
      </w:r>
      <w:proofErr w:type="spellStart"/>
      <w:r w:rsidRPr="00A15BDD">
        <w:rPr>
          <w:lang w:val="es-ES"/>
        </w:rPr>
        <w:t>Granica</w:t>
      </w:r>
      <w:proofErr w:type="spellEnd"/>
      <w:r w:rsidRPr="00A15BDD">
        <w:rPr>
          <w:lang w:val="es-ES"/>
        </w:rPr>
        <w:t>. Buenos Aires.</w:t>
      </w:r>
    </w:p>
    <w:p w:rsidR="00FE161C" w:rsidRPr="00A15BDD" w:rsidRDefault="00FE161C" w:rsidP="00A15BDD">
      <w:pPr>
        <w:pStyle w:val="Prrafodelista"/>
        <w:numPr>
          <w:ilvl w:val="0"/>
          <w:numId w:val="6"/>
        </w:numPr>
        <w:spacing w:after="0" w:line="360" w:lineRule="auto"/>
        <w:ind w:right="0"/>
        <w:rPr>
          <w:lang w:val="es-ES"/>
        </w:rPr>
      </w:pPr>
      <w:r w:rsidRPr="00A15BDD">
        <w:rPr>
          <w:lang w:val="es-ES"/>
        </w:rPr>
        <w:t xml:space="preserve">Cristóbal Cobo Romaní y Hugo Pardo </w:t>
      </w:r>
      <w:proofErr w:type="spellStart"/>
      <w:r w:rsidRPr="00A15BDD">
        <w:rPr>
          <w:lang w:val="es-ES"/>
        </w:rPr>
        <w:t>Kuklinski</w:t>
      </w:r>
      <w:proofErr w:type="spellEnd"/>
      <w:r w:rsidRPr="00A15BDD">
        <w:rPr>
          <w:lang w:val="es-ES"/>
        </w:rPr>
        <w:t xml:space="preserve">. </w:t>
      </w:r>
      <w:r w:rsidRPr="00A15BDD">
        <w:rPr>
          <w:i/>
          <w:lang w:val="es-ES"/>
        </w:rPr>
        <w:t xml:space="preserve">Planeta Web 2.0, inteligencia colectiva o medios </w:t>
      </w:r>
      <w:proofErr w:type="spellStart"/>
      <w:r w:rsidRPr="00A15BDD">
        <w:rPr>
          <w:i/>
          <w:lang w:val="es-ES"/>
        </w:rPr>
        <w:t>fastfood</w:t>
      </w:r>
      <w:proofErr w:type="spellEnd"/>
      <w:r w:rsidRPr="00A15BDD">
        <w:rPr>
          <w:lang w:val="es-ES"/>
        </w:rPr>
        <w:t xml:space="preserve">. (FLACSO México). Fuente: http://www.planetaweb2.net/.  Capítulos I, III y VI. </w:t>
      </w:r>
    </w:p>
    <w:p w:rsidR="00FE161C" w:rsidRPr="00A15BDD" w:rsidRDefault="00FE161C" w:rsidP="00A15BDD">
      <w:pPr>
        <w:pStyle w:val="Prrafodelista"/>
        <w:numPr>
          <w:ilvl w:val="0"/>
          <w:numId w:val="6"/>
        </w:numPr>
        <w:spacing w:after="0" w:line="360" w:lineRule="auto"/>
        <w:ind w:right="0"/>
        <w:rPr>
          <w:lang w:val="es-ES"/>
        </w:rPr>
      </w:pPr>
      <w:r w:rsidRPr="00A15BDD">
        <w:rPr>
          <w:lang w:val="es-ES"/>
        </w:rPr>
        <w:t xml:space="preserve">Da Porta, E (Comp.) (2015). </w:t>
      </w:r>
      <w:r w:rsidRPr="00A15BDD">
        <w:rPr>
          <w:i/>
          <w:lang w:val="es-ES"/>
        </w:rPr>
        <w:t>Las significaciones de las TIC en educación. Políticas, proyectos, prácticas</w:t>
      </w:r>
      <w:r w:rsidRPr="00A15BDD">
        <w:rPr>
          <w:lang w:val="es-ES"/>
        </w:rPr>
        <w:t xml:space="preserve">. Córdoba. </w:t>
      </w:r>
      <w:proofErr w:type="spellStart"/>
      <w:r w:rsidRPr="00A15BDD">
        <w:rPr>
          <w:lang w:val="es-ES"/>
        </w:rPr>
        <w:t>Ferreyra</w:t>
      </w:r>
      <w:proofErr w:type="spellEnd"/>
      <w:r w:rsidRPr="00A15BDD">
        <w:rPr>
          <w:lang w:val="es-ES"/>
        </w:rPr>
        <w:t xml:space="preserve"> Editor. Capítulos 1 y 2.</w:t>
      </w:r>
    </w:p>
    <w:p w:rsidR="00FE161C" w:rsidRPr="00A15BDD" w:rsidRDefault="00FE161C" w:rsidP="00A15BDD">
      <w:pPr>
        <w:pStyle w:val="Prrafodelista"/>
        <w:numPr>
          <w:ilvl w:val="0"/>
          <w:numId w:val="6"/>
        </w:numPr>
        <w:spacing w:after="0" w:line="360" w:lineRule="auto"/>
        <w:ind w:right="0"/>
        <w:rPr>
          <w:lang w:val="es-ES"/>
        </w:rPr>
      </w:pPr>
      <w:r w:rsidRPr="00A15BDD">
        <w:rPr>
          <w:lang w:val="es-ES"/>
        </w:rPr>
        <w:t xml:space="preserve">Di </w:t>
      </w:r>
      <w:proofErr w:type="spellStart"/>
      <w:r w:rsidRPr="00A15BDD">
        <w:rPr>
          <w:lang w:val="es-ES"/>
        </w:rPr>
        <w:t>Vincenzo</w:t>
      </w:r>
      <w:proofErr w:type="spellEnd"/>
      <w:r w:rsidRPr="00A15BDD">
        <w:rPr>
          <w:lang w:val="es-ES"/>
        </w:rPr>
        <w:t xml:space="preserve">, José. (2012). “Artilugios técnicos y máquinas de pensar: La reflexión acerca de la tecnología” en Palma, H. y Pardo, R. (edit.) (2012) </w:t>
      </w:r>
      <w:r w:rsidRPr="00A15BDD">
        <w:rPr>
          <w:i/>
          <w:lang w:val="es-ES"/>
        </w:rPr>
        <w:t>Epistemología de las ciencias sociales. Perspectivas y problemas de las representaciones científicas de lo social</w:t>
      </w:r>
      <w:r w:rsidRPr="00A15BDD">
        <w:rPr>
          <w:lang w:val="es-ES"/>
        </w:rPr>
        <w:t xml:space="preserve">. Buenos Aires. </w:t>
      </w:r>
      <w:proofErr w:type="spellStart"/>
      <w:r w:rsidRPr="00A15BDD">
        <w:rPr>
          <w:lang w:val="es-ES"/>
        </w:rPr>
        <w:t>Biblos</w:t>
      </w:r>
      <w:proofErr w:type="spellEnd"/>
      <w:r w:rsidRPr="00A15BDD">
        <w:rPr>
          <w:lang w:val="es-ES"/>
        </w:rPr>
        <w:t>.</w:t>
      </w:r>
    </w:p>
    <w:p w:rsidR="00FE161C" w:rsidRPr="00A15BDD" w:rsidRDefault="00FE161C" w:rsidP="00A15BDD">
      <w:pPr>
        <w:pStyle w:val="Prrafodelista"/>
        <w:numPr>
          <w:ilvl w:val="0"/>
          <w:numId w:val="6"/>
        </w:numPr>
        <w:spacing w:after="0" w:line="360" w:lineRule="auto"/>
        <w:ind w:right="0"/>
        <w:rPr>
          <w:lang w:val="es-ES"/>
        </w:rPr>
      </w:pPr>
      <w:r w:rsidRPr="00A15BDD">
        <w:rPr>
          <w:lang w:val="es-ES"/>
        </w:rPr>
        <w:t xml:space="preserve">Freire, Paulo. (1999). </w:t>
      </w:r>
      <w:r w:rsidRPr="00A15BDD">
        <w:rPr>
          <w:i/>
          <w:lang w:val="es-ES"/>
        </w:rPr>
        <w:t xml:space="preserve">A </w:t>
      </w:r>
      <w:proofErr w:type="spellStart"/>
      <w:r w:rsidRPr="00A15BDD">
        <w:rPr>
          <w:i/>
          <w:lang w:val="es-ES"/>
        </w:rPr>
        <w:t>Educação</w:t>
      </w:r>
      <w:proofErr w:type="spellEnd"/>
      <w:r w:rsidRPr="00A15BDD">
        <w:rPr>
          <w:i/>
          <w:lang w:val="es-ES"/>
        </w:rPr>
        <w:t xml:space="preserve"> na </w:t>
      </w:r>
      <w:proofErr w:type="spellStart"/>
      <w:r w:rsidRPr="00A15BDD">
        <w:rPr>
          <w:i/>
          <w:lang w:val="es-ES"/>
        </w:rPr>
        <w:t>Cidade</w:t>
      </w:r>
      <w:proofErr w:type="spellEnd"/>
      <w:r w:rsidRPr="00A15BDD">
        <w:rPr>
          <w:lang w:val="es-ES"/>
        </w:rPr>
        <w:t xml:space="preserve">, São Paulo. Cortez. 3ª </w:t>
      </w:r>
      <w:proofErr w:type="spellStart"/>
      <w:r w:rsidRPr="00A15BDD">
        <w:rPr>
          <w:lang w:val="es-ES"/>
        </w:rPr>
        <w:t>Edição</w:t>
      </w:r>
      <w:proofErr w:type="spellEnd"/>
      <w:r w:rsidRPr="00A15BDD">
        <w:rPr>
          <w:lang w:val="es-ES"/>
        </w:rPr>
        <w:t>.</w:t>
      </w:r>
    </w:p>
    <w:p w:rsidR="00FE161C" w:rsidRPr="00A15BDD" w:rsidRDefault="00FE161C" w:rsidP="00A15BDD">
      <w:pPr>
        <w:pStyle w:val="Prrafodelista"/>
        <w:numPr>
          <w:ilvl w:val="0"/>
          <w:numId w:val="6"/>
        </w:numPr>
        <w:spacing w:after="0" w:line="360" w:lineRule="auto"/>
        <w:ind w:right="0"/>
        <w:rPr>
          <w:lang w:val="es-ES"/>
        </w:rPr>
      </w:pPr>
      <w:r w:rsidRPr="00A15BDD">
        <w:rPr>
          <w:lang w:val="es-ES"/>
        </w:rPr>
        <w:t xml:space="preserve">Freire, Paulo. (1995). </w:t>
      </w:r>
      <w:r w:rsidRPr="00A15BDD">
        <w:rPr>
          <w:i/>
          <w:lang w:val="es-ES"/>
        </w:rPr>
        <w:t xml:space="preserve">À Sombra </w:t>
      </w:r>
      <w:proofErr w:type="spellStart"/>
      <w:r w:rsidRPr="00A15BDD">
        <w:rPr>
          <w:i/>
          <w:lang w:val="es-ES"/>
        </w:rPr>
        <w:t>desta</w:t>
      </w:r>
      <w:proofErr w:type="spellEnd"/>
      <w:r w:rsidRPr="00A15BDD">
        <w:rPr>
          <w:i/>
          <w:lang w:val="es-ES"/>
        </w:rPr>
        <w:t xml:space="preserve"> </w:t>
      </w:r>
      <w:proofErr w:type="spellStart"/>
      <w:r w:rsidRPr="00A15BDD">
        <w:rPr>
          <w:i/>
          <w:lang w:val="es-ES"/>
        </w:rPr>
        <w:t>Mangueira</w:t>
      </w:r>
      <w:proofErr w:type="spellEnd"/>
      <w:r w:rsidRPr="00A15BDD">
        <w:rPr>
          <w:lang w:val="es-ES"/>
        </w:rPr>
        <w:t xml:space="preserve">, São Paulo. </w:t>
      </w:r>
      <w:proofErr w:type="spellStart"/>
      <w:r w:rsidRPr="00A15BDD">
        <w:rPr>
          <w:lang w:val="es-ES"/>
        </w:rPr>
        <w:t>Olhod’água</w:t>
      </w:r>
      <w:proofErr w:type="spellEnd"/>
      <w:r w:rsidRPr="00A15BDD">
        <w:rPr>
          <w:lang w:val="es-ES"/>
        </w:rPr>
        <w:t xml:space="preserve">. </w:t>
      </w:r>
    </w:p>
    <w:p w:rsidR="00FE161C" w:rsidRDefault="00FE161C" w:rsidP="00A15BDD">
      <w:pPr>
        <w:pStyle w:val="Prrafodelista"/>
        <w:numPr>
          <w:ilvl w:val="0"/>
          <w:numId w:val="6"/>
        </w:numPr>
        <w:spacing w:after="0" w:line="360" w:lineRule="auto"/>
        <w:ind w:right="0"/>
      </w:pPr>
      <w:r w:rsidRPr="00A15BDD">
        <w:rPr>
          <w:lang w:val="es-ES"/>
        </w:rPr>
        <w:t xml:space="preserve">Freire, Paulo. (1997). </w:t>
      </w:r>
      <w:r w:rsidRPr="00A15BDD">
        <w:rPr>
          <w:i/>
          <w:lang w:val="es-ES"/>
        </w:rPr>
        <w:t>Pedagogía da Autonomía</w:t>
      </w:r>
      <w:r w:rsidRPr="00A15BDD">
        <w:rPr>
          <w:lang w:val="es-ES"/>
        </w:rPr>
        <w:t xml:space="preserve">, São Paulo. </w:t>
      </w:r>
      <w:r>
        <w:t xml:space="preserve">Paz e Terra. </w:t>
      </w:r>
    </w:p>
    <w:p w:rsidR="00FE161C" w:rsidRPr="00A15BDD" w:rsidRDefault="00FE161C" w:rsidP="00A15BDD">
      <w:pPr>
        <w:pStyle w:val="Prrafodelista"/>
        <w:numPr>
          <w:ilvl w:val="0"/>
          <w:numId w:val="6"/>
        </w:numPr>
        <w:spacing w:after="0" w:line="360" w:lineRule="auto"/>
        <w:ind w:right="0"/>
        <w:rPr>
          <w:lang w:val="es-ES"/>
        </w:rPr>
      </w:pPr>
      <w:r w:rsidRPr="00A15BDD">
        <w:rPr>
          <w:lang w:val="es-ES"/>
        </w:rPr>
        <w:t xml:space="preserve">Freire, Paulo. (1979). </w:t>
      </w:r>
      <w:r w:rsidRPr="00A15BDD">
        <w:rPr>
          <w:i/>
          <w:lang w:val="es-ES"/>
        </w:rPr>
        <w:t>Pedagogía do Oprimido</w:t>
      </w:r>
      <w:r w:rsidRPr="00A15BDD">
        <w:rPr>
          <w:lang w:val="es-ES"/>
        </w:rPr>
        <w:t xml:space="preserve">, Río de Janeiro: Paz e Terra. </w:t>
      </w:r>
    </w:p>
    <w:p w:rsidR="00FE161C" w:rsidRPr="00A15BDD" w:rsidRDefault="00FE161C" w:rsidP="00A15BDD">
      <w:pPr>
        <w:pStyle w:val="Prrafodelista"/>
        <w:numPr>
          <w:ilvl w:val="0"/>
          <w:numId w:val="6"/>
        </w:numPr>
        <w:spacing w:after="0" w:line="360" w:lineRule="auto"/>
        <w:ind w:right="0"/>
        <w:rPr>
          <w:lang w:val="es-ES"/>
        </w:rPr>
      </w:pPr>
      <w:r w:rsidRPr="00A15BDD">
        <w:rPr>
          <w:lang w:val="es-ES"/>
        </w:rPr>
        <w:t xml:space="preserve">Gómez Di </w:t>
      </w:r>
      <w:proofErr w:type="spellStart"/>
      <w:r w:rsidRPr="00A15BDD">
        <w:rPr>
          <w:lang w:val="es-ES"/>
        </w:rPr>
        <w:t>Vincenzo</w:t>
      </w:r>
      <w:proofErr w:type="spellEnd"/>
      <w:r w:rsidRPr="00A15BDD">
        <w:rPr>
          <w:lang w:val="es-ES"/>
        </w:rPr>
        <w:t>, José (2011) “El ajedrecista y el relojero. Imbricaciones entre ciencia, tecnología y sociedad en la modernidad”. Buenos Aires. Jorge Baudino Ediciones. (Capítulos 1, 2 y 4)</w:t>
      </w:r>
    </w:p>
    <w:p w:rsidR="00FE161C" w:rsidRPr="00A15BDD" w:rsidRDefault="00FE161C" w:rsidP="00A15BDD">
      <w:pPr>
        <w:pStyle w:val="Prrafodelista"/>
        <w:numPr>
          <w:ilvl w:val="0"/>
          <w:numId w:val="6"/>
        </w:numPr>
        <w:spacing w:after="0" w:line="360" w:lineRule="auto"/>
        <w:ind w:right="0"/>
        <w:rPr>
          <w:lang w:val="es-ES"/>
        </w:rPr>
      </w:pPr>
      <w:r w:rsidRPr="00A15BDD">
        <w:rPr>
          <w:lang w:val="es-ES"/>
        </w:rPr>
        <w:lastRenderedPageBreak/>
        <w:t xml:space="preserve">Gómez, R., (1990) “Las Filosofías de la Tecnología y las Políticas Tecnológicas en América Latina”. En </w:t>
      </w:r>
      <w:proofErr w:type="spellStart"/>
      <w:r w:rsidRPr="00A15BDD">
        <w:rPr>
          <w:lang w:val="es-ES"/>
        </w:rPr>
        <w:t>Mitcham</w:t>
      </w:r>
      <w:proofErr w:type="spellEnd"/>
      <w:r w:rsidRPr="00A15BDD">
        <w:rPr>
          <w:lang w:val="es-ES"/>
        </w:rPr>
        <w:t xml:space="preserve">, C., et al. (eds.) </w:t>
      </w:r>
      <w:r w:rsidRPr="00A15BDD">
        <w:rPr>
          <w:i/>
          <w:lang w:val="es-ES"/>
        </w:rPr>
        <w:t>El nuevo mundo de la Filosofía de la Tecnología</w:t>
      </w:r>
      <w:r w:rsidRPr="00A15BDD">
        <w:rPr>
          <w:lang w:val="es-ES"/>
        </w:rPr>
        <w:t xml:space="preserve">. PA: STS </w:t>
      </w:r>
      <w:proofErr w:type="spellStart"/>
      <w:r w:rsidRPr="00A15BDD">
        <w:rPr>
          <w:lang w:val="es-ES"/>
        </w:rPr>
        <w:t>Press</w:t>
      </w:r>
      <w:proofErr w:type="spellEnd"/>
      <w:r w:rsidRPr="00A15BDD">
        <w:rPr>
          <w:lang w:val="es-ES"/>
        </w:rPr>
        <w:t xml:space="preserve">. </w:t>
      </w:r>
      <w:proofErr w:type="spellStart"/>
      <w:r w:rsidRPr="00A15BDD">
        <w:rPr>
          <w:lang w:val="es-ES"/>
        </w:rPr>
        <w:t>University</w:t>
      </w:r>
      <w:proofErr w:type="spellEnd"/>
      <w:r w:rsidRPr="00A15BDD">
        <w:rPr>
          <w:lang w:val="es-ES"/>
        </w:rPr>
        <w:t xml:space="preserve"> Park.</w:t>
      </w:r>
    </w:p>
    <w:p w:rsidR="00FE161C" w:rsidRPr="00A15BDD" w:rsidRDefault="00FE161C" w:rsidP="00A15BDD">
      <w:pPr>
        <w:pStyle w:val="Prrafodelista"/>
        <w:numPr>
          <w:ilvl w:val="0"/>
          <w:numId w:val="6"/>
        </w:numPr>
        <w:spacing w:after="0" w:line="360" w:lineRule="auto"/>
        <w:ind w:right="0"/>
        <w:rPr>
          <w:lang w:val="es-ES"/>
        </w:rPr>
      </w:pPr>
      <w:r w:rsidRPr="00A15BDD">
        <w:rPr>
          <w:lang w:val="es-ES"/>
        </w:rPr>
        <w:t xml:space="preserve">Gómez, R., (1997). “Progreso, determinismo y pesimismo tecnológico.” </w:t>
      </w:r>
      <w:r w:rsidRPr="00A15BDD">
        <w:rPr>
          <w:i/>
          <w:lang w:val="es-ES"/>
        </w:rPr>
        <w:t>En Redes 4 10</w:t>
      </w:r>
      <w:r w:rsidRPr="00A15BDD">
        <w:rPr>
          <w:lang w:val="es-ES"/>
        </w:rPr>
        <w:t xml:space="preserve"> pp. 59-94. Buenos Aires.</w:t>
      </w:r>
    </w:p>
    <w:p w:rsidR="00FE161C" w:rsidRDefault="00FE161C" w:rsidP="00A15BDD">
      <w:pPr>
        <w:pStyle w:val="Prrafodelista"/>
        <w:numPr>
          <w:ilvl w:val="0"/>
          <w:numId w:val="6"/>
        </w:numPr>
        <w:spacing w:after="0" w:line="360" w:lineRule="auto"/>
        <w:ind w:right="0"/>
      </w:pPr>
      <w:r w:rsidRPr="00A15BDD">
        <w:rPr>
          <w:lang w:val="es-ES"/>
        </w:rPr>
        <w:t xml:space="preserve">Jenkins, Henry (2008). “Introducción”, en </w:t>
      </w:r>
      <w:proofErr w:type="spellStart"/>
      <w:r w:rsidRPr="00A15BDD">
        <w:rPr>
          <w:i/>
          <w:lang w:val="es-ES"/>
        </w:rPr>
        <w:t>Convergence</w:t>
      </w:r>
      <w:proofErr w:type="spellEnd"/>
      <w:r w:rsidRPr="00A15BDD">
        <w:rPr>
          <w:i/>
          <w:lang w:val="es-ES"/>
        </w:rPr>
        <w:t xml:space="preserve"> Culture: La cultura de la convergencia de los medios de comunicación</w:t>
      </w:r>
      <w:r w:rsidRPr="00A15BDD">
        <w:rPr>
          <w:lang w:val="es-ES"/>
        </w:rPr>
        <w:t xml:space="preserve">. </w:t>
      </w:r>
      <w:r>
        <w:t xml:space="preserve">Barcelona. </w:t>
      </w:r>
      <w:proofErr w:type="spellStart"/>
      <w:r>
        <w:t>Paidós</w:t>
      </w:r>
      <w:proofErr w:type="spellEnd"/>
      <w:r>
        <w:t>.</w:t>
      </w:r>
    </w:p>
    <w:p w:rsidR="00C736A1" w:rsidRDefault="00C736A1" w:rsidP="00FE161C">
      <w:pPr>
        <w:spacing w:after="0" w:line="360" w:lineRule="auto"/>
        <w:ind w:left="0" w:right="0"/>
      </w:pPr>
    </w:p>
    <w:sectPr w:rsidR="00C736A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9D3E11"/>
    <w:multiLevelType w:val="hybridMultilevel"/>
    <w:tmpl w:val="A9A6E074"/>
    <w:lvl w:ilvl="0" w:tplc="48CE8BBA">
      <w:start w:val="1"/>
      <w:numFmt w:val="bullet"/>
      <w:lvlText w:val="•"/>
      <w:lvlJc w:val="left"/>
      <w:pPr>
        <w:ind w:left="113"/>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1" w:tplc="F4B0C35C">
      <w:start w:val="1"/>
      <w:numFmt w:val="bullet"/>
      <w:lvlText w:val="o"/>
      <w:lvlJc w:val="left"/>
      <w:pPr>
        <w:ind w:left="116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2" w:tplc="565A2408">
      <w:start w:val="1"/>
      <w:numFmt w:val="bullet"/>
      <w:lvlText w:val="▪"/>
      <w:lvlJc w:val="left"/>
      <w:pPr>
        <w:ind w:left="188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3" w:tplc="C7CA4B12">
      <w:start w:val="1"/>
      <w:numFmt w:val="bullet"/>
      <w:lvlText w:val="•"/>
      <w:lvlJc w:val="left"/>
      <w:pPr>
        <w:ind w:left="260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4" w:tplc="46906C40">
      <w:start w:val="1"/>
      <w:numFmt w:val="bullet"/>
      <w:lvlText w:val="o"/>
      <w:lvlJc w:val="left"/>
      <w:pPr>
        <w:ind w:left="332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5" w:tplc="3F9CB640">
      <w:start w:val="1"/>
      <w:numFmt w:val="bullet"/>
      <w:lvlText w:val="▪"/>
      <w:lvlJc w:val="left"/>
      <w:pPr>
        <w:ind w:left="404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6" w:tplc="22323A54">
      <w:start w:val="1"/>
      <w:numFmt w:val="bullet"/>
      <w:lvlText w:val="•"/>
      <w:lvlJc w:val="left"/>
      <w:pPr>
        <w:ind w:left="476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7" w:tplc="FC1C5128">
      <w:start w:val="1"/>
      <w:numFmt w:val="bullet"/>
      <w:lvlText w:val="o"/>
      <w:lvlJc w:val="left"/>
      <w:pPr>
        <w:ind w:left="548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8" w:tplc="E5FC91A2">
      <w:start w:val="1"/>
      <w:numFmt w:val="bullet"/>
      <w:lvlText w:val="▪"/>
      <w:lvlJc w:val="left"/>
      <w:pPr>
        <w:ind w:left="620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abstractNum>
  <w:abstractNum w:abstractNumId="1" w15:restartNumberingAfterBreak="0">
    <w:nsid w:val="1B152777"/>
    <w:multiLevelType w:val="hybridMultilevel"/>
    <w:tmpl w:val="75305186"/>
    <w:lvl w:ilvl="0" w:tplc="082839C2">
      <w:start w:val="1"/>
      <w:numFmt w:val="bullet"/>
      <w:lvlText w:val="•"/>
      <w:lvlJc w:val="left"/>
      <w:pPr>
        <w:ind w:left="113"/>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1" w:tplc="4D948742">
      <w:start w:val="1"/>
      <w:numFmt w:val="bullet"/>
      <w:lvlText w:val="o"/>
      <w:lvlJc w:val="left"/>
      <w:pPr>
        <w:ind w:left="116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2" w:tplc="8C0AE1FA">
      <w:start w:val="1"/>
      <w:numFmt w:val="bullet"/>
      <w:lvlText w:val="▪"/>
      <w:lvlJc w:val="left"/>
      <w:pPr>
        <w:ind w:left="188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3" w:tplc="E0187C0A">
      <w:start w:val="1"/>
      <w:numFmt w:val="bullet"/>
      <w:lvlText w:val="•"/>
      <w:lvlJc w:val="left"/>
      <w:pPr>
        <w:ind w:left="260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4" w:tplc="029A4A54">
      <w:start w:val="1"/>
      <w:numFmt w:val="bullet"/>
      <w:lvlText w:val="o"/>
      <w:lvlJc w:val="left"/>
      <w:pPr>
        <w:ind w:left="332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5" w:tplc="02721C64">
      <w:start w:val="1"/>
      <w:numFmt w:val="bullet"/>
      <w:lvlText w:val="▪"/>
      <w:lvlJc w:val="left"/>
      <w:pPr>
        <w:ind w:left="404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6" w:tplc="A8566830">
      <w:start w:val="1"/>
      <w:numFmt w:val="bullet"/>
      <w:lvlText w:val="•"/>
      <w:lvlJc w:val="left"/>
      <w:pPr>
        <w:ind w:left="476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7" w:tplc="66125B2E">
      <w:start w:val="1"/>
      <w:numFmt w:val="bullet"/>
      <w:lvlText w:val="o"/>
      <w:lvlJc w:val="left"/>
      <w:pPr>
        <w:ind w:left="548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8" w:tplc="65909CC8">
      <w:start w:val="1"/>
      <w:numFmt w:val="bullet"/>
      <w:lvlText w:val="▪"/>
      <w:lvlJc w:val="left"/>
      <w:pPr>
        <w:ind w:left="620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abstractNum>
  <w:abstractNum w:abstractNumId="2" w15:restartNumberingAfterBreak="0">
    <w:nsid w:val="3DC15022"/>
    <w:multiLevelType w:val="hybridMultilevel"/>
    <w:tmpl w:val="FA9822BE"/>
    <w:lvl w:ilvl="0" w:tplc="303851D2">
      <w:start w:val="1"/>
      <w:numFmt w:val="bullet"/>
      <w:lvlText w:val="•"/>
      <w:lvlJc w:val="left"/>
      <w:pPr>
        <w:ind w:left="113"/>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1" w:tplc="4B766DDC">
      <w:start w:val="1"/>
      <w:numFmt w:val="bullet"/>
      <w:lvlText w:val="o"/>
      <w:lvlJc w:val="left"/>
      <w:pPr>
        <w:ind w:left="116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2" w:tplc="1F5A455C">
      <w:start w:val="1"/>
      <w:numFmt w:val="bullet"/>
      <w:lvlText w:val="▪"/>
      <w:lvlJc w:val="left"/>
      <w:pPr>
        <w:ind w:left="188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3" w:tplc="47C236CA">
      <w:start w:val="1"/>
      <w:numFmt w:val="bullet"/>
      <w:lvlText w:val="•"/>
      <w:lvlJc w:val="left"/>
      <w:pPr>
        <w:ind w:left="260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4" w:tplc="559EF08C">
      <w:start w:val="1"/>
      <w:numFmt w:val="bullet"/>
      <w:lvlText w:val="o"/>
      <w:lvlJc w:val="left"/>
      <w:pPr>
        <w:ind w:left="332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5" w:tplc="B81A6F82">
      <w:start w:val="1"/>
      <w:numFmt w:val="bullet"/>
      <w:lvlText w:val="▪"/>
      <w:lvlJc w:val="left"/>
      <w:pPr>
        <w:ind w:left="404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6" w:tplc="69CE7096">
      <w:start w:val="1"/>
      <w:numFmt w:val="bullet"/>
      <w:lvlText w:val="•"/>
      <w:lvlJc w:val="left"/>
      <w:pPr>
        <w:ind w:left="476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7" w:tplc="9E5E1C92">
      <w:start w:val="1"/>
      <w:numFmt w:val="bullet"/>
      <w:lvlText w:val="o"/>
      <w:lvlJc w:val="left"/>
      <w:pPr>
        <w:ind w:left="548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8" w:tplc="88442DBE">
      <w:start w:val="1"/>
      <w:numFmt w:val="bullet"/>
      <w:lvlText w:val="▪"/>
      <w:lvlJc w:val="left"/>
      <w:pPr>
        <w:ind w:left="620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abstractNum>
  <w:abstractNum w:abstractNumId="3" w15:restartNumberingAfterBreak="0">
    <w:nsid w:val="47827864"/>
    <w:multiLevelType w:val="hybridMultilevel"/>
    <w:tmpl w:val="A87C0D1C"/>
    <w:lvl w:ilvl="0" w:tplc="4EA68D9C">
      <w:start w:val="1"/>
      <w:numFmt w:val="bullet"/>
      <w:lvlText w:val="•"/>
      <w:lvlJc w:val="left"/>
      <w:pPr>
        <w:ind w:left="113"/>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1" w:tplc="1598B642">
      <w:start w:val="1"/>
      <w:numFmt w:val="bullet"/>
      <w:lvlText w:val="o"/>
      <w:lvlJc w:val="left"/>
      <w:pPr>
        <w:ind w:left="116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2" w:tplc="965E408C">
      <w:start w:val="1"/>
      <w:numFmt w:val="bullet"/>
      <w:lvlText w:val="▪"/>
      <w:lvlJc w:val="left"/>
      <w:pPr>
        <w:ind w:left="188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3" w:tplc="C0AE59BE">
      <w:start w:val="1"/>
      <w:numFmt w:val="bullet"/>
      <w:lvlText w:val="•"/>
      <w:lvlJc w:val="left"/>
      <w:pPr>
        <w:ind w:left="260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4" w:tplc="33DE21BE">
      <w:start w:val="1"/>
      <w:numFmt w:val="bullet"/>
      <w:lvlText w:val="o"/>
      <w:lvlJc w:val="left"/>
      <w:pPr>
        <w:ind w:left="332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5" w:tplc="F5D235F6">
      <w:start w:val="1"/>
      <w:numFmt w:val="bullet"/>
      <w:lvlText w:val="▪"/>
      <w:lvlJc w:val="left"/>
      <w:pPr>
        <w:ind w:left="404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6" w:tplc="861667EA">
      <w:start w:val="1"/>
      <w:numFmt w:val="bullet"/>
      <w:lvlText w:val="•"/>
      <w:lvlJc w:val="left"/>
      <w:pPr>
        <w:ind w:left="476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7" w:tplc="DD22E6BA">
      <w:start w:val="1"/>
      <w:numFmt w:val="bullet"/>
      <w:lvlText w:val="o"/>
      <w:lvlJc w:val="left"/>
      <w:pPr>
        <w:ind w:left="548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8" w:tplc="18888404">
      <w:start w:val="1"/>
      <w:numFmt w:val="bullet"/>
      <w:lvlText w:val="▪"/>
      <w:lvlJc w:val="left"/>
      <w:pPr>
        <w:ind w:left="620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abstractNum>
  <w:abstractNum w:abstractNumId="4" w15:restartNumberingAfterBreak="0">
    <w:nsid w:val="5ADA1721"/>
    <w:multiLevelType w:val="hybridMultilevel"/>
    <w:tmpl w:val="0F52170A"/>
    <w:lvl w:ilvl="0" w:tplc="36860248">
      <w:start w:val="1"/>
      <w:numFmt w:val="bullet"/>
      <w:lvlText w:val="•"/>
      <w:lvlJc w:val="left"/>
      <w:pPr>
        <w:ind w:left="360"/>
      </w:pPr>
      <w:rPr>
        <w:rFonts w:ascii="Georgia" w:eastAsia="Georgia" w:hAnsi="Georgia" w:cs="Georgia"/>
        <w:b w:val="0"/>
        <w:i w:val="0"/>
        <w:strike w:val="0"/>
        <w:dstrike w:val="0"/>
        <w:color w:val="181717"/>
        <w:sz w:val="22"/>
        <w:szCs w:val="22"/>
        <w:u w:val="none" w:color="000000"/>
        <w:bdr w:val="none" w:sz="0" w:space="0" w:color="auto"/>
        <w:shd w:val="clear" w:color="auto" w:fill="auto"/>
        <w:vertAlign w:val="baseline"/>
      </w:rPr>
    </w:lvl>
    <w:lvl w:ilvl="1" w:tplc="F5B23A3A">
      <w:start w:val="1"/>
      <w:numFmt w:val="bullet"/>
      <w:lvlText w:val="o"/>
      <w:lvlJc w:val="left"/>
      <w:pPr>
        <w:ind w:left="1120"/>
      </w:pPr>
      <w:rPr>
        <w:rFonts w:ascii="Georgia" w:eastAsia="Georgia" w:hAnsi="Georgia" w:cs="Georgia"/>
        <w:b w:val="0"/>
        <w:i w:val="0"/>
        <w:strike w:val="0"/>
        <w:dstrike w:val="0"/>
        <w:color w:val="181717"/>
        <w:sz w:val="22"/>
        <w:szCs w:val="22"/>
        <w:u w:val="none" w:color="000000"/>
        <w:bdr w:val="none" w:sz="0" w:space="0" w:color="auto"/>
        <w:shd w:val="clear" w:color="auto" w:fill="auto"/>
        <w:vertAlign w:val="baseline"/>
      </w:rPr>
    </w:lvl>
    <w:lvl w:ilvl="2" w:tplc="196EF480">
      <w:start w:val="1"/>
      <w:numFmt w:val="bullet"/>
      <w:lvlText w:val="▪"/>
      <w:lvlJc w:val="left"/>
      <w:pPr>
        <w:ind w:left="1840"/>
      </w:pPr>
      <w:rPr>
        <w:rFonts w:ascii="Georgia" w:eastAsia="Georgia" w:hAnsi="Georgia" w:cs="Georgia"/>
        <w:b w:val="0"/>
        <w:i w:val="0"/>
        <w:strike w:val="0"/>
        <w:dstrike w:val="0"/>
        <w:color w:val="181717"/>
        <w:sz w:val="22"/>
        <w:szCs w:val="22"/>
        <w:u w:val="none" w:color="000000"/>
        <w:bdr w:val="none" w:sz="0" w:space="0" w:color="auto"/>
        <w:shd w:val="clear" w:color="auto" w:fill="auto"/>
        <w:vertAlign w:val="baseline"/>
      </w:rPr>
    </w:lvl>
    <w:lvl w:ilvl="3" w:tplc="784C71E0">
      <w:start w:val="1"/>
      <w:numFmt w:val="bullet"/>
      <w:lvlText w:val="•"/>
      <w:lvlJc w:val="left"/>
      <w:pPr>
        <w:ind w:left="2560"/>
      </w:pPr>
      <w:rPr>
        <w:rFonts w:ascii="Georgia" w:eastAsia="Georgia" w:hAnsi="Georgia" w:cs="Georgia"/>
        <w:b w:val="0"/>
        <w:i w:val="0"/>
        <w:strike w:val="0"/>
        <w:dstrike w:val="0"/>
        <w:color w:val="181717"/>
        <w:sz w:val="22"/>
        <w:szCs w:val="22"/>
        <w:u w:val="none" w:color="000000"/>
        <w:bdr w:val="none" w:sz="0" w:space="0" w:color="auto"/>
        <w:shd w:val="clear" w:color="auto" w:fill="auto"/>
        <w:vertAlign w:val="baseline"/>
      </w:rPr>
    </w:lvl>
    <w:lvl w:ilvl="4" w:tplc="16D07474">
      <w:start w:val="1"/>
      <w:numFmt w:val="bullet"/>
      <w:lvlText w:val="o"/>
      <w:lvlJc w:val="left"/>
      <w:pPr>
        <w:ind w:left="3280"/>
      </w:pPr>
      <w:rPr>
        <w:rFonts w:ascii="Georgia" w:eastAsia="Georgia" w:hAnsi="Georgia" w:cs="Georgia"/>
        <w:b w:val="0"/>
        <w:i w:val="0"/>
        <w:strike w:val="0"/>
        <w:dstrike w:val="0"/>
        <w:color w:val="181717"/>
        <w:sz w:val="22"/>
        <w:szCs w:val="22"/>
        <w:u w:val="none" w:color="000000"/>
        <w:bdr w:val="none" w:sz="0" w:space="0" w:color="auto"/>
        <w:shd w:val="clear" w:color="auto" w:fill="auto"/>
        <w:vertAlign w:val="baseline"/>
      </w:rPr>
    </w:lvl>
    <w:lvl w:ilvl="5" w:tplc="102A6C52">
      <w:start w:val="1"/>
      <w:numFmt w:val="bullet"/>
      <w:lvlText w:val="▪"/>
      <w:lvlJc w:val="left"/>
      <w:pPr>
        <w:ind w:left="4000"/>
      </w:pPr>
      <w:rPr>
        <w:rFonts w:ascii="Georgia" w:eastAsia="Georgia" w:hAnsi="Georgia" w:cs="Georgia"/>
        <w:b w:val="0"/>
        <w:i w:val="0"/>
        <w:strike w:val="0"/>
        <w:dstrike w:val="0"/>
        <w:color w:val="181717"/>
        <w:sz w:val="22"/>
        <w:szCs w:val="22"/>
        <w:u w:val="none" w:color="000000"/>
        <w:bdr w:val="none" w:sz="0" w:space="0" w:color="auto"/>
        <w:shd w:val="clear" w:color="auto" w:fill="auto"/>
        <w:vertAlign w:val="baseline"/>
      </w:rPr>
    </w:lvl>
    <w:lvl w:ilvl="6" w:tplc="E17283E2">
      <w:start w:val="1"/>
      <w:numFmt w:val="bullet"/>
      <w:lvlText w:val="•"/>
      <w:lvlJc w:val="left"/>
      <w:pPr>
        <w:ind w:left="4720"/>
      </w:pPr>
      <w:rPr>
        <w:rFonts w:ascii="Georgia" w:eastAsia="Georgia" w:hAnsi="Georgia" w:cs="Georgia"/>
        <w:b w:val="0"/>
        <w:i w:val="0"/>
        <w:strike w:val="0"/>
        <w:dstrike w:val="0"/>
        <w:color w:val="181717"/>
        <w:sz w:val="22"/>
        <w:szCs w:val="22"/>
        <w:u w:val="none" w:color="000000"/>
        <w:bdr w:val="none" w:sz="0" w:space="0" w:color="auto"/>
        <w:shd w:val="clear" w:color="auto" w:fill="auto"/>
        <w:vertAlign w:val="baseline"/>
      </w:rPr>
    </w:lvl>
    <w:lvl w:ilvl="7" w:tplc="ECA61B32">
      <w:start w:val="1"/>
      <w:numFmt w:val="bullet"/>
      <w:lvlText w:val="o"/>
      <w:lvlJc w:val="left"/>
      <w:pPr>
        <w:ind w:left="5440"/>
      </w:pPr>
      <w:rPr>
        <w:rFonts w:ascii="Georgia" w:eastAsia="Georgia" w:hAnsi="Georgia" w:cs="Georgia"/>
        <w:b w:val="0"/>
        <w:i w:val="0"/>
        <w:strike w:val="0"/>
        <w:dstrike w:val="0"/>
        <w:color w:val="181717"/>
        <w:sz w:val="22"/>
        <w:szCs w:val="22"/>
        <w:u w:val="none" w:color="000000"/>
        <w:bdr w:val="none" w:sz="0" w:space="0" w:color="auto"/>
        <w:shd w:val="clear" w:color="auto" w:fill="auto"/>
        <w:vertAlign w:val="baseline"/>
      </w:rPr>
    </w:lvl>
    <w:lvl w:ilvl="8" w:tplc="C19AC5FE">
      <w:start w:val="1"/>
      <w:numFmt w:val="bullet"/>
      <w:lvlText w:val="▪"/>
      <w:lvlJc w:val="left"/>
      <w:pPr>
        <w:ind w:left="6160"/>
      </w:pPr>
      <w:rPr>
        <w:rFonts w:ascii="Georgia" w:eastAsia="Georgia" w:hAnsi="Georgia" w:cs="Georgia"/>
        <w:b w:val="0"/>
        <w:i w:val="0"/>
        <w:strike w:val="0"/>
        <w:dstrike w:val="0"/>
        <w:color w:val="181717"/>
        <w:sz w:val="22"/>
        <w:szCs w:val="22"/>
        <w:u w:val="none" w:color="000000"/>
        <w:bdr w:val="none" w:sz="0" w:space="0" w:color="auto"/>
        <w:shd w:val="clear" w:color="auto" w:fill="auto"/>
        <w:vertAlign w:val="baseline"/>
      </w:rPr>
    </w:lvl>
  </w:abstractNum>
  <w:abstractNum w:abstractNumId="5" w15:restartNumberingAfterBreak="0">
    <w:nsid w:val="680F51DC"/>
    <w:multiLevelType w:val="hybridMultilevel"/>
    <w:tmpl w:val="639A9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
  </w:num>
  <w:num w:numId="4">
    <w:abstractNumId w:val="0"/>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161C"/>
    <w:rsid w:val="00A15BDD"/>
    <w:rsid w:val="00C736A1"/>
    <w:rsid w:val="00FE16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1E6AC"/>
  <w15:chartTrackingRefBased/>
  <w15:docId w15:val="{12485819-9B51-45E8-A945-D2AE8416B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161C"/>
    <w:pPr>
      <w:spacing w:after="4" w:line="225" w:lineRule="auto"/>
      <w:ind w:left="581" w:right="641" w:firstLine="273"/>
      <w:jc w:val="both"/>
    </w:pPr>
    <w:rPr>
      <w:rFonts w:ascii="Georgia" w:eastAsia="Georgia" w:hAnsi="Georgia" w:cs="Georgia"/>
      <w:color w:val="181717"/>
    </w:rPr>
  </w:style>
  <w:style w:type="paragraph" w:styleId="Ttulo3">
    <w:name w:val="heading 3"/>
    <w:next w:val="Normal"/>
    <w:link w:val="Ttulo3Car"/>
    <w:uiPriority w:val="9"/>
    <w:unhideWhenUsed/>
    <w:qFormat/>
    <w:rsid w:val="00FE161C"/>
    <w:pPr>
      <w:keepNext/>
      <w:keepLines/>
      <w:spacing w:after="210"/>
      <w:ind w:left="10" w:hanging="10"/>
      <w:jc w:val="both"/>
      <w:outlineLvl w:val="2"/>
    </w:pPr>
    <w:rPr>
      <w:rFonts w:ascii="Georgia" w:eastAsia="Georgia" w:hAnsi="Georgia" w:cs="Georgia"/>
      <w:i/>
      <w:color w:val="18171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FE161C"/>
    <w:rPr>
      <w:rFonts w:ascii="Georgia" w:eastAsia="Georgia" w:hAnsi="Georgia" w:cs="Georgia"/>
      <w:i/>
      <w:color w:val="181717"/>
    </w:rPr>
  </w:style>
  <w:style w:type="table" w:customStyle="1" w:styleId="TableGrid">
    <w:name w:val="TableGrid"/>
    <w:rsid w:val="00FE161C"/>
    <w:pPr>
      <w:spacing w:after="0" w:line="240" w:lineRule="auto"/>
    </w:pPr>
    <w:rPr>
      <w:rFonts w:eastAsiaTheme="minorEastAsia"/>
    </w:rPr>
    <w:tblPr>
      <w:tblCellMar>
        <w:top w:w="0" w:type="dxa"/>
        <w:left w:w="0" w:type="dxa"/>
        <w:bottom w:w="0" w:type="dxa"/>
        <w:right w:w="0" w:type="dxa"/>
      </w:tblCellMar>
    </w:tblPr>
  </w:style>
  <w:style w:type="paragraph" w:styleId="Prrafodelista">
    <w:name w:val="List Paragraph"/>
    <w:basedOn w:val="Normal"/>
    <w:uiPriority w:val="34"/>
    <w:qFormat/>
    <w:rsid w:val="00A15B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1761</Words>
  <Characters>10043</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MarianoUSER</dc:creator>
  <cp:keywords/>
  <dc:description/>
  <cp:lastModifiedBy>MarianoUSER</cp:lastModifiedBy>
  <cp:revision>2</cp:revision>
  <dcterms:created xsi:type="dcterms:W3CDTF">2024-08-27T18:55:00Z</dcterms:created>
  <dcterms:modified xsi:type="dcterms:W3CDTF">2024-08-27T19:04:00Z</dcterms:modified>
</cp:coreProperties>
</file>