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EA" w:rsidRDefault="00A92DEA" w:rsidP="00A92DEA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A92DEA">
        <w:rPr>
          <w:rFonts w:ascii="Arial" w:hAnsi="Arial" w:cs="Arial"/>
          <w:b/>
          <w:lang w:val="es-ES"/>
        </w:rPr>
        <w:t xml:space="preserve">Prácticas de enseñanza y cuidado en la </w:t>
      </w:r>
      <w:r w:rsidR="00587F51">
        <w:rPr>
          <w:rFonts w:ascii="Arial" w:hAnsi="Arial" w:cs="Arial"/>
          <w:b/>
          <w:lang w:val="es-ES"/>
        </w:rPr>
        <w:t xml:space="preserve">educación para la salud </w:t>
      </w:r>
      <w:r w:rsidRPr="00A92DEA">
        <w:rPr>
          <w:rFonts w:ascii="Arial" w:hAnsi="Arial" w:cs="Arial"/>
          <w:b/>
          <w:lang w:val="es-ES"/>
        </w:rPr>
        <w:t>en estudiantes la Licenciatura en Nutrición de la</w:t>
      </w:r>
      <w:r>
        <w:rPr>
          <w:rFonts w:ascii="Arial" w:hAnsi="Arial" w:cs="Arial"/>
          <w:b/>
          <w:lang w:val="es-ES"/>
        </w:rPr>
        <w:t xml:space="preserve"> provincia de Misiones, </w:t>
      </w:r>
      <w:r w:rsidRPr="00A92DEA">
        <w:rPr>
          <w:rFonts w:ascii="Arial" w:hAnsi="Arial" w:cs="Arial"/>
          <w:b/>
          <w:lang w:val="es-ES"/>
        </w:rPr>
        <w:t>Argentina</w:t>
      </w:r>
      <w:r>
        <w:rPr>
          <w:rFonts w:ascii="Arial" w:hAnsi="Arial" w:cs="Arial"/>
          <w:b/>
          <w:lang w:val="es-ES"/>
        </w:rPr>
        <w:t>, 2020</w:t>
      </w:r>
    </w:p>
    <w:p w:rsidR="00A92DEA" w:rsidRPr="00A92DEA" w:rsidRDefault="00A92DEA" w:rsidP="00A92DEA">
      <w:pPr>
        <w:spacing w:line="360" w:lineRule="auto"/>
        <w:jc w:val="both"/>
        <w:rPr>
          <w:rFonts w:ascii="Arial" w:hAnsi="Arial" w:cs="Arial"/>
          <w:lang w:val="es-ES"/>
        </w:rPr>
      </w:pPr>
      <w:r w:rsidRPr="00A92DEA">
        <w:rPr>
          <w:rFonts w:ascii="Arial" w:hAnsi="Arial" w:cs="Arial"/>
          <w:lang w:val="es-ES"/>
        </w:rPr>
        <w:t xml:space="preserve">Eje: </w:t>
      </w:r>
      <w:r w:rsidRPr="00A92DEA">
        <w:rPr>
          <w:rFonts w:ascii="Arial" w:hAnsi="Arial" w:cs="Arial"/>
          <w:lang w:val="es-ES"/>
        </w:rPr>
        <w:t>Experiencias sobre ternura, cuidado y prácticas de enseñanza en los distintos niveles y</w:t>
      </w:r>
      <w:r w:rsidRPr="00A92DEA">
        <w:rPr>
          <w:rFonts w:ascii="Arial" w:hAnsi="Arial" w:cs="Arial"/>
          <w:lang w:val="es-ES"/>
        </w:rPr>
        <w:t xml:space="preserve"> </w:t>
      </w:r>
      <w:r w:rsidRPr="00A92DEA">
        <w:rPr>
          <w:rFonts w:ascii="Arial" w:hAnsi="Arial" w:cs="Arial"/>
          <w:lang w:val="es-ES"/>
        </w:rPr>
        <w:t>modalidades del sistema educativo</w:t>
      </w:r>
    </w:p>
    <w:p w:rsidR="00A92DEA" w:rsidRPr="00A92DEA" w:rsidRDefault="00A92DEA" w:rsidP="00A92DEA">
      <w:pPr>
        <w:spacing w:line="360" w:lineRule="auto"/>
        <w:jc w:val="both"/>
        <w:rPr>
          <w:rFonts w:ascii="Arial" w:hAnsi="Arial" w:cs="Arial"/>
          <w:lang w:val="es-ES"/>
        </w:rPr>
      </w:pPr>
      <w:r w:rsidRPr="00A92DEA">
        <w:rPr>
          <w:rFonts w:ascii="Arial" w:hAnsi="Arial" w:cs="Arial"/>
          <w:lang w:val="es-ES"/>
        </w:rPr>
        <w:t>Rosana Mendoza</w:t>
      </w:r>
    </w:p>
    <w:p w:rsidR="00A92DEA" w:rsidRDefault="00A92DEA" w:rsidP="00A92DEA">
      <w:pPr>
        <w:spacing w:line="360" w:lineRule="auto"/>
        <w:jc w:val="both"/>
        <w:rPr>
          <w:rFonts w:ascii="Arial" w:hAnsi="Arial" w:cs="Arial"/>
          <w:lang w:val="es-ES"/>
        </w:rPr>
      </w:pPr>
      <w:r w:rsidRPr="00A92DEA">
        <w:rPr>
          <w:rFonts w:ascii="Arial" w:hAnsi="Arial" w:cs="Arial"/>
          <w:lang w:val="es-ES"/>
        </w:rPr>
        <w:t>Profesor Asociado, cátedra Química</w:t>
      </w:r>
      <w:r>
        <w:rPr>
          <w:rFonts w:ascii="Arial" w:hAnsi="Arial" w:cs="Arial"/>
          <w:lang w:val="es-ES"/>
        </w:rPr>
        <w:t xml:space="preserve"> de Alimentos, Licenciatura en Nutrición, Universidad de la Cuenca del Plata, sede Posadas, Misiones, Argentina. </w:t>
      </w:r>
    </w:p>
    <w:p w:rsidR="00C273B7" w:rsidRDefault="00C273B7" w:rsidP="00A92D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electrónico: mendozarosana_pos@ucp.edu.ar</w:t>
      </w:r>
    </w:p>
    <w:p w:rsidR="00C273B7" w:rsidRDefault="00C273B7" w:rsidP="00A92DEA">
      <w:pPr>
        <w:spacing w:line="360" w:lineRule="auto"/>
        <w:jc w:val="both"/>
        <w:rPr>
          <w:rFonts w:ascii="Arial" w:hAnsi="Arial" w:cs="Arial"/>
          <w:lang w:val="es-ES"/>
        </w:rPr>
      </w:pPr>
    </w:p>
    <w:p w:rsidR="00A92DEA" w:rsidRDefault="00A92DEA" w:rsidP="00A92D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Resumen</w:t>
      </w:r>
    </w:p>
    <w:p w:rsidR="00A92DEA" w:rsidRDefault="001863B5" w:rsidP="001863B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consumo de harinas y de alimentos libres de gluten </w:t>
      </w:r>
      <w:r w:rsidR="00EF2021">
        <w:rPr>
          <w:rFonts w:ascii="Arial" w:hAnsi="Arial" w:cs="Arial"/>
          <w:lang w:val="es-ES"/>
        </w:rPr>
        <w:t>es un tema de debate</w:t>
      </w:r>
      <w:r>
        <w:rPr>
          <w:rFonts w:ascii="Arial" w:hAnsi="Arial" w:cs="Arial"/>
          <w:lang w:val="es-ES"/>
        </w:rPr>
        <w:t xml:space="preserve"> que presenta</w:t>
      </w:r>
      <w:r w:rsidR="00A579AA">
        <w:rPr>
          <w:rFonts w:ascii="Arial" w:hAnsi="Arial" w:cs="Arial"/>
          <w:lang w:val="es-ES"/>
        </w:rPr>
        <w:t xml:space="preserve"> numerosos constructos sociales</w:t>
      </w:r>
      <w:r w:rsidR="007771B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en Argentina en la actualidad. </w:t>
      </w:r>
      <w:r w:rsidRPr="001863B5">
        <w:rPr>
          <w:rFonts w:ascii="Arial" w:hAnsi="Arial" w:cs="Arial"/>
          <w:lang w:val="es-ES"/>
        </w:rPr>
        <w:t>La sanción</w:t>
      </w:r>
      <w:r w:rsidR="007771BB">
        <w:rPr>
          <w:rFonts w:ascii="Arial" w:hAnsi="Arial" w:cs="Arial"/>
          <w:lang w:val="es-ES"/>
        </w:rPr>
        <w:t xml:space="preserve"> de</w:t>
      </w:r>
      <w:bookmarkStart w:id="0" w:name="_GoBack"/>
      <w:bookmarkEnd w:id="0"/>
      <w:r w:rsidR="007771BB">
        <w:rPr>
          <w:rFonts w:ascii="Arial" w:hAnsi="Arial" w:cs="Arial"/>
          <w:lang w:val="es-ES"/>
        </w:rPr>
        <w:t xml:space="preserve"> la Ley 26588 (“Ley Celíaca”)</w:t>
      </w:r>
      <w:r w:rsidRPr="001863B5">
        <w:rPr>
          <w:rFonts w:ascii="Arial" w:hAnsi="Arial" w:cs="Arial"/>
          <w:lang w:val="es-ES"/>
        </w:rPr>
        <w:t xml:space="preserve"> </w:t>
      </w:r>
      <w:r w:rsidR="007771BB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2009</w:t>
      </w:r>
      <w:r w:rsidR="007771B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marcó un hito en </w:t>
      </w:r>
      <w:r w:rsidRPr="001863B5">
        <w:rPr>
          <w:rFonts w:ascii="Arial" w:hAnsi="Arial" w:cs="Arial"/>
          <w:lang w:val="es-ES"/>
        </w:rPr>
        <w:t>la temática al “declara</w:t>
      </w:r>
      <w:r w:rsidR="007771BB">
        <w:rPr>
          <w:rFonts w:ascii="Arial" w:hAnsi="Arial" w:cs="Arial"/>
          <w:lang w:val="es-ES"/>
        </w:rPr>
        <w:t>r de interés nacional</w:t>
      </w:r>
      <w:r w:rsidRPr="001863B5">
        <w:rPr>
          <w:rFonts w:ascii="Arial" w:hAnsi="Arial" w:cs="Arial"/>
          <w:lang w:val="es-ES"/>
        </w:rPr>
        <w:t xml:space="preserve"> la capacitación profesional en la detección temprana, diagnóstico</w:t>
      </w:r>
      <w:r>
        <w:rPr>
          <w:rFonts w:ascii="Arial" w:hAnsi="Arial" w:cs="Arial"/>
          <w:lang w:val="es-ES"/>
        </w:rPr>
        <w:t xml:space="preserve"> y tratamiento de la enfermedad </w:t>
      </w:r>
      <w:r w:rsidRPr="001863B5">
        <w:rPr>
          <w:rFonts w:ascii="Arial" w:hAnsi="Arial" w:cs="Arial"/>
          <w:lang w:val="es-ES"/>
        </w:rPr>
        <w:t>celíaca, su difusión y el acceso a los alimentos libres de gluten</w:t>
      </w:r>
      <w:r>
        <w:rPr>
          <w:rFonts w:ascii="Arial" w:hAnsi="Arial" w:cs="Arial"/>
          <w:lang w:val="es-ES"/>
        </w:rPr>
        <w:t xml:space="preserve">. </w:t>
      </w:r>
    </w:p>
    <w:p w:rsidR="00C273B7" w:rsidRDefault="00C273B7" w:rsidP="001863B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presente trabajo tiene como </w:t>
      </w:r>
      <w:r w:rsidR="00A579AA">
        <w:rPr>
          <w:rFonts w:ascii="Arial" w:hAnsi="Arial" w:cs="Arial"/>
          <w:lang w:val="es-ES"/>
        </w:rPr>
        <w:t>objetivo</w:t>
      </w:r>
      <w:r w:rsidR="007771BB">
        <w:rPr>
          <w:rFonts w:ascii="Arial" w:hAnsi="Arial" w:cs="Arial"/>
          <w:lang w:val="es-ES"/>
        </w:rPr>
        <w:t xml:space="preserve"> narrar </w:t>
      </w:r>
      <w:r>
        <w:rPr>
          <w:rFonts w:ascii="Arial" w:hAnsi="Arial" w:cs="Arial"/>
          <w:lang w:val="es-ES"/>
        </w:rPr>
        <w:t xml:space="preserve">las experiencias de enseñanza y cuidado llevadas a cabo en una comisión de 35 estudiantes del primer cuatrimestre de segundo año de la Licenciatura en Nutrición en la cátedra de Química de Alimentos </w:t>
      </w:r>
      <w:r w:rsidR="002F1141">
        <w:rPr>
          <w:rFonts w:ascii="Arial" w:hAnsi="Arial" w:cs="Arial"/>
          <w:lang w:val="es-ES"/>
        </w:rPr>
        <w:t xml:space="preserve">para el tratamiento del eje temático “gluten” a partir del modelo pedagógico constructivista. </w:t>
      </w:r>
    </w:p>
    <w:p w:rsidR="002F1141" w:rsidRDefault="00A579AA" w:rsidP="001863B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</w:t>
      </w:r>
      <w:r w:rsidR="008355FC">
        <w:rPr>
          <w:rFonts w:ascii="Arial" w:hAnsi="Arial" w:cs="Arial"/>
          <w:lang w:val="es-ES"/>
        </w:rPr>
        <w:t xml:space="preserve"> profesional de</w:t>
      </w:r>
      <w:r w:rsidR="002F1141">
        <w:rPr>
          <w:rFonts w:ascii="Arial" w:hAnsi="Arial" w:cs="Arial"/>
          <w:lang w:val="es-ES"/>
        </w:rPr>
        <w:t xml:space="preserve"> la </w:t>
      </w:r>
      <w:r>
        <w:rPr>
          <w:rFonts w:ascii="Arial" w:hAnsi="Arial" w:cs="Arial"/>
          <w:lang w:val="es-ES"/>
        </w:rPr>
        <w:t>Nutrición debe conocer</w:t>
      </w:r>
      <w:r w:rsidR="00587F51">
        <w:rPr>
          <w:rFonts w:ascii="Arial" w:hAnsi="Arial" w:cs="Arial"/>
          <w:lang w:val="es-ES"/>
        </w:rPr>
        <w:t xml:space="preserve"> las definiciones científicas básicas y la normativa técnica </w:t>
      </w:r>
      <w:r w:rsidR="002F1141">
        <w:rPr>
          <w:rFonts w:ascii="Arial" w:hAnsi="Arial" w:cs="Arial"/>
          <w:lang w:val="es-ES"/>
        </w:rPr>
        <w:t xml:space="preserve">asociadas a </w:t>
      </w:r>
      <w:r w:rsidR="00587F51">
        <w:rPr>
          <w:rFonts w:ascii="Arial" w:hAnsi="Arial" w:cs="Arial"/>
          <w:lang w:val="es-ES"/>
        </w:rPr>
        <w:t>la temática</w:t>
      </w:r>
      <w:r w:rsidR="002F1141">
        <w:rPr>
          <w:rFonts w:ascii="Arial" w:hAnsi="Arial" w:cs="Arial"/>
          <w:lang w:val="es-ES"/>
        </w:rPr>
        <w:t xml:space="preserve"> de las harinas y </w:t>
      </w:r>
      <w:r>
        <w:rPr>
          <w:rFonts w:ascii="Arial" w:hAnsi="Arial" w:cs="Arial"/>
          <w:lang w:val="es-ES"/>
        </w:rPr>
        <w:t>el</w:t>
      </w:r>
      <w:r w:rsidR="00587F51">
        <w:rPr>
          <w:rFonts w:ascii="Arial" w:hAnsi="Arial" w:cs="Arial"/>
          <w:lang w:val="es-ES"/>
        </w:rPr>
        <w:t xml:space="preserve"> gluten. Por ello</w:t>
      </w:r>
      <w:r w:rsidR="00076AFB">
        <w:rPr>
          <w:rFonts w:ascii="Arial" w:hAnsi="Arial" w:cs="Arial"/>
          <w:lang w:val="es-ES"/>
        </w:rPr>
        <w:t>, se hace necesario propender</w:t>
      </w:r>
      <w:r w:rsidR="002F1141">
        <w:rPr>
          <w:rFonts w:ascii="Arial" w:hAnsi="Arial" w:cs="Arial"/>
          <w:lang w:val="es-ES"/>
        </w:rPr>
        <w:t>,</w:t>
      </w:r>
      <w:r w:rsidR="00587F51">
        <w:rPr>
          <w:rFonts w:ascii="Arial" w:hAnsi="Arial" w:cs="Arial"/>
          <w:lang w:val="es-ES"/>
        </w:rPr>
        <w:t xml:space="preserve"> </w:t>
      </w:r>
      <w:r w:rsidR="008355FC">
        <w:rPr>
          <w:rFonts w:ascii="Arial" w:hAnsi="Arial" w:cs="Arial"/>
          <w:lang w:val="es-ES"/>
        </w:rPr>
        <w:t>desde la concepción del</w:t>
      </w:r>
      <w:r w:rsidR="00587F51">
        <w:rPr>
          <w:rFonts w:ascii="Arial" w:hAnsi="Arial" w:cs="Arial"/>
          <w:lang w:val="es-ES"/>
        </w:rPr>
        <w:t xml:space="preserve"> aprendizaje significativo, en el que el estudiante sea capaz de dar sentido a los conceptos </w:t>
      </w:r>
      <w:r w:rsidR="00C5400F">
        <w:rPr>
          <w:rFonts w:ascii="Arial" w:hAnsi="Arial" w:cs="Arial"/>
          <w:lang w:val="es-ES"/>
        </w:rPr>
        <w:t xml:space="preserve">químicos </w:t>
      </w:r>
      <w:r w:rsidR="008355FC">
        <w:rPr>
          <w:rFonts w:ascii="Arial" w:hAnsi="Arial" w:cs="Arial"/>
          <w:lang w:val="es-ES"/>
        </w:rPr>
        <w:t>a través de la posibilidad de</w:t>
      </w:r>
      <w:r w:rsidR="00C5400F">
        <w:rPr>
          <w:rFonts w:ascii="Arial" w:hAnsi="Arial" w:cs="Arial"/>
          <w:lang w:val="es-ES"/>
        </w:rPr>
        <w:t xml:space="preserve"> relacionar éstos con los saberes de la cocina tradicional de su región. </w:t>
      </w:r>
    </w:p>
    <w:p w:rsidR="002F1141" w:rsidRDefault="002F1141" w:rsidP="001863B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Dado</w:t>
      </w:r>
      <w:r w:rsidR="008355FC">
        <w:rPr>
          <w:rFonts w:ascii="Arial" w:hAnsi="Arial" w:cs="Arial"/>
          <w:lang w:val="es-ES"/>
        </w:rPr>
        <w:t xml:space="preserve"> el contexto del Aislamiento </w:t>
      </w:r>
      <w:r w:rsidR="00C273B7">
        <w:rPr>
          <w:rFonts w:ascii="Arial" w:hAnsi="Arial" w:cs="Arial"/>
          <w:lang w:val="es-ES"/>
        </w:rPr>
        <w:t xml:space="preserve">Social Preventivo y Obligatorio establecido en marzo de 2020 en Argentina, los espacios de intercambio educativo en la Universidad de la Cuenca del Plata </w:t>
      </w:r>
      <w:r>
        <w:rPr>
          <w:rFonts w:ascii="Arial" w:hAnsi="Arial" w:cs="Arial"/>
          <w:lang w:val="es-ES"/>
        </w:rPr>
        <w:t>se llevaron</w:t>
      </w:r>
      <w:r w:rsidR="00C273B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 cabo, tanto en 2020 y se continua en 2021, en una modalidad </w:t>
      </w:r>
      <w:r w:rsidR="00C273B7">
        <w:rPr>
          <w:rFonts w:ascii="Arial" w:hAnsi="Arial" w:cs="Arial"/>
          <w:lang w:val="es-ES"/>
        </w:rPr>
        <w:t xml:space="preserve">virtual sincrónica, lo que </w:t>
      </w:r>
      <w:r>
        <w:rPr>
          <w:rFonts w:ascii="Arial" w:hAnsi="Arial" w:cs="Arial"/>
          <w:lang w:val="es-ES"/>
        </w:rPr>
        <w:t>lleva</w:t>
      </w:r>
      <w:r w:rsidR="00C273B7">
        <w:rPr>
          <w:rFonts w:ascii="Arial" w:hAnsi="Arial" w:cs="Arial"/>
          <w:lang w:val="es-ES"/>
        </w:rPr>
        <w:t xml:space="preserve"> a</w:t>
      </w:r>
      <w:r>
        <w:rPr>
          <w:rFonts w:ascii="Arial" w:hAnsi="Arial" w:cs="Arial"/>
          <w:lang w:val="es-ES"/>
        </w:rPr>
        <w:t>l docente a</w:t>
      </w:r>
      <w:r w:rsidR="00C273B7">
        <w:rPr>
          <w:rFonts w:ascii="Arial" w:hAnsi="Arial" w:cs="Arial"/>
          <w:lang w:val="es-ES"/>
        </w:rPr>
        <w:t xml:space="preserve"> reflexionar </w:t>
      </w:r>
      <w:r w:rsidR="00076AFB">
        <w:rPr>
          <w:rFonts w:ascii="Arial" w:hAnsi="Arial" w:cs="Arial"/>
          <w:lang w:val="es-ES"/>
        </w:rPr>
        <w:t xml:space="preserve">acerca del modo de aproximación </w:t>
      </w:r>
      <w:r w:rsidR="00A579AA">
        <w:rPr>
          <w:rFonts w:ascii="Arial" w:hAnsi="Arial" w:cs="Arial"/>
          <w:lang w:val="es-ES"/>
        </w:rPr>
        <w:t xml:space="preserve">al uso </w:t>
      </w:r>
      <w:r w:rsidR="00C273B7">
        <w:rPr>
          <w:rFonts w:ascii="Arial" w:hAnsi="Arial" w:cs="Arial"/>
          <w:lang w:val="es-ES"/>
        </w:rPr>
        <w:t>de laboratorio a partir de</w:t>
      </w:r>
      <w:r w:rsidR="00A579AA">
        <w:rPr>
          <w:rFonts w:ascii="Arial" w:hAnsi="Arial" w:cs="Arial"/>
          <w:lang w:val="es-ES"/>
        </w:rPr>
        <w:t xml:space="preserve"> materiales propios de</w:t>
      </w:r>
      <w:r w:rsidR="00C273B7">
        <w:rPr>
          <w:rFonts w:ascii="Arial" w:hAnsi="Arial" w:cs="Arial"/>
          <w:lang w:val="es-ES"/>
        </w:rPr>
        <w:t xml:space="preserve"> las nuevas tecnologías y de material audiovisual.</w:t>
      </w:r>
    </w:p>
    <w:p w:rsidR="00A579AA" w:rsidRDefault="007771BB" w:rsidP="00A579A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Entonces, e</w:t>
      </w:r>
      <w:r w:rsidR="002F1141">
        <w:rPr>
          <w:rFonts w:ascii="Arial" w:hAnsi="Arial" w:cs="Arial"/>
          <w:lang w:val="es-ES"/>
        </w:rPr>
        <w:t xml:space="preserve">n el mes de </w:t>
      </w:r>
      <w:r>
        <w:rPr>
          <w:rFonts w:ascii="Arial" w:hAnsi="Arial" w:cs="Arial"/>
          <w:lang w:val="es-ES"/>
        </w:rPr>
        <w:t>abril de 2020 se emplearon videos</w:t>
      </w:r>
      <w:r w:rsidR="005A7B65">
        <w:rPr>
          <w:rFonts w:ascii="Arial" w:hAnsi="Arial" w:cs="Arial"/>
          <w:lang w:val="es-ES"/>
        </w:rPr>
        <w:t xml:space="preserve"> subidos a la plataforma del aula virtual</w:t>
      </w:r>
      <w:r>
        <w:rPr>
          <w:rFonts w:ascii="Arial" w:hAnsi="Arial" w:cs="Arial"/>
          <w:lang w:val="es-ES"/>
        </w:rPr>
        <w:t xml:space="preserve">, </w:t>
      </w:r>
      <w:r w:rsidR="00A579AA">
        <w:rPr>
          <w:rFonts w:ascii="Arial" w:hAnsi="Arial" w:cs="Arial"/>
          <w:lang w:val="es-ES"/>
        </w:rPr>
        <w:t xml:space="preserve">en particular, uno del </w:t>
      </w:r>
      <w:r w:rsidR="00076AFB">
        <w:rPr>
          <w:rFonts w:ascii="Arial" w:hAnsi="Arial" w:cs="Arial"/>
          <w:lang w:val="es-ES"/>
        </w:rPr>
        <w:t>programa de</w:t>
      </w:r>
      <w:r>
        <w:rPr>
          <w:rFonts w:ascii="Arial" w:hAnsi="Arial" w:cs="Arial"/>
          <w:lang w:val="es-ES"/>
        </w:rPr>
        <w:t xml:space="preserve"> televisión “Cocineros Argentinos” </w:t>
      </w:r>
      <w:r w:rsidR="005A7B65">
        <w:rPr>
          <w:rFonts w:ascii="Arial" w:hAnsi="Arial" w:cs="Arial"/>
          <w:lang w:val="es-ES"/>
        </w:rPr>
        <w:t>(</w:t>
      </w:r>
      <w:r w:rsidR="00076AFB">
        <w:rPr>
          <w:rFonts w:ascii="Arial" w:hAnsi="Arial" w:cs="Arial"/>
          <w:lang w:val="es-ES"/>
        </w:rPr>
        <w:t>perteneciente al Canal Televisión Pública Argentina</w:t>
      </w:r>
      <w:r w:rsidR="005A7B65">
        <w:rPr>
          <w:rFonts w:ascii="Arial" w:hAnsi="Arial" w:cs="Arial"/>
          <w:lang w:val="es-ES"/>
        </w:rPr>
        <w:t>)</w:t>
      </w:r>
      <w:r w:rsidR="00076AF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en </w:t>
      </w:r>
      <w:r w:rsidR="00076AFB">
        <w:rPr>
          <w:rFonts w:ascii="Arial" w:hAnsi="Arial" w:cs="Arial"/>
          <w:lang w:val="es-ES"/>
        </w:rPr>
        <w:t xml:space="preserve">el que </w:t>
      </w:r>
      <w:r>
        <w:rPr>
          <w:rFonts w:ascii="Arial" w:hAnsi="Arial" w:cs="Arial"/>
          <w:lang w:val="es-ES"/>
        </w:rPr>
        <w:t>dos cocinero</w:t>
      </w:r>
      <w:r w:rsidR="00A579AA">
        <w:rPr>
          <w:rFonts w:ascii="Arial" w:hAnsi="Arial" w:cs="Arial"/>
          <w:lang w:val="es-ES"/>
        </w:rPr>
        <w:t>s y un Licenciado en Nutrición mostraron de manera práctica el concepto de “formación de gluten”, y desmitificación de</w:t>
      </w:r>
      <w:r w:rsidR="00A81EC4">
        <w:rPr>
          <w:rFonts w:ascii="Arial" w:hAnsi="Arial" w:cs="Arial"/>
          <w:lang w:val="es-ES"/>
        </w:rPr>
        <w:t>l supuesto de</w:t>
      </w:r>
      <w:r w:rsidR="00A579AA">
        <w:rPr>
          <w:rFonts w:ascii="Arial" w:hAnsi="Arial" w:cs="Arial"/>
          <w:lang w:val="es-ES"/>
        </w:rPr>
        <w:t xml:space="preserve"> todas </w:t>
      </w:r>
      <w:r>
        <w:rPr>
          <w:rFonts w:ascii="Arial" w:hAnsi="Arial" w:cs="Arial"/>
          <w:lang w:val="es-ES"/>
        </w:rPr>
        <w:t xml:space="preserve">las harinas como causantes de </w:t>
      </w:r>
      <w:r w:rsidR="00076AFB">
        <w:rPr>
          <w:rFonts w:ascii="Arial" w:hAnsi="Arial" w:cs="Arial"/>
          <w:lang w:val="es-ES"/>
        </w:rPr>
        <w:t>celiaquía</w:t>
      </w:r>
      <w:r>
        <w:rPr>
          <w:rFonts w:ascii="Arial" w:hAnsi="Arial" w:cs="Arial"/>
          <w:lang w:val="es-ES"/>
        </w:rPr>
        <w:t xml:space="preserve">. </w:t>
      </w:r>
      <w:r w:rsidR="00076AFB">
        <w:rPr>
          <w:rFonts w:ascii="Arial" w:hAnsi="Arial" w:cs="Arial"/>
          <w:lang w:val="es-ES"/>
        </w:rPr>
        <w:t>A continuación de la</w:t>
      </w:r>
      <w:r w:rsidR="00A579AA">
        <w:rPr>
          <w:rFonts w:ascii="Arial" w:hAnsi="Arial" w:cs="Arial"/>
          <w:lang w:val="es-ES"/>
        </w:rPr>
        <w:t xml:space="preserve">s exposiciones audiovisuales </w:t>
      </w:r>
      <w:r w:rsidR="00076AFB">
        <w:rPr>
          <w:rFonts w:ascii="Arial" w:hAnsi="Arial" w:cs="Arial"/>
          <w:lang w:val="es-ES"/>
        </w:rPr>
        <w:t>se propició</w:t>
      </w:r>
      <w:r w:rsidR="00076AFB" w:rsidRPr="00076AFB">
        <w:rPr>
          <w:lang w:val="es-ES"/>
        </w:rPr>
        <w:t xml:space="preserve"> </w:t>
      </w:r>
      <w:r w:rsidR="00076AFB" w:rsidRPr="00076AFB">
        <w:rPr>
          <w:rFonts w:ascii="Arial" w:hAnsi="Arial" w:cs="Arial"/>
          <w:lang w:val="es-ES"/>
        </w:rPr>
        <w:t>la reflexión,</w:t>
      </w:r>
      <w:r w:rsidR="00076AFB">
        <w:rPr>
          <w:rFonts w:ascii="Arial" w:hAnsi="Arial" w:cs="Arial"/>
          <w:lang w:val="es-ES"/>
        </w:rPr>
        <w:t xml:space="preserve"> a través de preguntas disparadoras</w:t>
      </w:r>
      <w:r w:rsidR="00A579AA">
        <w:rPr>
          <w:rFonts w:ascii="Arial" w:hAnsi="Arial" w:cs="Arial"/>
          <w:lang w:val="es-ES"/>
        </w:rPr>
        <w:t>, utilizando</w:t>
      </w:r>
      <w:r w:rsidR="00076AFB">
        <w:rPr>
          <w:rFonts w:ascii="Arial" w:hAnsi="Arial" w:cs="Arial"/>
          <w:lang w:val="es-ES"/>
        </w:rPr>
        <w:t xml:space="preserve"> los saberes cotidianos de los estudiantes, </w:t>
      </w:r>
      <w:r w:rsidR="00A579AA">
        <w:rPr>
          <w:rFonts w:ascii="Arial" w:hAnsi="Arial" w:cs="Arial"/>
          <w:lang w:val="es-ES"/>
        </w:rPr>
        <w:t xml:space="preserve">en </w:t>
      </w:r>
      <w:r w:rsidR="00076AFB">
        <w:rPr>
          <w:rFonts w:ascii="Arial" w:hAnsi="Arial" w:cs="Arial"/>
          <w:lang w:val="es-ES"/>
        </w:rPr>
        <w:t xml:space="preserve">una práctica de enseñanza – cuidado </w:t>
      </w:r>
      <w:r w:rsidR="00A579AA">
        <w:rPr>
          <w:rFonts w:ascii="Arial" w:hAnsi="Arial" w:cs="Arial"/>
          <w:lang w:val="es-ES"/>
        </w:rPr>
        <w:t>para generar en los asistentes</w:t>
      </w:r>
      <w:r w:rsidR="00076AFB">
        <w:rPr>
          <w:rFonts w:ascii="Arial" w:hAnsi="Arial" w:cs="Arial"/>
          <w:lang w:val="es-ES"/>
        </w:rPr>
        <w:t xml:space="preserve"> criterios que justifiquen sus</w:t>
      </w:r>
      <w:r w:rsidR="00A579AA">
        <w:rPr>
          <w:rFonts w:ascii="Arial" w:hAnsi="Arial" w:cs="Arial"/>
          <w:lang w:val="es-ES"/>
        </w:rPr>
        <w:t xml:space="preserve"> creencias</w:t>
      </w:r>
      <w:r w:rsidR="00076AFB">
        <w:rPr>
          <w:rFonts w:ascii="Arial" w:hAnsi="Arial" w:cs="Arial"/>
          <w:lang w:val="es-ES"/>
        </w:rPr>
        <w:t xml:space="preserve"> y </w:t>
      </w:r>
      <w:r w:rsidR="00076AFB" w:rsidRPr="00076AFB">
        <w:rPr>
          <w:rFonts w:ascii="Arial" w:hAnsi="Arial" w:cs="Arial"/>
          <w:lang w:val="es-ES"/>
        </w:rPr>
        <w:t xml:space="preserve">hábitos </w:t>
      </w:r>
      <w:r w:rsidR="00076AFB">
        <w:rPr>
          <w:rFonts w:ascii="Arial" w:hAnsi="Arial" w:cs="Arial"/>
          <w:lang w:val="es-ES"/>
        </w:rPr>
        <w:t xml:space="preserve">como miembros de una </w:t>
      </w:r>
      <w:r w:rsidR="00A579AA">
        <w:rPr>
          <w:rFonts w:ascii="Arial" w:hAnsi="Arial" w:cs="Arial"/>
          <w:lang w:val="es-ES"/>
        </w:rPr>
        <w:t>comunidad perteneciente</w:t>
      </w:r>
      <w:r w:rsidR="00076AFB" w:rsidRPr="00076AFB">
        <w:rPr>
          <w:rFonts w:ascii="Arial" w:hAnsi="Arial" w:cs="Arial"/>
          <w:lang w:val="es-ES"/>
        </w:rPr>
        <w:t xml:space="preserve"> </w:t>
      </w:r>
      <w:r w:rsidR="00076AFB">
        <w:rPr>
          <w:rFonts w:ascii="Arial" w:hAnsi="Arial" w:cs="Arial"/>
          <w:lang w:val="es-ES"/>
        </w:rPr>
        <w:t>a una región en la que se producen y comercializan ingredientes para preparaciones aptas para celíacos.</w:t>
      </w:r>
      <w:r w:rsidR="00A579AA">
        <w:rPr>
          <w:rFonts w:ascii="Arial" w:hAnsi="Arial" w:cs="Arial"/>
          <w:lang w:val="es-ES"/>
        </w:rPr>
        <w:t xml:space="preserve"> Seg</w:t>
      </w:r>
      <w:r w:rsidR="00A81EC4">
        <w:rPr>
          <w:rFonts w:ascii="Arial" w:hAnsi="Arial" w:cs="Arial"/>
          <w:lang w:val="es-ES"/>
        </w:rPr>
        <w:t>uidamente, el cierre del conversatorio</w:t>
      </w:r>
      <w:r w:rsidR="00A579AA">
        <w:rPr>
          <w:rFonts w:ascii="Arial" w:hAnsi="Arial" w:cs="Arial"/>
          <w:lang w:val="es-ES"/>
        </w:rPr>
        <w:t xml:space="preserve"> se registró en un foro en el aula virtual denominado “mitos y verdades del gluten”</w:t>
      </w:r>
      <w:r w:rsidR="00A81EC4">
        <w:rPr>
          <w:rFonts w:ascii="Arial" w:hAnsi="Arial" w:cs="Arial"/>
          <w:lang w:val="es-ES"/>
        </w:rPr>
        <w:t xml:space="preserve">. </w:t>
      </w:r>
    </w:p>
    <w:p w:rsidR="00A81EC4" w:rsidRDefault="00A81EC4" w:rsidP="00A81EC4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Finalmente, esta iniciativa se constituyó en una </w:t>
      </w:r>
      <w:r w:rsidR="00EF2021">
        <w:rPr>
          <w:rFonts w:ascii="Arial" w:hAnsi="Arial" w:cs="Arial"/>
          <w:lang w:val="es-ES"/>
        </w:rPr>
        <w:t xml:space="preserve">práctica </w:t>
      </w:r>
      <w:r>
        <w:rPr>
          <w:rFonts w:ascii="Arial" w:hAnsi="Arial" w:cs="Arial"/>
          <w:lang w:val="es-ES"/>
        </w:rPr>
        <w:t>de cuidado ya que</w:t>
      </w:r>
      <w:r w:rsidR="00EF2021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 partir de personas portadoras de </w:t>
      </w:r>
      <w:r w:rsidRPr="00A81EC4">
        <w:rPr>
          <w:rFonts w:ascii="Arial" w:hAnsi="Arial" w:cs="Arial"/>
          <w:lang w:val="es-ES"/>
        </w:rPr>
        <w:t>sabe</w:t>
      </w:r>
      <w:r w:rsidR="00EF2021">
        <w:rPr>
          <w:rFonts w:ascii="Arial" w:hAnsi="Arial" w:cs="Arial"/>
          <w:lang w:val="es-ES"/>
        </w:rPr>
        <w:t>res prácticos se lograron</w:t>
      </w:r>
      <w:r>
        <w:rPr>
          <w:rFonts w:ascii="Arial" w:hAnsi="Arial" w:cs="Arial"/>
          <w:lang w:val="es-ES"/>
        </w:rPr>
        <w:t xml:space="preserve"> </w:t>
      </w:r>
      <w:r w:rsidRPr="00A81EC4">
        <w:rPr>
          <w:rFonts w:ascii="Arial" w:hAnsi="Arial" w:cs="Arial"/>
          <w:lang w:val="es-ES"/>
        </w:rPr>
        <w:t>complementa</w:t>
      </w:r>
      <w:r>
        <w:rPr>
          <w:rFonts w:ascii="Arial" w:hAnsi="Arial" w:cs="Arial"/>
          <w:lang w:val="es-ES"/>
        </w:rPr>
        <w:t xml:space="preserve">r los aprendizajes puramente académicos </w:t>
      </w:r>
      <w:r w:rsidR="00EF2021">
        <w:rPr>
          <w:rFonts w:ascii="Arial" w:hAnsi="Arial" w:cs="Arial"/>
          <w:lang w:val="es-ES"/>
        </w:rPr>
        <w:t xml:space="preserve">con experiencias de origen </w:t>
      </w:r>
      <w:r w:rsidRPr="00A81EC4">
        <w:rPr>
          <w:rFonts w:ascii="Arial" w:hAnsi="Arial" w:cs="Arial"/>
          <w:lang w:val="es-ES"/>
        </w:rPr>
        <w:t>comunitario</w:t>
      </w:r>
      <w:r w:rsidR="00EF2021">
        <w:rPr>
          <w:rFonts w:ascii="Arial" w:hAnsi="Arial" w:cs="Arial"/>
          <w:lang w:val="es-ES"/>
        </w:rPr>
        <w:t xml:space="preserve">, con una aproximación al paradigma constructivista, aún con las limitaciones de los intercambios comunicacionales propios de la virtualidad, que da lugar a la ponderación, por parte del docente, de este tipo de iniciativas para otras temáticas.   </w:t>
      </w:r>
    </w:p>
    <w:p w:rsidR="00A81EC4" w:rsidRDefault="00A81EC4" w:rsidP="00A579AA">
      <w:pPr>
        <w:spacing w:line="360" w:lineRule="auto"/>
        <w:jc w:val="both"/>
        <w:rPr>
          <w:rFonts w:ascii="Arial" w:hAnsi="Arial" w:cs="Arial"/>
          <w:lang w:val="es-ES"/>
        </w:rPr>
      </w:pPr>
    </w:p>
    <w:p w:rsidR="00A81EC4" w:rsidRDefault="00A81EC4" w:rsidP="00A579AA">
      <w:pPr>
        <w:spacing w:line="360" w:lineRule="auto"/>
        <w:jc w:val="both"/>
        <w:rPr>
          <w:rFonts w:ascii="Arial" w:hAnsi="Arial" w:cs="Arial"/>
          <w:lang w:val="es-ES"/>
        </w:rPr>
      </w:pPr>
    </w:p>
    <w:p w:rsidR="00A81EC4" w:rsidRDefault="00A81EC4" w:rsidP="00A579AA">
      <w:pPr>
        <w:spacing w:line="360" w:lineRule="auto"/>
        <w:jc w:val="both"/>
        <w:rPr>
          <w:rFonts w:ascii="Arial" w:hAnsi="Arial" w:cs="Arial"/>
          <w:lang w:val="es-ES"/>
        </w:rPr>
      </w:pPr>
    </w:p>
    <w:p w:rsidR="005A7B65" w:rsidRDefault="005A7B65" w:rsidP="00A579AA">
      <w:pPr>
        <w:spacing w:line="360" w:lineRule="auto"/>
        <w:jc w:val="both"/>
        <w:rPr>
          <w:rFonts w:ascii="Arial" w:hAnsi="Arial" w:cs="Arial"/>
          <w:lang w:val="es-ES"/>
        </w:rPr>
      </w:pPr>
    </w:p>
    <w:p w:rsidR="005A7B65" w:rsidRDefault="005A7B65" w:rsidP="00A579AA">
      <w:pPr>
        <w:spacing w:line="360" w:lineRule="auto"/>
        <w:jc w:val="both"/>
        <w:rPr>
          <w:rFonts w:ascii="Arial" w:hAnsi="Arial" w:cs="Arial"/>
          <w:lang w:val="es-ES"/>
        </w:rPr>
      </w:pPr>
    </w:p>
    <w:p w:rsidR="005A7B65" w:rsidRDefault="005A7B65" w:rsidP="00A579AA">
      <w:pPr>
        <w:spacing w:line="360" w:lineRule="auto"/>
        <w:jc w:val="both"/>
        <w:rPr>
          <w:rFonts w:ascii="Arial" w:hAnsi="Arial" w:cs="Arial"/>
          <w:lang w:val="es-ES"/>
        </w:rPr>
      </w:pPr>
    </w:p>
    <w:p w:rsidR="00A579AA" w:rsidRPr="00A579AA" w:rsidRDefault="00A579AA" w:rsidP="00A579AA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A579AA" w:rsidRPr="00A579AA" w:rsidSect="00A92DE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68"/>
    <w:rsid w:val="00076AFB"/>
    <w:rsid w:val="000835A4"/>
    <w:rsid w:val="001863B5"/>
    <w:rsid w:val="001B7912"/>
    <w:rsid w:val="002F1141"/>
    <w:rsid w:val="003440B8"/>
    <w:rsid w:val="00587F51"/>
    <w:rsid w:val="005A7B65"/>
    <w:rsid w:val="007771BB"/>
    <w:rsid w:val="008355FC"/>
    <w:rsid w:val="00A579AA"/>
    <w:rsid w:val="00A81EC4"/>
    <w:rsid w:val="00A92DEA"/>
    <w:rsid w:val="00C273B7"/>
    <w:rsid w:val="00C5400F"/>
    <w:rsid w:val="00EF2021"/>
    <w:rsid w:val="00F34068"/>
    <w:rsid w:val="00F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EE7A"/>
  <w15:chartTrackingRefBased/>
  <w15:docId w15:val="{B7320750-AAEC-41E2-8E90-C2A4F620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5C32-6CC2-46F8-ADE7-83B0EB08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2021-05-04T01:37:00Z</dcterms:created>
  <dcterms:modified xsi:type="dcterms:W3CDTF">2021-05-04T01:37:00Z</dcterms:modified>
</cp:coreProperties>
</file>