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Fotoperiodismo, Género y Derechos Humanos. Talleres de educación desde la comunicación popular y feminista</w:t>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Autores: </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Peirone, </w:t>
      </w:r>
      <w:r w:rsidDel="00000000" w:rsidR="00000000" w:rsidRPr="00000000">
        <w:rPr>
          <w:rFonts w:ascii="Times New Roman" w:cs="Times New Roman" w:eastAsia="Times New Roman" w:hAnsi="Times New Roman"/>
          <w:sz w:val="24"/>
          <w:szCs w:val="24"/>
          <w:rtl w:val="0"/>
        </w:rPr>
        <w:t xml:space="preserve">Maria Ailin. Universidad Nacional Villa María. Villa María.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mailin.peirone@gmail.com</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Arzeno Gardella , María Agostina. Universidad Nacional Villa María. Villa María. agostinaarzeno@gmail.com</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Palabras claves:</w:t>
      </w:r>
      <w:r w:rsidDel="00000000" w:rsidR="00000000" w:rsidRPr="00000000">
        <w:rPr>
          <w:rFonts w:ascii="Times New Roman" w:cs="Times New Roman" w:eastAsia="Times New Roman" w:hAnsi="Times New Roman"/>
          <w:sz w:val="24"/>
          <w:szCs w:val="24"/>
          <w:rtl w:val="0"/>
        </w:rPr>
        <w:t xml:space="preserve"> Educación alternativa – perspectiva de género – comunicación popular – feminismos.</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da cuenta de la experiencia de educación popular en el Nuevas Oportunidades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 partir de los talleres de “Fotoperiodismo” y “Género y Derechos Humanos”. Los encuentros se dictaron durante el 2018 y 2019, en el barrio Roque Sáenz Peña y Las Playas de la ciudad de Villa María (Cba). En ambos espacios asisten alrededor de 60 jóvenes y adolescentes entre 11 a 21 años. El objetivo de la coordinación de ambos talleres fue el aprendizaje compartido desde una pedagogía feminista anclada en el territorio y demandas e interés concretos de lxs jóvenes que asistieron a los talleres. </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espacio de educación no formal “Nuevas Oportunidades” funciona desde hace más de 13 años en el barrio Roque Sáenz Peña. La particularidad que tiene es que la gran mayoría de lxs jóvenes que acuden residen en el barrio La Calera en donde el 46% de habitantes de dicho barrio tiene entre 0 a 18 años, en un total de 1045 habitantes. Respecto a las condiciones de escolaridad, el 95,4% de niños/as entre 3 y 11 años asisten al nivel correspondiente, lxs adolescentes de 12 a 15 años asisten en un 93,4% y entre los 16 a 18 años la cifra disminuye al 54,2% (Remondetti, 2019).</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los servicios de agua, luz, gas natural y cloacas, el 93,9% de las viviendas posee servicio de luz, un porcentaje un poco menor (85,5%) posee de agua corriente, en tanto que el 64,5% de las viviendas no tiene red de cloacas y un 82,5% no accede al gas natural. En cuanto al tipo de ingreso familiar de las familias del barrio La Calera combinan entre trabajo, jubilaciones o pensiones, y por la Asignación Universal por Hijo. Al tipo de trabajo al que suelen acceder lxs integrantes de los grupos familiares suelen ser precarios e inestables (Remondetti, 2019).</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tanto, el barrio Las Playas, en un barrio periférico y popular de la ciudad de Villa María, en donde el Nuevas Oportunidades comenzó sus actividades en el 2018. En el año 2007 había 2057 habitantes y actualmente la cifra es mucho mayor. Los servicios de luz y agua corriente cubren a todo el barrio, y por otro lado,  las conexiones de gas en las viviendas no llegan a cubrir el 100% pero si abarcan un alto porcentaje.  Respecto al servicio de agua corriente muchas residencias encuestadas utilizan agua de pozo. La mayoría de los comercios, instituciones e industrias, se ubican en las calles asfaltadas (Formía, Brun, &amp; Massafara, 2010)</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Consideramos esencial la construcción de instituciones de educación alternativa, que habiliten la creación de contenidos desde los propios espacios que habitamos. A su vez, estos son importantes para el fortalecimiento de la democracia, en donde los espacios de comunicación contrahegemónicos se piensen desde una perspectiva de género y se orienten hacia la pluralidad de voces ancladas en territorios locales.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resultado final, se produjo la sistematización en una revista gráfica que dio cuenta del proceso y el trabajo realizado con las noticias e historias que lxs participantes de los talleres produjeron.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ponencia que se propone, se presenta, en primer lugar, el marco teórico desde el cual partimos. Luego se expone la experiencia del dictado de los talleres durante el periodo 2018 y 2019 y hacia el final las consideraciones finales.</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1"/>
        <w:spacing w:after="0" w:before="0" w:line="360" w:lineRule="auto"/>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Sexo, Género y Regulación de la sexualidad</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sociedades tanto antiguas como contemporáneas los atributos de la identidad sexual, sexo, género y el cuerpo han estado establecidos por patrones propios de cada cultura (Weeks, 1998). Esto incluyó una naturalización de los géneros, como imposición –binaria, naturalizada e invisibilizada- de lo que correspondería a la “femineidad” y a la “masculinidad”. Al no pensarse los cuerpos como un campo plural y múltiple, la heteronormatividad ha impuesto fuertes límites a los comportamientos de género. Por heteronormatividad, Berlant refiere a:</w:t>
      </w:r>
    </w:p>
    <w:p w:rsidR="00000000" w:rsidDel="00000000" w:rsidP="00000000" w:rsidRDefault="00000000" w:rsidRPr="00000000" w14:paraId="00000012">
      <w:pPr>
        <w:spacing w:line="360" w:lineRule="auto"/>
        <w:ind w:left="700" w:right="1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instituciones, estructuras de comprensión y orientaciones prácticas, que hacen no sólo que la heterosexualidad parezca coherente -es decir, organizada como sexualidad- sino también que sea privilegiada. Su coherencia es siempre provisional y su privilegio puede adoptar varias formas (que a veces son contradictorias): pasa desapercibida como lenguaje básico sobre aspectos sociales y personales; se la percibe como un estado natural; también se proyecta como un logro ideal o moral” (Berlant, 2002:230)</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marco del Postfeminismo -da lugar desde 1990 hasta la actualidad- a partir de la propuesta teórica de Butler, surgió la teoría queer, la cual conllevó a romper con el orden del género, la binariedad y criticar el esencialismo que cierra al género, como así también, buscó pluralizar las prácticas sexuales y de género (Monereo Atienza, 2015).</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Butler (2007), el género es una construcción social, que se afirma como si los cuerpos fueran pasivos de una imposición cultural. Tanto el sexo asignado al momento de nacer como el género son categorías sociales que se naturalizan y se establecen discursivamente. Desde la postura de Butler, no se considera al género como una identidad estable y coherente, sino más bien como la repetición que llevan adelante los sujetos a través de ciertos actos de género.</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género es performativo, es decir, que “posee una determinada expresión y manifestación” (Butler, 2009:322), y es condicionado por normas obligatorias que se definen dentro de un código binario.</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teoría queer de Butler invita a problematizar y deconstruir los mandatos socialmente adjudicados, pudiéndose desestabilizar estos órdenes producto de la matriz heterosexual la cual promueve ciertas identidades. Además, no nacemos con un género, sino que es adquirido (Mattio, 2012).</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matriz heterosexual actúa “para designar la rejilla de inteligibilidad cultural a través de la cual se naturalizan cuerpos, géneros y deseos” (Butler, 2007:292). En otras palabras, significa que una parte de nuestro cuerpo –genitales- se corresponde con un género -femenino o masculino- y según éste se nos asignan un conjunto de atributos y capacidades, determinando que cada identidad debe desear a la opuesta -las mujeres a los hombres y viceversa-.</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Particularmente, el grupo de jóvenes y adolescentes con lxs que trabajamos en los talleres se encuentran en un estado permanente de vulnerabilidad y a lo cual también se suma la situación de precariedad. En tanto que el concepto de vulnerabilidad designa “un conjunto de aspectos individuales y colectivos relacionados a la mayor susceptibilidad de individuos y comunidades a padecimientos o perjuicios y, de modo inseparable, menor disponibilidad de recursos para su protección” (Pecheny, 2013:963).</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autor, aporta la categoría “vulnerabilidad estructural”, para analizar las formas en que el Estado y la sociedad producen y reproducen estructuras de clase y “relaciones de discriminación y estigma, incluidas las relativas al sexo, al género, a la orientación sexual, la identidad y la expresión de género, así como la raza y la etnia” (Pecheny, 2016: 260).</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Style w:val="Heading1"/>
        <w:spacing w:after="0" w:before="0" w:line="360" w:lineRule="auto"/>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Medios de comunicación alternativos, populares y autogestivos.</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Red Nacional de Medios Alternativos (RNMA) dio cuenta de su definición de medios comunitarios, alternativos y populares ante un documento enviado a AFSCA en septiembre de 2011, publicado en su página web, con el objetivo de ampliar o desarrollar lo pactado en el artículo 4 de la Ley de Servicios de Comunicación Audiovisual, donde entienden que la característica distintiva es la participación de la comunidad.</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RNMA (2011) explica que son medios que tienen como punto de partida la defensa del bien público en general y de la comunidad en la que se constituyen, y sus características son propiciar el acceso directo al derecho a la comunicación, fomentar la pluralidad de voces y tienen una forma de organización participativa en la gestión y toma de decisiones. (…) Entienden a los medios alternativos, comunitarios y populares como aquellos que nacen de las comunidades y explican que “construyen formas de organización y agendas propias que incluyen aquellos temas que la comunidad necesita y que no son ajustables a las normas estéticas, burocráticas o periodísticas de los medios comerciales” (2011)</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María Soledad Segura (2018) en conjunto con un grupo de autores, en el artículo “Los públicos de medios comunitarios, populares y alternativos en América Latina. El caso argentino” proponen que estos medios: “generan una agenda alternativa, de contra información, que recupera reivindicaciones sociales y laborales, pensada para disputar espacios de la agenda marcada por medios comerciales y de mayor peso específico en el paisaje mediático” (Segura et al., 2018:22).</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María Cristina Mata (2011:3), propone pensar la comunicación popular, sus inicios en América Latina y en la actualidad.  Explica que se consolidaron  a partir de la década de los ´80 muestras de un proceso de audibilidad de las voces.  Mata sostiene: “Las prácticas de comunicación popular constituyen uno de los tantos modos que distintos colectivos, instituciones, organizaciones y movimientos desarrollan para cambiar las lógicas del poder que son también las lógicas de la comunicación hegemónica” (Mata, 2011:17).</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y siguiendo con lo planteado, Máximo Grinberg Simpson (1989) en “Comunicación alternativa: Tendencias de la investigación en América Latina” da cuenta de que la comunicación alternativa sería una respuesta a la comunicación de masas. Para el autor no siempre se trata de una acción tendiente a un cambio, de una respuesta a una situación de dominación ideológica y cultural, sino “simplemente de la persistencia de formas comunicacionales, de carácter participativo. Se trataría, en este y otros casos, de un “fenómeno de resistencia cultural” (Simpson Grimberg 1989:6).</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las definiciones de los medios alternativos, populares o autogestivos Natalia Vinelli y Carlos Rodríguez Esperón (2004:9) explican que “es ya casi un lugar común el plantear la falta de consenso en torno a una única definición que explique lo alternativo” (...)  “Lo contrainformativo, lo popular, lo comunitario, lo participativo, las concepciones instrumentales o aquellas basadas en la gestión del medio; en fin, las diferentes formas de entender lo alternativo están asociadas a un proyecto más amplio del cual la práctica forma parte y sin el cual es imposible comprenderla” .</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 esta falta de consenso, Larisa Kejval (2009:8) explica que “es posible reconocer algunos hilos conductores de estos tipos de medios de comunicación en las reflexiones realizadas por diversos autores y por personas involucradas directamente en la gestión de experiencias”.</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la autora, los conceptos de comunicación comunitaria, alternativa y popular nombran un conjunto de prácticas diversas. En segundo lugar, estas prácticas tienen en su horizonte la resistencia o la transformación de los procesos sociales hegemónicos. En tercer lugar, y como consecuencia de lo anterior, no es posible comprender estas prácticas al margen de los contextos en los que se desarrollan, contextos que están constituidos por procesos económicos, sociales culturales y comunicacionales hegemónicos y por las dinámicas de las organizaciones y movimientos sociales que luchan por su transformación. Por último, siguiendo con lo mencionado anteriormente y como sostienen Vinelli y Rodríguez Esperón (2004:17) “la comunicación alternativa no puede ser conceptualizada como un a priori de la experiencia” . </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la experiencia en concreto, se buscó fomentar el ejercicio al derecho a la comunicación como un elemento fundamental para los pueblos y para el fortalecimiento social y político. En ese camino nos propusimos con los recursos que teníamos generar una comunicación barrial, desde los propios contextos y territorios, entender la comunicación desde una mirada cultural e inclusiva, pensándola como herramienta fundamental para la transformación social y el desarrollo de una perspectiva crítica. En este sentido, se propuso generar espacios para el diálogo y la pregunta, de manera colectiva, contrastando, debatiendo, e intercambiando desde las diferentes opiniones y construcciones culturales de cada participante, con el objetivo de descentralizar los procesos de producción simbólica y la generación de contenidos pensados tradicionalmente desde los medios hegemónicos y desde periodistas oficiales. Según los aportes de Lamas y Villamayor, podríamos hablar de “espacios de recomposición del tejido social, lugares de representación de diferentes identidades culturales y de construcción de la democracia” (1998).</w:t>
      </w:r>
    </w:p>
    <w:p w:rsidR="00000000" w:rsidDel="00000000" w:rsidP="00000000" w:rsidRDefault="00000000" w:rsidRPr="00000000" w14:paraId="00000025">
      <w:pPr>
        <w:pStyle w:val="Heading1"/>
        <w:spacing w:line="360" w:lineRule="auto"/>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Tejiendo experiencias entre talleres de comunicación y género desde la pedagogía popular y feminista.</w:t>
      </w:r>
    </w:p>
    <w:p w:rsidR="00000000" w:rsidDel="00000000" w:rsidP="00000000" w:rsidRDefault="00000000" w:rsidRPr="00000000" w14:paraId="00000026">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talleres de Género y de Fotoperiodismo se planificaron pensándose como espacios educativos barriales y territoriales para construir conocimiento dejando atrás la educación bancaria y caminando hacia la educación popular. Reflexionar desde una perspectiva feminista nos sirvió para entender la importancia de la perspectiva de género en los medios de comunicación y educativos, para que desde ahí se construya opinión publica libre de estereotipos y prejuicios, que termine con la normativa heterosexual, sexista y discriminadora y que construya personas y mandatos libres.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contrario de lo que sucede en la cotidianeidad, pensábamos desde la perspectiva de Korol (2007) un ejercicio de lucha material y subjetiva contra la enajenación, en contra la mercantilización de nuestras vidas, la privatización de nuestros deseos, la domesticación de nuestros cuerpos, la negación sistemática de nuestros sueños, la mutilación de nuestras rebeldías, la invisibilización de nuestras huellas, el silenciamiento de nuestra palabra, y la desembozada represión de nuestros actos subversivos ( pág 16)</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perspectiva desde una pedagogía popular feminista buscamos desde nuestros talleres en clave colectiva “poder ampliar los límites del nosotrxs”, desde una posición de la batalla cultural, que nos permita a su vez cuestionar al conjunto de relaciones de poder, sin perder de vista los deseos, sueños, demandas e intereses del grupo de jóvenes y adolescentes del Nuevas Oportunidades.</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Style w:val="Title"/>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Taller de fotoperiodismo “construyendo nuestras propias historias”. La experiencia</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taller de Fotoperiodismo intentó ser un espacio de encuentro de prácticas, experiencias, saberes, aprendizajes e intereses. Se buscó reflexionar sobre una pedagogía que construya vínculos entre quienes éramos lxs profxs y lxs chicxs, entre ellxs y entre nosotrxs, revalorizar la pregunta, la búsqueda colectiva de respuestas, la construcción de mundos desde la curiosidad que nos mueve. Una pedagogía que incluya la heterogeneidad de todxs.</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sentido, en un principio, intentamos ir conociendo nuestras historias, nuestros gustos e intereses. Hablamos sobre el barrio, las historias que les interesaban, sobre los primeros habitantes del lugar , el trabajo de lxs vecinxs, las actividades del centro vecinal. También, conversamos sobre lxs artistas, artesanos o productores autogestivos del lugar, las historias de lxs vecinxs que les llamaban la atención y que les gustarían que se escuchen y las conozcan más personas.</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Fuimos creando a partir de intereses e inquietudes de cada unx y de todxs. Lxs  niñxs y adolescentes,  son sujetxs de derechos y tienen sus propias opiniones, preguntas, elecciones y gustos, nos hicieron caminar los relatos y las historias por desentrañar que ellxs mismos se planteaban, que ya conocían o de las que querían saber más.  </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con el paso de los días, se buscó la exploración del propio barrio. Es decir, caminamos el barrio junto con los asistentes al taller para pensar las temáticas a relevar. Caminar, estar en la calle, habitar los espacios es fundamental para la construcción de información no hegemónica. Así, pensamos en conjunto qué les gustaría contar, dejando en claro que todos y todas podemos ser protagonistas de nuestra propia historia y que todas las personas tienen algo para decir. </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paso de los talleres fuimos debatiendo la importancia de la construcción de nuestra propia información, de lo relevante que es tratar las noticias de manera responsable y de sacar nuestras propias fotografías para acompañar las notas. En este sentido, asimilamos los conceptos básicos de la fotografía, la luz, el encuadre, los lugares desde donde conviene registrar.</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entrevista y posterior redacción de la nota, debatimos sobre cómo formular las preguntas para cada situación y de la importancia de estar atentxs a las respuestas para la generación de otras preguntas en la misma situación de entrevista. También, charlamos sobre cómo es el contacto que debemos generar con la entrevistada o entrevistado y de un aspecto fundamental: que “la fuente de información” se sienta comodx en el proceso y tenga interés en que esa nota se publique, se cuente con su consentimiento.  Conversamos sobre las partes de cada noticia, el desgravado de la nota y sobre cómo citar de manera correcta.</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finalizar el año se creó una revista con todas las producciones que se realizaron. La revista comienza diciendo:</w:t>
      </w:r>
    </w:p>
    <w:p w:rsidR="00000000" w:rsidDel="00000000" w:rsidP="00000000" w:rsidRDefault="00000000" w:rsidRPr="00000000" w14:paraId="00000032">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Somos las chicas y los chicos del nuevas oportunidades y queremos contar esas historias de nuestro barrio que nos interesan. Somos nuestro propio altoparlante para hacernos escuchar.</w:t>
      </w:r>
    </w:p>
    <w:p w:rsidR="00000000" w:rsidDel="00000000" w:rsidP="00000000" w:rsidRDefault="00000000" w:rsidRPr="00000000" w14:paraId="0000003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Registramos las historias de nuestros barrios, fotografiamos lo que nos queremos guardar, entrevistamos para construir mundos desde la curiosidad que nos mueve, filmamos para visibilizar.</w:t>
      </w:r>
    </w:p>
    <w:p w:rsidR="00000000" w:rsidDel="00000000" w:rsidP="00000000" w:rsidRDefault="00000000" w:rsidRPr="00000000" w14:paraId="00000034">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 Nuevas es un espacio de encuentro, de construcción colectiva, donde jugamos, hablamos, nos preguntamos, nos expresamos, aprendemos, a veces nos enojamos y otras muchas, nos abrazamos.</w:t>
      </w:r>
    </w:p>
    <w:p w:rsidR="00000000" w:rsidDel="00000000" w:rsidP="00000000" w:rsidRDefault="00000000" w:rsidRPr="00000000" w14:paraId="00000035">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Nos mueve sentirnos juntxs en este camino, y así pasamos los días cargadxs de pelotas, camiseras, telas, pinturas, abrazos, cámaras, grabadores, lapiceras y revistas. Habitamos el nuevas, lo sentimos nuestro, nos sentimos parte, somos los propios protagonistas de nuestros juegos, con la sonrisa, la alegría y la amistad como bandera.</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 historias registradas</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anticipó, en el transcurso del año quienes integraron el taller fueron dando cuenta de los intereses que tenían y así haciendo entrevistas, fotografiando o filmando a lxs protagonistas de esas historias y elaborando las notas.  </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grupo de notas elaboradas por los chicxs y publicadas en la Revista, reconstruyeron la vida recreativa y deportiva del barrio, a partir de:</w:t>
      </w:r>
    </w:p>
    <w:p w:rsidR="00000000" w:rsidDel="00000000" w:rsidP="00000000" w:rsidRDefault="00000000" w:rsidRPr="00000000" w14:paraId="0000003A">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historia de Coco de 81 años quien fabricó una plaza en el barrio Las Playas con materiales reciclados que fue encontrando. Su objetivo fue que lxs chicxs del barrio tengan lugar para ir a jugar ya que las plazas del centro estaban muy alejadas</w:t>
      </w:r>
    </w:p>
    <w:p w:rsidR="00000000" w:rsidDel="00000000" w:rsidP="00000000" w:rsidRDefault="00000000" w:rsidRPr="00000000" w14:paraId="0000003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El relato de lxs entrenadores del Club Deportivo de las Playas a quienes le preguntaron sobre el fútbol femenino. Nos hablaron sobre la importancia de que la sociedad esté cambiando y se vuelva más igualitaria.</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otro grupo de notas, lxs chicxs reconstruyeron la vida de los pequeños comercios y producciones económicas en el barrio a través de:</w:t>
      </w:r>
    </w:p>
    <w:p w:rsidR="00000000" w:rsidDel="00000000" w:rsidP="00000000" w:rsidRDefault="00000000" w:rsidRPr="00000000" w14:paraId="0000003E">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historia del almacén “Cristian”, el más antiguo del barrio</w:t>
      </w:r>
    </w:p>
    <w:p w:rsidR="00000000" w:rsidDel="00000000" w:rsidP="00000000" w:rsidRDefault="00000000" w:rsidRPr="00000000" w14:paraId="0000003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La historia de Facundo dueño de un kiosco del barrio, jugador y amante del fútbol;</w:t>
      </w:r>
    </w:p>
    <w:p w:rsidR="00000000" w:rsidDel="00000000" w:rsidP="00000000" w:rsidRDefault="00000000" w:rsidRPr="00000000" w14:paraId="00000040">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La historia de Gladys Moyano fabricante de pelotas de fútbol desde los 17 años quien explicó cómo las realiza, cuántas hace, los materiales que usa y cómo comenzó este oficio</w:t>
      </w:r>
    </w:p>
    <w:p w:rsidR="00000000" w:rsidDel="00000000" w:rsidP="00000000" w:rsidRDefault="00000000" w:rsidRPr="00000000" w14:paraId="00000041">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La historia de los chicos de la cooperativa Juvenil Nuevo Sol. Un lavadero que es el trabajo de adolescentes.</w:t>
      </w:r>
    </w:p>
    <w:p w:rsidR="00000000" w:rsidDel="00000000" w:rsidP="00000000" w:rsidRDefault="00000000" w:rsidRPr="00000000" w14:paraId="00000042">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Trabajamos sobre la importancia de la economía social y solidaria, fuimos a la Feria Franca para entrevistar a productores y organizadores. Ese día hicimos un audiovisual donde aprendimos a filmar y editar en base a las entrevistas.</w:t>
      </w:r>
    </w:p>
    <w:p w:rsidR="00000000" w:rsidDel="00000000" w:rsidP="00000000" w:rsidRDefault="00000000" w:rsidRPr="00000000" w14:paraId="0000004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Entrevistamos a Olga, trabajadora de la huerta de La Calera. Nos contó sobre las temporadas de siembra y cosecha, el trabajo en equipo y la importancia de sembrar.</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Otras entrevistas y notas publicadas en la Revista, se refirieron al medio ambiente en el barrio:</w:t>
      </w:r>
    </w:p>
    <w:p w:rsidR="00000000" w:rsidDel="00000000" w:rsidP="00000000" w:rsidRDefault="00000000" w:rsidRPr="00000000" w14:paraId="00000046">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Aprendimos acerca de los árboles, las consecuencias del desmonte y los incendios forestales. Candela Bustos, Profesora de Biología, nos explicó sobre el tema e hicimos una recolección de hojas y frutos secos para identificarlos y clasificarlos.</w:t>
      </w:r>
    </w:p>
    <w:p w:rsidR="00000000" w:rsidDel="00000000" w:rsidP="00000000" w:rsidRDefault="00000000" w:rsidRPr="00000000" w14:paraId="0000004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También entrevistamos a integrantes de la Asamblea el Monte Nativo Vuelve y fuimos a recorrer El Montecito al barrio Malvinas Argentinas.</w:t>
      </w:r>
      <w:r w:rsidDel="00000000" w:rsidR="00000000" w:rsidRPr="00000000">
        <w:rPr>
          <w:rFonts w:ascii="Times New Roman" w:cs="Times New Roman" w:eastAsia="Times New Roman" w:hAnsi="Times New Roman"/>
          <w:sz w:val="24"/>
          <w:szCs w:val="24"/>
          <w:rtl w:val="0"/>
        </w:rPr>
        <w:t xml:space="preserve">El Algarrobal es el último monte nativo urbano de la ciudad y lxs integrantes de la asamblea nos explicaron de su importancia de preservación y cuidado.</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realizaron entrevistas y notas sobre espacios educativos y de cuidados de la salud en el barrio:</w:t>
      </w:r>
    </w:p>
    <w:p w:rsidR="00000000" w:rsidDel="00000000" w:rsidP="00000000" w:rsidRDefault="00000000" w:rsidRPr="00000000" w14:paraId="00000049">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Visitamos el jardín de infantes y centro de promoción familiar  las Ardillitas, quienes nos  contaron sobre las actividades, lxs niños que asisten y los proyectos que realizan.</w:t>
      </w:r>
    </w:p>
    <w:p w:rsidR="00000000" w:rsidDel="00000000" w:rsidP="00000000" w:rsidRDefault="00000000" w:rsidRPr="00000000" w14:paraId="0000004A">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Entrevistamos a Fanny Bustos, trabajadora del Centro primario de atención a la salud (CAPS) de Las Playas, en conjunto con el taller de Género y DDHH. Nos contó qué es ser mujer trans, nos relató su historia y también sobre la Ley de Identidad de Género. También, nos explicó sobre el lugar, se refirió a la importancia que lxs chixs se acerquen e hicimos un recorrido por las instalaciones. Complementariamente, hicimos un stop motion que pretende promover el reconocimiento del ciclo menstrual.</w:t>
      </w:r>
    </w:p>
    <w:p w:rsidR="00000000" w:rsidDel="00000000" w:rsidP="00000000" w:rsidRDefault="00000000" w:rsidRPr="00000000" w14:paraId="0000004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Entrevistamos a Janet Alejandra Scaglis, odontóloga quien nos comentó sobre su profesión y el cuidado dental.</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grupo de notas de lxs chicxs se refirieron a la producción de arte en el barrio:</w:t>
      </w:r>
    </w:p>
    <w:p w:rsidR="00000000" w:rsidDel="00000000" w:rsidP="00000000" w:rsidRDefault="00000000" w:rsidRPr="00000000" w14:paraId="0000004E">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Conversamos con Gaby Manfredi sobre su trabajo en el mundo del arte y las esculturas que realiza, y</w:t>
      </w:r>
    </w:p>
    <w:p w:rsidR="00000000" w:rsidDel="00000000" w:rsidP="00000000" w:rsidRDefault="00000000" w:rsidRPr="00000000" w14:paraId="0000004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Junto a María de los Ángeles Basualdo fuimos a compartir un aprendizaje con retak a partir de bocetos, donde realizamos esculturas.</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otra instancia y acercándonos a la conmemoración del día de la juventud, discutimos sobre la dictadura, las abuelas de plaza de mayo. Charlamos con Belén Altamiranda Taranto, nieta restituida, que vino a Villa María a dar una charla.</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participamos de un programa de la Radio Tecnoteca[1], donde contamos del taller y de las historias que registramos.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Avanzada la experiencia en los talleres, hicimos [2] un mapeo del barrio y marcamos los puntos donde habíamos estado realizando entrevistas, tomando fotografías, filmando, observando.... Produjimos papeles de distintos colores y formatos, y luego, tuvimos una jornada donde aprendimos a coser las hojas y cada unx armó su propia libreta artesanal.</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seguir con el proceso del aprendizaje en el mundo audiovisual, leímos a cámara diferentes frases de un poema de Galeano, que luego editamos y difundimos.</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finalmente, reversionamos un poema de Eduardo Galeano, donde lxs chicxs pusieron en palabras </w:t>
      </w:r>
      <w:r w:rsidDel="00000000" w:rsidR="00000000" w:rsidRPr="00000000">
        <w:rPr>
          <w:rFonts w:ascii="Times New Roman" w:cs="Times New Roman" w:eastAsia="Times New Roman" w:hAnsi="Times New Roman"/>
          <w:b w:val="1"/>
          <w:i w:val="1"/>
          <w:sz w:val="24"/>
          <w:szCs w:val="24"/>
          <w:rtl w:val="0"/>
        </w:rPr>
        <w:t xml:space="preserve">cómo quisieran que sea el mundo</w:t>
      </w:r>
      <w:r w:rsidDel="00000000" w:rsidR="00000000" w:rsidRPr="00000000">
        <w:rPr>
          <w:rFonts w:ascii="Times New Roman" w:cs="Times New Roman" w:eastAsia="Times New Roman" w:hAnsi="Times New Roman"/>
          <w:sz w:val="24"/>
          <w:szCs w:val="24"/>
          <w:rtl w:val="0"/>
        </w:rPr>
        <w:t xml:space="preserve">. Y resultó de este modo:</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IMAGINEMOS EL MUNDO QUE</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QUEREMOS QUE SEA...</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Se aceptará la diversidad de cuerpos y género.</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Nadie morirá de hambre.</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 plata y el oro no serán nuestro mayor tesoro.</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tab/>
        <w:t xml:space="preserve">No habrá niños en la calle.</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No existirán las fronteras.</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Los vínculos serán sanos.</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 naturaleza estará en todas partes.</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 gente no usará tanto el celular y disfrutará la luz del día.</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tab/>
        <w:t xml:space="preserve">Las mujeres tendrán el mismo derecho que los hombres.</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No existirá la violencia.</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Nadie podrá comprar la naturaleza.</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 educación va a ser para todxs.</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Todxs los chicxs van a ir a la escuela.</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Los montes no se van a incendiar.</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No nos gobernaran los empresarios.</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 tierra será de todxs.</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Las industrias farmacéuticas no nos van a matar.</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Nadie sufrirá discriminación.</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No existirá el patriarcado.</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Las personas serán felices.</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Nuestros derechos dejarán de ser vulnerados.</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Por vacaciones de invierno se llevó a cabo en el Parque de la Vida.</w:t>
      </w:r>
    </w:p>
    <w:p w:rsidR="00000000" w:rsidDel="00000000" w:rsidP="00000000" w:rsidRDefault="00000000" w:rsidRPr="00000000" w14:paraId="00000071">
      <w:pPr>
        <w:spacing w:line="360" w:lineRule="auto"/>
        <w:jc w:val="both"/>
        <w:rPr>
          <w:rFonts w:ascii="Times New Roman" w:cs="Times New Roman" w:eastAsia="Times New Roman" w:hAnsi="Times New Roman"/>
          <w:color w:val="ff0000"/>
          <w:sz w:val="24"/>
          <w:szCs w:val="24"/>
          <w:highlight w:val="green"/>
        </w:rPr>
      </w:pPr>
      <w:r w:rsidDel="00000000" w:rsidR="00000000" w:rsidRPr="00000000">
        <w:rPr>
          <w:rFonts w:ascii="Times New Roman" w:cs="Times New Roman" w:eastAsia="Times New Roman" w:hAnsi="Times New Roman"/>
          <w:sz w:val="24"/>
          <w:szCs w:val="24"/>
          <w:rtl w:val="0"/>
        </w:rPr>
        <w:t xml:space="preserve">[2] En conjunto con el proyecto de extensión “Comunidades Creativas: Prácticas artísticas en clave comunitaria con jóvenes del barrio La Calera”. UNVM</w:t>
      </w:r>
      <w:r w:rsidDel="00000000" w:rsidR="00000000" w:rsidRPr="00000000">
        <w:rPr>
          <w:rtl w:val="0"/>
        </w:rPr>
      </w:r>
    </w:p>
    <w:p w:rsidR="00000000" w:rsidDel="00000000" w:rsidP="00000000" w:rsidRDefault="00000000" w:rsidRPr="00000000" w14:paraId="00000072">
      <w:pPr>
        <w:pStyle w:val="Heading1"/>
        <w:spacing w:line="360" w:lineRule="auto"/>
        <w:rPr>
          <w:rFonts w:ascii="Times New Roman" w:cs="Times New Roman" w:eastAsia="Times New Roman" w:hAnsi="Times New Roman"/>
          <w:b w:val="1"/>
          <w:sz w:val="24"/>
          <w:szCs w:val="24"/>
        </w:rPr>
      </w:pPr>
      <w:bookmarkStart w:colFirst="0" w:colLast="0" w:name="_heading=h.tyjcwt" w:id="4"/>
      <w:bookmarkEnd w:id="4"/>
      <w:r w:rsidDel="00000000" w:rsidR="00000000" w:rsidRPr="00000000">
        <w:rPr>
          <w:rFonts w:ascii="Times New Roman" w:cs="Times New Roman" w:eastAsia="Times New Roman" w:hAnsi="Times New Roman"/>
          <w:b w:val="1"/>
          <w:sz w:val="24"/>
          <w:szCs w:val="24"/>
          <w:rtl w:val="0"/>
        </w:rPr>
        <w:t xml:space="preserve">Taller de Género y Derechos Humanos, el camino recorrido.</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taller de género y derechos humanos, se pensó como un espacio en donde se pudiera hablar sobre temáticas de la sexualidad, pensando como eje la aplicación de contenido de la </w:t>
      </w:r>
      <w:r w:rsidDel="00000000" w:rsidR="00000000" w:rsidRPr="00000000">
        <w:rPr>
          <w:rFonts w:ascii="Times New Roman" w:cs="Times New Roman" w:eastAsia="Times New Roman" w:hAnsi="Times New Roman"/>
          <w:color w:val="000000"/>
          <w:sz w:val="24"/>
          <w:szCs w:val="24"/>
          <w:rtl w:val="0"/>
        </w:rPr>
        <w:t xml:space="preserve">Ley 26.150 de Educación Sexual Integral (ESI)</w:t>
      </w:r>
      <w:r w:rsidDel="00000000" w:rsidR="00000000" w:rsidRPr="00000000">
        <w:rPr>
          <w:rFonts w:ascii="Times New Roman" w:cs="Times New Roman" w:eastAsia="Times New Roman" w:hAnsi="Times New Roman"/>
          <w:sz w:val="24"/>
          <w:szCs w:val="24"/>
          <w:rtl w:val="0"/>
        </w:rPr>
        <w:t xml:space="preserve">, en donde a su vez se pusiera de relieve la importancia de la garantía de derechos sexuales (no)reproductivos, y que evidenciara lo esencial que son los derechos humanos para la construcción de identidades más libres. Por ellos los principales ejes del taller fueron i) Deconstruir los estereotipos de género, e indagar sobre sus raíces sociales, políticas y culturales; ii) Abordar los contenidos de la Ley de 26.485 de Ley de Protección Integral a las Mujeres y la Ley 26.150 del Programa Nacional de Educación Sexual Integral; iii) Sensibilizar y visibilizar sobre los micromachismos que se reproducen en las relaciones interpersonales sexuales y/o afectivas de lxs jóvenes (grupos de amigxs, compañerxs de escuela, familia, relaciones de pareja, entre otras); iv) Promover relaciones interpersonales sexuales y/o afectivas no violentas; v) Desmontar los mitos de la sexualidad que circulan entre adolescentes; vi) Promover vínculos interpersonales sexuales y/o afectivos no violentos, entre otros.</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sus inicios el taller se planteó para trabajar con jóvenes y adolescentes, en el que circulara la palabra entre pares. Se trabajaron temáticas relacionadas a mandatos de género, violencia de género, menstruación, derechos a la salud, derechos sexuales reproductivos y no reproductivos, derechos humanos, mitos de la sexualidad, entre otros tantos.</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general se trabajó durante algunas semanas un tema en particular mediante talleres dinámicos y desde el mismo se iban evidenciando otros intereses y motivaciones por parte del grupo.</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encuentros se estructuraron en forma de taller, comenzando con disparadores que incentivaran al debate en torno a las temáticas propuestas, con el objetivo de promover el intercambio colectivo entre lxs participantes a partir de la utilización de recursos pedagógicos gráficos y audiovisuales que permitían la comprensión y apropiación de las diferentes problemáticas abordadas. </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pretendía en este taller que se reforzaran derechos, se brindara información mediante el juego sobre sexualidad y que se puedan “legitimizar” en el espacio de prácticas no sexistas, a través de la reproducción de estereotipos más libres. </w:t>
      </w:r>
    </w:p>
    <w:p w:rsidR="00000000" w:rsidDel="00000000" w:rsidP="00000000" w:rsidRDefault="00000000" w:rsidRPr="00000000" w14:paraId="0000007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pStyle w:val="Heading1"/>
        <w:spacing w:line="360" w:lineRule="auto"/>
        <w:rPr>
          <w:rFonts w:ascii="Times New Roman" w:cs="Times New Roman" w:eastAsia="Times New Roman" w:hAnsi="Times New Roman"/>
          <w:b w:val="1"/>
          <w:sz w:val="24"/>
          <w:szCs w:val="24"/>
        </w:rPr>
      </w:pPr>
      <w:bookmarkStart w:colFirst="0" w:colLast="0" w:name="_heading=h.3dy6vkm" w:id="5"/>
      <w:bookmarkEnd w:id="5"/>
      <w:r w:rsidDel="00000000" w:rsidR="00000000" w:rsidRPr="00000000">
        <w:rPr>
          <w:rFonts w:ascii="Times New Roman" w:cs="Times New Roman" w:eastAsia="Times New Roman" w:hAnsi="Times New Roman"/>
          <w:b w:val="1"/>
          <w:sz w:val="24"/>
          <w:szCs w:val="24"/>
          <w:rtl w:val="0"/>
        </w:rPr>
        <w:t xml:space="preserve">Reflexiones finales </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Nuevas Oportunidades es un espacio que busca reforzar los derechos de lxs jóvenes y adolescentes que asisten a tal espacio, y que garantice a su vez </w:t>
      </w:r>
      <w:r w:rsidDel="00000000" w:rsidR="00000000" w:rsidRPr="00000000">
        <w:rPr>
          <w:rFonts w:ascii="Times New Roman" w:cs="Times New Roman" w:eastAsia="Times New Roman" w:hAnsi="Times New Roman"/>
          <w:color w:val="000000"/>
          <w:sz w:val="24"/>
          <w:szCs w:val="24"/>
          <w:rtl w:val="0"/>
        </w:rPr>
        <w:t xml:space="preserve">las condiciones necesarias para vivir y desarrollarse con dignidad. Desde el espacio de nuestros talleres</w:t>
      </w:r>
      <w:r w:rsidDel="00000000" w:rsidR="00000000" w:rsidRPr="00000000">
        <w:rPr>
          <w:rFonts w:ascii="Times New Roman" w:cs="Times New Roman" w:eastAsia="Times New Roman" w:hAnsi="Times New Roman"/>
          <w:sz w:val="24"/>
          <w:szCs w:val="24"/>
          <w:rtl w:val="0"/>
        </w:rPr>
        <w:t xml:space="preserve"> pretendimos contribuir a generar cambios de actitud que repercutan en acciones positivas que favorezcan la construcción de una sociedad igualitaria en donde los actores sociales sean conscientes del resguardo y respeto por sus derechos.</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 vez, creemos que la experiencia nos transformó a nosotras mismas como profesionales llegando a la conclusión de que el aprendizaje fue recíproco y colectivo. </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“Quizás valga la pena animarse a construir nuevos sentidos y significados del y sobre el cuerpo, ampliando la voz y la sensibilidad a aquellas corporalidades que han sido sistemáticamente silenciadas, omitidas, sometidas y excluidas.” (Scharagrodsky)</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Style w:val="Heading1"/>
        <w:spacing w:line="360" w:lineRule="auto"/>
        <w:rPr>
          <w:rFonts w:ascii="Times New Roman" w:cs="Times New Roman" w:eastAsia="Times New Roman" w:hAnsi="Times New Roman"/>
          <w:b w:val="1"/>
          <w:sz w:val="24"/>
          <w:szCs w:val="24"/>
        </w:rPr>
      </w:pPr>
      <w:bookmarkStart w:colFirst="0" w:colLast="0" w:name="_heading=h.1t3h5sf" w:id="6"/>
      <w:bookmarkEnd w:id="6"/>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FORMIA, M., BRUN, G., &amp; MASSAFARA, L.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Plan de Desarrollo Comunitario Barrio Las Playas (Introducción a la Planificación Urbana).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Villa María: Universidad Nacional de Villa María.</w:t>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KAPLÚN,, M. (2002). Una pedagogía de la comunicación (el comunicador popular). La</w:t>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Habana: Editorial Caminos.</w:t>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KEJVAL, LARISA. (2009). Truchas: Los proyectos político-culturales de las radios comunitarias, alternativas y populares argentinas. Prometeo Libros, Buenos Aires.</w:t>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MATA, M. C. (2011). Comunicación popular: continuidades, transformaciones y desafíos. Oficios Terrestres, 1-22.</w:t>
      </w:r>
    </w:p>
    <w:p w:rsidR="00000000" w:rsidDel="00000000" w:rsidP="00000000" w:rsidRDefault="00000000" w:rsidRPr="00000000" w14:paraId="000000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 NACIONAL DE MEDIOS ALTERNATIVOS. (20/09/2011). La RNMA presentó su definición de Medios Comunitarios, Alternativos y Populares ante la AFSCA.  Disponible en: https://rnma.org.ar/fr/documentos/documentosrnma/2365-</w:t>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la-rnma-presento-su-definicion-de-medios-comunitarios-alternativos-y-populares-ante-la-afsca</w:t>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RODRIGUEZ ESPERON, C. y VINELLI, N. (2004). Contrainformación: medios alternativos para la acción política. Buenos aires: Continente</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SEGURA, MARÍA SOLEDAD; LINARES, ALEJANDRO; HIDALGO, ANA LAURA; VILLAGRA, EMILIA; KEJVAL, LARISA; VINELLI, NATALIA; TRAVERSARO, NATALIA Y LONGO, VERÓNICA. (2017). “Documento de trabajo. Sostenibilidad en las radios y televisoras comunitarias, populares y/o alternativas. Dimensiones, categorías e indicadores”. Equipo PioConicet. Extraído de Radios y televisoras sin fines de lucro: blog del proyecto: “Las radios y televisoras comunitarias desde la Ley 26.522. Condiciones, estrategias y desafíos”, de CONICET y la Defensoría del Público. Recuperado de:</w:t>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https://comunicacionsfl.wordpress.com/2017/07/31/sostenibilidad-en-las-radios-y-televisorascomunitarias-populares-yo-alternativas-dimensiones-categorias-e-indicadores/</w:t>
        </w:r>
      </w:hyperlink>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SIMPSON GRINBERG, MÁXIMO. (1986). “Comunicación alternativa: Tendencias de la investigación en América Latina”, en Simpson Grinberg, Máximo (Compilador); Comunicación alternativa y cambio social, Premiá, México.</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REMONDETTI, L.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gobierno de la infancia de clases populares. Sentidos emergentes de prácticas de agentes estatales municipales.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Villa María: Universidad Nacional de Villa María.</w:t>
      </w:r>
    </w:p>
    <w:p w:rsidR="00000000" w:rsidDel="00000000" w:rsidP="00000000" w:rsidRDefault="00000000" w:rsidRPr="00000000" w14:paraId="000000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VINELLI, NATALIA Y RODRÍGUEZ ESPERÓN, CARLOS. (COMPS.) 2004. Contrainformación, medios alternativos para la acción política. 1era edición en papel: Editorial Peña Lillo/Continente.</w:t>
      </w:r>
    </w:p>
    <w:p w:rsidR="00000000" w:rsidDel="00000000" w:rsidP="00000000" w:rsidRDefault="00000000" w:rsidRPr="00000000" w14:paraId="0000008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Dependiente de la Secretaría de Familia e Inclusión Social de la Municipalidad de Villa María.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link w:val="Ttulo1Car"/>
    <w:uiPriority w:val="9"/>
    <w:qFormat w:val="1"/>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paragraph" w:styleId="Ttulo7">
    <w:name w:val="heading 7"/>
    <w:basedOn w:val="Normal"/>
    <w:next w:val="Normal"/>
    <w:link w:val="Ttulo7Car"/>
    <w:uiPriority w:val="9"/>
    <w:unhideWhenUsed w:val="1"/>
    <w:qFormat w:val="1"/>
    <w:rsid w:val="00C14AF9"/>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character" w:styleId="Ttulo7Car" w:customStyle="1">
    <w:name w:val="Título 7 Car"/>
    <w:basedOn w:val="Fuentedeprrafopredeter"/>
    <w:link w:val="Ttulo7"/>
    <w:uiPriority w:val="9"/>
    <w:rsid w:val="00C14AF9"/>
    <w:rPr>
      <w:rFonts w:asciiTheme="majorHAnsi" w:cstheme="majorBidi" w:eastAsiaTheme="majorEastAsia" w:hAnsiTheme="majorHAnsi"/>
      <w:i w:val="1"/>
      <w:iCs w:val="1"/>
      <w:color w:val="243f60" w:themeColor="accent1" w:themeShade="00007F"/>
    </w:rPr>
  </w:style>
  <w:style w:type="paragraph" w:styleId="TtuloTDC">
    <w:name w:val="TOC Heading"/>
    <w:basedOn w:val="Ttulo1"/>
    <w:next w:val="Normal"/>
    <w:uiPriority w:val="39"/>
    <w:unhideWhenUsed w:val="1"/>
    <w:qFormat w:val="1"/>
    <w:rsid w:val="00254ED5"/>
    <w:pPr>
      <w:spacing w:after="0" w:before="240" w:line="259" w:lineRule="auto"/>
      <w:outlineLvl w:val="9"/>
    </w:pPr>
    <w:rPr>
      <w:rFonts w:asciiTheme="majorHAnsi" w:cstheme="majorBidi" w:eastAsiaTheme="majorEastAsia" w:hAnsiTheme="majorHAnsi"/>
      <w:color w:val="365f91" w:themeColor="accent1" w:themeShade="0000BF"/>
      <w:sz w:val="32"/>
      <w:szCs w:val="32"/>
    </w:rPr>
  </w:style>
  <w:style w:type="character" w:styleId="Ttulo1Car" w:customStyle="1">
    <w:name w:val="Título 1 Car"/>
    <w:basedOn w:val="Fuentedeprrafopredeter"/>
    <w:link w:val="Ttulo1"/>
    <w:uiPriority w:val="9"/>
    <w:rsid w:val="00254ED5"/>
    <w:rPr>
      <w:sz w:val="40"/>
      <w:szCs w:val="40"/>
    </w:rPr>
  </w:style>
  <w:style w:type="paragraph" w:styleId="Bibliografa">
    <w:name w:val="Bibliography"/>
    <w:basedOn w:val="Normal"/>
    <w:next w:val="Normal"/>
    <w:uiPriority w:val="37"/>
    <w:unhideWhenUsed w:val="1"/>
    <w:rsid w:val="00254ED5"/>
  </w:style>
  <w:style w:type="paragraph" w:styleId="TDC1">
    <w:name w:val="toc 1"/>
    <w:basedOn w:val="Normal"/>
    <w:next w:val="Normal"/>
    <w:autoRedefine w:val="1"/>
    <w:uiPriority w:val="39"/>
    <w:unhideWhenUsed w:val="1"/>
    <w:rsid w:val="00254ED5"/>
    <w:pPr>
      <w:spacing w:after="100"/>
    </w:pPr>
  </w:style>
  <w:style w:type="character" w:styleId="Hipervnculo">
    <w:name w:val="Hyperlink"/>
    <w:basedOn w:val="Fuentedeprrafopredeter"/>
    <w:uiPriority w:val="99"/>
    <w:unhideWhenUsed w:val="1"/>
    <w:rsid w:val="00254ED5"/>
    <w:rPr>
      <w:color w:val="0000ff" w:themeColor="hyperlink"/>
      <w:u w:val="single"/>
    </w:rPr>
  </w:style>
  <w:style w:type="paragraph" w:styleId="NormalWeb">
    <w:name w:val="Normal (Web)"/>
    <w:basedOn w:val="Normal"/>
    <w:uiPriority w:val="99"/>
    <w:semiHidden w:val="1"/>
    <w:unhideWhenUsed w:val="1"/>
    <w:rsid w:val="00B60F7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omunicacionsfl.wordpress.com/2017/07/31/sostenibilidad-en-las-radios-y-televisorascomunitarias-populares-yo-alternativas-dimensiones-categorias-e-indicado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wDbt/VJVf+d5rWLSQUHURSzSyg==">AMUW2mWtNnWlDqIXnjLaFWttFENOJpkd1RyJsAmfz0yCrCQOxyd4RKi3NQF9HBcXWQbWo/Qr621D0j0OgZk23Jn8Y4b1G6vUBD3cLNUHhKj1B/5SdGCMkf3LxuL6j6cEkqfeMDgLRvPOZSO/+q9o/fKXiHV4/aHo6LMf+6w21DI7fAk3fCNXgmiuilSGuGLvW9t6wucTNQlrfFWsKXOiCENbQ1Hrd5EOeA==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2020-09-09T22:11:00Z</dcterms:created>
</cp:coreProperties>
</file>