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Congreso Latinoamericano de Trabajo Social de la UNVM</w:t>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(Des)centralidad del Estado, interpelaciones a la formación, investigación e intervención del Trabajo Social</w:t>
      </w:r>
    </w:p>
    <w:p w:rsidR="00000000" w:rsidDel="00000000" w:rsidP="00000000" w:rsidRDefault="00000000" w:rsidRPr="00000000" w14:paraId="00000004">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Mesa temática 2: educación. </w:t>
      </w:r>
    </w:p>
    <w:p w:rsidR="00000000" w:rsidDel="00000000" w:rsidP="00000000" w:rsidRDefault="00000000" w:rsidRPr="00000000" w14:paraId="00000006">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Título: </w:t>
      </w:r>
      <w:r w:rsidDel="00000000" w:rsidR="00000000" w:rsidRPr="00000000">
        <w:rPr>
          <w:rFonts w:ascii="Times New Roman" w:cs="Times New Roman" w:eastAsia="Times New Roman" w:hAnsi="Times New Roman"/>
          <w:color w:val="333333"/>
          <w:sz w:val="20"/>
          <w:szCs w:val="20"/>
          <w:rtl w:val="0"/>
        </w:rPr>
        <w:t xml:space="preserve"> </w:t>
      </w:r>
      <w:r w:rsidDel="00000000" w:rsidR="00000000" w:rsidRPr="00000000">
        <w:rPr>
          <w:rFonts w:ascii="Times New Roman" w:cs="Times New Roman" w:eastAsia="Times New Roman" w:hAnsi="Times New Roman"/>
          <w:rtl w:val="0"/>
        </w:rPr>
        <w:t xml:space="preserve">“Estudio de las Trayectorias Académicas de los primeros graduados de la Lic. en Trabajo Social de la UNVM” (2022-2023).</w:t>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Autora: Ponce, Vanina</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Dirección postal: Chiclana 2269 Villa María Córdoba.</w:t>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Correo electrónico: </w:t>
      </w:r>
      <w:hyperlink r:id="rId6">
        <w:r w:rsidDel="00000000" w:rsidR="00000000" w:rsidRPr="00000000">
          <w:rPr>
            <w:rFonts w:ascii="Times New Roman" w:cs="Times New Roman" w:eastAsia="Times New Roman" w:hAnsi="Times New Roman"/>
            <w:color w:val="1155cc"/>
            <w:u w:val="single"/>
            <w:rtl w:val="0"/>
          </w:rPr>
          <w:t xml:space="preserve">vponce@unvm.edu.ar</w:t>
        </w:r>
      </w:hyperlink>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Referencia institucional: Universidad Nacional de Villa María. Instituto Académico Pedagógico de Ciencias Sociales. Licenciatura en Trabajo Social.</w:t>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Palabras Claves: trabajo social, trayectorias académicas, formación profesional</w:t>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Introducció</w:t>
      </w:r>
      <w:r w:rsidDel="00000000" w:rsidR="00000000" w:rsidRPr="00000000">
        <w:rPr>
          <w:rFonts w:ascii="Times New Roman" w:cs="Times New Roman" w:eastAsia="Times New Roman" w:hAnsi="Times New Roman"/>
          <w:rtl w:val="0"/>
        </w:rPr>
        <w:t xml:space="preserve">n:</w:t>
      </w:r>
    </w:p>
    <w:p w:rsidR="00000000" w:rsidDel="00000000" w:rsidP="00000000" w:rsidRDefault="00000000" w:rsidRPr="00000000" w14:paraId="00000014">
      <w:pPr>
        <w:spacing w:line="360" w:lineRule="auto"/>
        <w:ind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La presente ponencia se enmarca en el trayecto de formación de la Especialización en Docencia Universitaria (cursada a través del Instituto Académico Pedagógico de Ciencias Humanas de la UNVM), encontrándome en la etapa final de la formación. A partir de la realización del Trabajo Integrador Final (TIF), me propongo conocer las Trayectorias Académicas de los primeros graduados de la Licenciatura en Trabajo Social, dictada en la UNVM, que egresaron durante el periodo comprendido entre los meses de septiembre del año 2022 a diciembre del 2023. </w:t>
      </w:r>
    </w:p>
    <w:p w:rsidR="00000000" w:rsidDel="00000000" w:rsidP="00000000" w:rsidRDefault="00000000" w:rsidRPr="00000000" w14:paraId="00000015">
      <w:pPr>
        <w:spacing w:line="360" w:lineRule="auto"/>
        <w:ind w:firstLine="72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6">
      <w:pPr>
        <w:spacing w:line="360" w:lineRule="auto"/>
        <w:ind w:left="0" w:firstLine="0"/>
        <w:jc w:val="both"/>
        <w:rPr>
          <w:rFonts w:ascii="Times New Roman" w:cs="Times New Roman" w:eastAsia="Times New Roman" w:hAnsi="Times New Roman"/>
          <w:highlight w:val="white"/>
          <w:u w:val="single"/>
        </w:rPr>
      </w:pPr>
      <w:r w:rsidDel="00000000" w:rsidR="00000000" w:rsidRPr="00000000">
        <w:rPr>
          <w:rFonts w:ascii="Times New Roman" w:cs="Times New Roman" w:eastAsia="Times New Roman" w:hAnsi="Times New Roman"/>
          <w:highlight w:val="white"/>
          <w:u w:val="single"/>
          <w:rtl w:val="0"/>
        </w:rPr>
        <w:t xml:space="preserve">Un poco de historia</w:t>
      </w:r>
    </w:p>
    <w:p w:rsidR="00000000" w:rsidDel="00000000" w:rsidP="00000000" w:rsidRDefault="00000000" w:rsidRPr="00000000" w14:paraId="00000017">
      <w:pPr>
        <w:spacing w:after="16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 necesario puntualizar, desde un recorrido histórico, el desarrollo de la carrera en la UNVM, para poder luego de esta contextualización, articular con la temática de indagación de este trabajo. Resulta relevante aclarar que la información que se detalla a continuación respecto a la historia de la carrera es aportada por informantes claves, quienes son parte del equipo docente desde los inicios, ya que la misma no está escrita, sólo una síntesis de esta se detalla en el plan de estudio de la licenciatura. La carrera tuvo su inicio en la UNVM en el año 1999, a partir de la demanda de una de las instituciones de nivel superior no universitaria de la ciudad de Villa María que dictaba la carrera Servicio Social, el Instituto del Rosario Profesorado Gabriel Mistral. El pedido surge ya que los graduados de esa institución encontraban dificultades para continuar su formación disciplinar debido a que solo se ofrecía en Córdoba Capital.  En este marco es que en la UNVM se crea un ciclo de complementación curricular de dos años de duración, y la titulación era de Lic. en Servicio Social. Se trataba de un ciclo cerrado y exclusivo para egresados con el título de Asistente Social de la carrera de Servicio Social del Instituto del Rosario. La modalidad de cursado era semanal y presencial, dificultando el cursado de los profesionales que ya se encontraban en ejercicio de la profesión. En el año 2007, debido a que el número de inscriptos y/o graduados era escaso, se propone ampliar los requisitos de ingreso a la carrera a egresados de otros institutos de nivel superior no universitario del país. En el caso de esta ciudad pudieron ingresar a cursar el trayecto de licenciatura los egresados del INESCER (Instituto de Educación Superior del Centro de la República). </w:t>
      </w:r>
    </w:p>
    <w:p w:rsidR="00000000" w:rsidDel="00000000" w:rsidP="00000000" w:rsidRDefault="00000000" w:rsidRPr="00000000" w14:paraId="00000018">
      <w:pPr>
        <w:spacing w:after="160" w:line="3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En el año 2008 se realizó una evaluación del proceso de implementación de la carrera desde sus inicios. Como resultado de la evaluación realizada, en el año 2009 se crea la Licenciatura de Trabajo Social- Ciclo de Licenciatura, cuyo plan de estudio fue aprobado por Resolución del Consejo Superior Nº 166/2009 y cuya titulación a otorgar fue posteriormente reconocida oficialmente por Resolución Nº 1233/10 del Ministerio de Educación de la Nación. A diferencia de las otras modalidades de cursado del ciclo de complementación curricular, a partir de esa evaluación la característica sobresaliente fue la modalidad de cursado una vez al mes de manera presencial en el campus de la universidad. Esto posibilitó incrementar la matrícula de estudiantes, quienes de esta manera podían continuar ejerciendo la profesión y formándose académicamente. </w:t>
      </w:r>
    </w:p>
    <w:p w:rsidR="00000000" w:rsidDel="00000000" w:rsidP="00000000" w:rsidRDefault="00000000" w:rsidRPr="00000000" w14:paraId="00000019">
      <w:pPr>
        <w:spacing w:after="16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nivel nacional en el año 2014 se sanciona la Ley Federal de Trabajo Social N° 27207, la cual propone revisar, actualizar y diseñar cambios en la formación de los trabajadores sociales en las universidades públicas del país. La Ley establece en sus objetivos la necesidad de homologar el ejercicio profesional a lo largo del territorio nacional, articula y unifica principios básicos para el ejercicio profesional. Esto implicó el cierre de los institutos superiores no universitarios en donde se dictaba la carrera de Trabajo social en todo el territorio argentino, ya que a partir de la implementación de la ley sólo podrán matricularse y ejercer la profesión quienes alcancen el título de Licenciados. Desde este marco normativo, en el año 2015, se crea el plan de estudios de la carrera completa (5 años de duración) de la Licenciatura en Trabajo Social con enfoque de Derechos Humanos, siendo la primera unidad académica de nuestro país en llevarlo a cabo. La misma comienza a dictarse en el año 2016. </w:t>
      </w:r>
    </w:p>
    <w:p w:rsidR="00000000" w:rsidDel="00000000" w:rsidP="00000000" w:rsidRDefault="00000000" w:rsidRPr="00000000" w14:paraId="0000001A">
      <w:pPr>
        <w:spacing w:after="16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historización realizada respecto de las modificaciones en la modalidad del cursado de la carrera Lic. en Trabajo Social en la UNVM, nos contextualiza en que los perfiles de los estudiantes fueron cambiando. Ya no son los mismos, como expresaba al comienzo de este texto, con anterioridad al cursado de la carrera completa, quienes realizaban el trayecto de licenciatura eran profesionales y en la mayoría de los casos se encontraban ejerciendo la profesión.</w:t>
      </w:r>
    </w:p>
    <w:p w:rsidR="00000000" w:rsidDel="00000000" w:rsidP="00000000" w:rsidRDefault="00000000" w:rsidRPr="00000000" w14:paraId="0000001B">
      <w:pPr>
        <w:spacing w:after="16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continuación detallo los objetivos que me propongo en esta investigación, la cual considero necesario aclarar aún no se realizó el trabajo de campo. </w:t>
      </w:r>
    </w:p>
    <w:p w:rsidR="00000000" w:rsidDel="00000000" w:rsidP="00000000" w:rsidRDefault="00000000" w:rsidRPr="00000000" w14:paraId="0000001C">
      <w:pPr>
        <w:spacing w:after="160" w:line="36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Objetivo general</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D">
      <w:pPr>
        <w:spacing w:after="160" w:line="36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Analizar las Trayectorias Académicas de los primeros graduados durante los años 2022/2023 de la Lic. en Trabajo Social a partir de la cursada de la carrera completa en la UNVM </w:t>
      </w:r>
    </w:p>
    <w:p w:rsidR="00000000" w:rsidDel="00000000" w:rsidP="00000000" w:rsidRDefault="00000000" w:rsidRPr="00000000" w14:paraId="0000001E">
      <w:pPr>
        <w:spacing w:after="160" w:line="36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Objetivos específicos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F">
      <w:pPr>
        <w:spacing w:after="160" w:line="36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Caracterizar el recorrido académico de los primeros graduados de la Lic. en Trabajo Social en relación a los factores personales que favorecieron u obstaculizaron la permanencia y el egreso. </w:t>
      </w:r>
    </w:p>
    <w:p w:rsidR="00000000" w:rsidDel="00000000" w:rsidP="00000000" w:rsidRDefault="00000000" w:rsidRPr="00000000" w14:paraId="00000020">
      <w:pPr>
        <w:spacing w:after="160" w:line="36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Describir el recorrido académico de los primeros graduados de la Lic. en Trabajo Social en relación a los factores institucionales que favorecieron u obstaculizaron la permanencia y el egreso. </w:t>
      </w:r>
    </w:p>
    <w:p w:rsidR="00000000" w:rsidDel="00000000" w:rsidP="00000000" w:rsidRDefault="00000000" w:rsidRPr="00000000" w14:paraId="00000021">
      <w:pPr>
        <w:spacing w:after="160" w:line="360" w:lineRule="auto"/>
        <w:ind w:hanging="2"/>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Identificar las estrategias utilizadas por los estudiantes para lograr la permanencia y egreso en la universidad.</w:t>
      </w:r>
      <w:r w:rsidDel="00000000" w:rsidR="00000000" w:rsidRPr="00000000">
        <w:rPr>
          <w:rtl w:val="0"/>
        </w:rPr>
      </w:r>
    </w:p>
    <w:p w:rsidR="00000000" w:rsidDel="00000000" w:rsidP="00000000" w:rsidRDefault="00000000" w:rsidRPr="00000000" w14:paraId="00000022">
      <w:pPr>
        <w:spacing w:after="160" w:line="360" w:lineRule="auto"/>
        <w:ind w:hanging="2"/>
        <w:jc w:val="both"/>
        <w:rPr>
          <w:rFonts w:ascii="Times New Roman" w:cs="Times New Roman" w:eastAsia="Times New Roman" w:hAnsi="Times New Roman"/>
        </w:rPr>
      </w:pPr>
      <w:bookmarkStart w:colFirst="0" w:colLast="0" w:name="_9xckj3wun0uy" w:id="0"/>
      <w:bookmarkEnd w:id="0"/>
      <w:r w:rsidDel="00000000" w:rsidR="00000000" w:rsidRPr="00000000">
        <w:rPr>
          <w:rFonts w:ascii="Times New Roman" w:cs="Times New Roman" w:eastAsia="Times New Roman" w:hAnsi="Times New Roman"/>
          <w:u w:val="single"/>
          <w:rtl w:val="0"/>
        </w:rPr>
        <w:t xml:space="preserve">Supuestos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3">
      <w:pPr>
        <w:spacing w:after="160" w:line="36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 trayectorias académicas de los primeros graduados de la Lic. en Trabajo Social de la UNVM fueron continuas, lo cual se puede sostener deduciendo los años de cursada de la carrera en relación al tiempo en que se empezaron a graduar</w:t>
      </w:r>
    </w:p>
    <w:p w:rsidR="00000000" w:rsidDel="00000000" w:rsidP="00000000" w:rsidRDefault="00000000" w:rsidRPr="00000000" w14:paraId="00000024">
      <w:pPr>
        <w:spacing w:after="160" w:line="36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 graduados de la Lic. en Trabajo Social utilizaron como estrategias para permanecer en la universidad y graduarse recursos de apoyo/ becas que ofrece la universidad.  Respalda este supuesto la investigación tomada como antecedente para escribir este trabajo, de la autora Gago, María (2008), quien manifiesta que con la meta de lograr el título universitario algunos estudiantes deben recurrir a solicitar alguna beca para poder costear sus estudios. Parafraseando a Gago (2008) “La universidad es una de las instituciones que ofrece ese servicio, lo cual hace suponer que con ello beneficia y atiende a uno de sus objetivos qué es el de la graduación”.</w:t>
      </w:r>
    </w:p>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after="160" w:line="36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Aproximación al concepto de Trayectorias</w:t>
      </w: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p w:rsidR="00000000" w:rsidDel="00000000" w:rsidP="00000000" w:rsidRDefault="00000000" w:rsidRPr="00000000" w14:paraId="00000027">
      <w:pPr>
        <w:spacing w:after="16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recorrido que cada estudiante realiza en el ámbito universitario es único, dependiendo de su contexto, su condición social, sus responsabilidades, entre otros determinantes. Para hablar de esos recorridos, es habitual que se utilicen como sinónimos los términos trayectorias académicas, trayectorias educativas y trayectorias escolares. Por ello considero importante poder diferenciar cada uno de ellos. </w:t>
      </w:r>
    </w:p>
    <w:p w:rsidR="00000000" w:rsidDel="00000000" w:rsidP="00000000" w:rsidRDefault="00000000" w:rsidRPr="00000000" w14:paraId="00000028">
      <w:pPr>
        <w:spacing w:after="16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concepto “trayectoria educativa” aparece como más amplio y abarcativo que el de “trayectoria escolar o académica”, considerando que éstos últimos se limitan a los recorridos de los sujetos dentro de la educación formal, en tanto que el primero reconoce que el aprendizaje se puede lograr, además, en otras instancias de educación no formal.</w:t>
      </w:r>
    </w:p>
    <w:p w:rsidR="00000000" w:rsidDel="00000000" w:rsidP="00000000" w:rsidRDefault="00000000" w:rsidRPr="00000000" w14:paraId="00000029">
      <w:pPr>
        <w:spacing w:after="160" w:line="36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El término “trayectoria escolar”, si bien se utiliza con frecuencia en la educación superior, reconoce su origen en el estudio de esta temática en el nivel medio y en el primario. La “trayectoria académica” alude a aspectos cuantificables del comportamiento de los estudiantes.  Según Altamira Rodríguez (1997), “…refiere a la cuantificación del comportamiento escolar de un conjunto de estudiantes (cohorte) durante su trayecto o estancia educativa o establecimiento escolar, desde el ingreso, permanencia y egreso, hasta la conclusión de los créditos y requisitos académico administrativos que define el plan de estudios”.</w:t>
      </w:r>
    </w:p>
    <w:p w:rsidR="00000000" w:rsidDel="00000000" w:rsidP="00000000" w:rsidRDefault="00000000" w:rsidRPr="00000000" w14:paraId="0000002A">
      <w:pPr>
        <w:spacing w:after="160" w:line="360" w:lineRule="auto"/>
        <w:ind w:firstLine="72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Ardoino (2005:32) visibiliza las trayectorias como “…un recorrido, un camino en construcción permanente que va mucho más allá de algo que se modeliza, que se puede anticipar en su totalidad o que se lleva a cabo mecánicamente respondiendo sólo a algunas pautas o regulaciones.” </w:t>
      </w:r>
      <w:r w:rsidDel="00000000" w:rsidR="00000000" w:rsidRPr="00000000">
        <w:rPr>
          <w:rtl w:val="0"/>
        </w:rPr>
      </w:r>
    </w:p>
    <w:p w:rsidR="00000000" w:rsidDel="00000000" w:rsidP="00000000" w:rsidRDefault="00000000" w:rsidRPr="00000000" w14:paraId="0000002B">
      <w:pPr>
        <w:spacing w:after="16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Acorde al recorrido que realice cada estudiante, las trayectorias, tomando los aportes de Flavia Terigi (2010), se pueden clasificar como </w:t>
      </w:r>
      <w:r w:rsidDel="00000000" w:rsidR="00000000" w:rsidRPr="00000000">
        <w:rPr>
          <w:rFonts w:ascii="Times New Roman" w:cs="Times New Roman" w:eastAsia="Times New Roman" w:hAnsi="Times New Roman"/>
          <w:b w:val="1"/>
          <w:rtl w:val="0"/>
        </w:rPr>
        <w:t xml:space="preserve">“teóricas”</w:t>
      </w:r>
      <w:r w:rsidDel="00000000" w:rsidR="00000000" w:rsidRPr="00000000">
        <w:rPr>
          <w:rFonts w:ascii="Times New Roman" w:cs="Times New Roman" w:eastAsia="Times New Roman" w:hAnsi="Times New Roman"/>
          <w:rtl w:val="0"/>
        </w:rPr>
        <w:t xml:space="preserve"> haciendo alusión a aquellas trayectorias que son esperadas, acordes a lo prescripto por los planes de estudio; “Circuitos que deberían recorrer los sujetos de manera progresiva, organizados de manera curricular y con periodización temporal media o estándar”. Por otro lado, están las trayectorias </w:t>
      </w:r>
      <w:r w:rsidDel="00000000" w:rsidR="00000000" w:rsidRPr="00000000">
        <w:rPr>
          <w:rFonts w:ascii="Times New Roman" w:cs="Times New Roman" w:eastAsia="Times New Roman" w:hAnsi="Times New Roman"/>
          <w:b w:val="1"/>
          <w:rtl w:val="0"/>
        </w:rPr>
        <w:t xml:space="preserve">“reales”</w:t>
      </w:r>
      <w:r w:rsidDel="00000000" w:rsidR="00000000" w:rsidRPr="00000000">
        <w:rPr>
          <w:rFonts w:ascii="Times New Roman" w:cs="Times New Roman" w:eastAsia="Times New Roman" w:hAnsi="Times New Roman"/>
          <w:rtl w:val="0"/>
        </w:rPr>
        <w:t xml:space="preserve"> que refieren a aquellas trayectorias no encauzadas, que no se ajustan a lo esperado por la institución educativa. Aquello que queda por fuera de esos encuadres teóricos, que pueden entenderse como derroteros que transitan los estudiantes. </w:t>
      </w:r>
    </w:p>
    <w:p w:rsidR="00000000" w:rsidDel="00000000" w:rsidP="00000000" w:rsidRDefault="00000000" w:rsidRPr="00000000" w14:paraId="0000002C">
      <w:pPr>
        <w:spacing w:after="16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partir de las anteriormente mencionadas categorías teóricas, pretendo analizar cómo fueron las trayectorias académicas de los primeros graduados de la Lic. en Trabajo Social de la UNVM. Adelantando en principio desde uno de mis supuestos que las mismas en líneas generales han sido continuas, deduciendo los años de cursada de la carrera en relación al tiempo en que se empezaron a graduar. </w:t>
      </w:r>
    </w:p>
    <w:p w:rsidR="00000000" w:rsidDel="00000000" w:rsidP="00000000" w:rsidRDefault="00000000" w:rsidRPr="00000000" w14:paraId="0000002D">
      <w:pPr>
        <w:spacing w:after="160" w:line="36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Estrategias para permanecer en el sistema</w:t>
      </w: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p w:rsidR="00000000" w:rsidDel="00000000" w:rsidP="00000000" w:rsidRDefault="00000000" w:rsidRPr="00000000" w14:paraId="0000002E">
      <w:pPr>
        <w:spacing w:after="160" w:line="360" w:lineRule="auto"/>
        <w:ind w:firstLine="72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Bourdieu plantea en su libro “los elegidos” que quienes llegan a ser estudiantes universitarios pueden considerarse como los elegidos, ya que las instituciones educativas realizan una selección natural. Podemos entender las instituciones educativas como “campos sociales”, definiéndolos como:</w:t>
      </w:r>
      <w:r w:rsidDel="00000000" w:rsidR="00000000" w:rsidRPr="00000000">
        <w:rPr>
          <w:rtl w:val="0"/>
        </w:rPr>
      </w:r>
    </w:p>
    <w:p w:rsidR="00000000" w:rsidDel="00000000" w:rsidP="00000000" w:rsidRDefault="00000000" w:rsidRPr="00000000" w14:paraId="0000002F">
      <w:pPr>
        <w:spacing w:line="276" w:lineRule="auto"/>
        <w:ind w:right="620"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espacios de juego históricamente constituidos con sus instituciones específicas y sus leyes de funcionamiento propias</w:t>
      </w:r>
      <w:r w:rsidDel="00000000" w:rsidR="00000000" w:rsidRPr="00000000">
        <w:rPr>
          <w:rFonts w:ascii="Times New Roman" w:cs="Times New Roman" w:eastAsia="Times New Roman" w:hAnsi="Times New Roman"/>
          <w:rtl w:val="0"/>
        </w:rPr>
        <w:t xml:space="preserve"> (Bourdieu, 1993:108)</w:t>
      </w:r>
    </w:p>
    <w:p w:rsidR="00000000" w:rsidDel="00000000" w:rsidP="00000000" w:rsidRDefault="00000000" w:rsidRPr="00000000" w14:paraId="00000030">
      <w:pPr>
        <w:spacing w:line="276" w:lineRule="auto"/>
        <w:ind w:right="620"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spacing w:line="276" w:lineRule="auto"/>
        <w:ind w:right="4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Existen leyes generales en el funcionamiento de los campos, sean cuales sean, y logran ser comprendidas en relación a otros conceptos tales como posición, capital, interés, espacio social.</w:t>
      </w:r>
    </w:p>
    <w:p w:rsidR="00000000" w:rsidDel="00000000" w:rsidP="00000000" w:rsidRDefault="00000000" w:rsidRPr="00000000" w14:paraId="00000032">
      <w:pPr>
        <w:spacing w:line="360" w:lineRule="auto"/>
        <w:ind w:right="4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noción de </w:t>
      </w:r>
      <w:r w:rsidDel="00000000" w:rsidR="00000000" w:rsidRPr="00000000">
        <w:rPr>
          <w:rFonts w:ascii="Times New Roman" w:cs="Times New Roman" w:eastAsia="Times New Roman" w:hAnsi="Times New Roman"/>
          <w:i w:val="1"/>
          <w:rtl w:val="0"/>
        </w:rPr>
        <w:t xml:space="preserve">campo</w:t>
      </w:r>
      <w:r w:rsidDel="00000000" w:rsidR="00000000" w:rsidRPr="00000000">
        <w:rPr>
          <w:rFonts w:ascii="Times New Roman" w:cs="Times New Roman" w:eastAsia="Times New Roman" w:hAnsi="Times New Roman"/>
          <w:rtl w:val="0"/>
        </w:rPr>
        <w:t xml:space="preserve"> puede ser definida de una manera relacional como un sistema de posiciones y de relaciones entre posiciones. Cada campo genera un interés que le es propio y está vinculado con el capital específico que esté en juego en ese momento histórico en ese campo. De esta manera, el capital que está en juego será acumulado históricamente, y a su vez, orientará las estrategias de los agentes presentes en el campo.</w:t>
      </w:r>
    </w:p>
    <w:p w:rsidR="00000000" w:rsidDel="00000000" w:rsidP="00000000" w:rsidRDefault="00000000" w:rsidRPr="00000000" w14:paraId="00000033">
      <w:pPr>
        <w:spacing w:after="16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Analizar las trayectorias académicas de los graduados conlleva a poder identificar las estrategias que utilizaron para poder permanecer en la universidad y alcanzar la meta de graduarse. </w:t>
      </w:r>
    </w:p>
    <w:p w:rsidR="00000000" w:rsidDel="00000000" w:rsidP="00000000" w:rsidRDefault="00000000" w:rsidRPr="00000000" w14:paraId="00000034">
      <w:pPr>
        <w:spacing w:after="16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 estrategias son la síntesis de elecciones, disposiciones y prácticas que se ponen en juego al interior de los diferentes campos por los que se desplaza el sujeto al interior de los espacios sociales (Bourdieu, 1997). </w:t>
      </w:r>
    </w:p>
    <w:p w:rsidR="00000000" w:rsidDel="00000000" w:rsidP="00000000" w:rsidRDefault="00000000" w:rsidRPr="00000000" w14:paraId="00000035">
      <w:pPr>
        <w:spacing w:after="16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 interior de cada campo existen luchas entre los diferentes agentes que ocupan posiciones desiguales en relación a la desigual distribución de los capitales que están en juego. De esta manera, los agentes se disputan –mediado el interés– el capital que está en juego utilizando estrategias, ya sea para conservar, mantener o aumentar el capital disponible asegurando y/o modificando su posición al interior de dicho campo.</w:t>
      </w:r>
    </w:p>
    <w:p w:rsidR="00000000" w:rsidDel="00000000" w:rsidP="00000000" w:rsidRDefault="00000000" w:rsidRPr="00000000" w14:paraId="00000036">
      <w:pPr>
        <w:spacing w:after="160" w:line="36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Referencias Bibliográficas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7">
      <w:pPr>
        <w:spacing w:after="160" w:line="36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Bourdieu, P. (1997) Capital cultural, espacio social y educación, México, Siglo XXI</w:t>
      </w:r>
    </w:p>
    <w:p w:rsidR="00000000" w:rsidDel="00000000" w:rsidP="00000000" w:rsidRDefault="00000000" w:rsidRPr="00000000" w14:paraId="00000038">
      <w:pPr>
        <w:spacing w:after="160" w:line="36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Nicastro, S y Greco, M (2020) Entre trayectorias. Escenas y pensamientos en espacios de formación. 1 a ed. 6ª reimp. Rosario. Homo Sapiens Ediciones. </w:t>
      </w:r>
    </w:p>
    <w:p w:rsidR="00000000" w:rsidDel="00000000" w:rsidP="00000000" w:rsidRDefault="00000000" w:rsidRPr="00000000" w14:paraId="00000039">
      <w:pPr>
        <w:spacing w:after="160" w:line="36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Universidad Nacional de Villa María (2015) Documento Plan de estudios de la Carrera Lic. Trabajo Social. IAPCS. </w:t>
      </w:r>
      <w:hyperlink r:id="rId7">
        <w:r w:rsidDel="00000000" w:rsidR="00000000" w:rsidRPr="00000000">
          <w:rPr>
            <w:rFonts w:ascii="Times New Roman" w:cs="Times New Roman" w:eastAsia="Times New Roman" w:hAnsi="Times New Roman"/>
            <w:color w:val="0563c1"/>
            <w:u w:val="single"/>
            <w:rtl w:val="0"/>
          </w:rPr>
          <w:t xml:space="preserve">http://sociales.unvm.edu.ar/wp-content/uploads/2017/01/08-PLAN-TRABAJO-SOCIAL-20</w:t>
        </w:r>
      </w:hyperlink>
      <w:r w:rsidDel="00000000" w:rsidR="00000000" w:rsidRPr="00000000">
        <w:rPr>
          <w:rtl w:val="0"/>
        </w:rPr>
      </w:r>
    </w:p>
    <w:p w:rsidR="00000000" w:rsidDel="00000000" w:rsidP="00000000" w:rsidRDefault="00000000" w:rsidRPr="00000000" w14:paraId="0000003A">
      <w:pPr>
        <w:spacing w:after="160" w:line="360" w:lineRule="auto"/>
        <w:ind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spacing w:after="160" w:line="360" w:lineRule="auto"/>
        <w:ind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spacing w:after="160" w:line="360" w:lineRule="auto"/>
        <w:ind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vponce@unvm.edu.ar" TargetMode="External"/><Relationship Id="rId7" Type="http://schemas.openxmlformats.org/officeDocument/2006/relationships/hyperlink" Target="http://sociales.unvm.edu.ar/wp-content/uploads/2017/01/08-PLAN-TRABAJO-SOCIAL-2016-30-11-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