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D0C" w:rsidRPr="00804D0C" w:rsidRDefault="00804D0C" w:rsidP="00E2378F">
      <w:pPr>
        <w:shd w:val="clear" w:color="auto" w:fill="FFFFFF"/>
        <w:spacing w:line="360" w:lineRule="auto"/>
        <w:jc w:val="center"/>
        <w:rPr>
          <w:b/>
          <w:color w:val="333333"/>
        </w:rPr>
      </w:pPr>
      <w:bookmarkStart w:id="0" w:name="_GoBack"/>
      <w:bookmarkEnd w:id="0"/>
      <w:r w:rsidRPr="00804D0C">
        <w:rPr>
          <w:rFonts w:ascii="Helvetica" w:hAnsi="Helvetica"/>
          <w:color w:val="333333"/>
          <w:sz w:val="21"/>
          <w:szCs w:val="21"/>
        </w:rPr>
        <w:br/>
      </w:r>
      <w:r w:rsidRPr="00804D0C">
        <w:rPr>
          <w:b/>
          <w:color w:val="333333"/>
        </w:rPr>
        <w:t>Hábitat y trabajo social: lecturas territoriales desde la formación profesional</w:t>
      </w:r>
    </w:p>
    <w:p w:rsidR="00804D0C" w:rsidRDefault="00804D0C" w:rsidP="00E2378F">
      <w:pPr>
        <w:shd w:val="clear" w:color="auto" w:fill="FFFFFF"/>
        <w:jc w:val="right"/>
        <w:rPr>
          <w:color w:val="333333"/>
        </w:rPr>
      </w:pPr>
      <w:r w:rsidRPr="00804D0C">
        <w:rPr>
          <w:color w:val="333333"/>
        </w:rPr>
        <w:t>Mesa temática 3. Hábitat</w:t>
      </w:r>
    </w:p>
    <w:p w:rsidR="00820641" w:rsidRPr="00804D0C" w:rsidRDefault="00820641" w:rsidP="00E2378F">
      <w:pPr>
        <w:shd w:val="clear" w:color="auto" w:fill="FFFFFF"/>
        <w:jc w:val="right"/>
        <w:rPr>
          <w:color w:val="333333"/>
        </w:rPr>
      </w:pPr>
    </w:p>
    <w:p w:rsidR="00804D0C" w:rsidRDefault="00804D0C" w:rsidP="00A31973">
      <w:pPr>
        <w:spacing w:line="360" w:lineRule="auto"/>
        <w:jc w:val="right"/>
        <w:rPr>
          <w:color w:val="333333"/>
        </w:rPr>
      </w:pPr>
      <w:r w:rsidRPr="00804D0C">
        <w:rPr>
          <w:color w:val="333333"/>
        </w:rPr>
        <w:t>Rodríguez</w:t>
      </w:r>
      <w:r w:rsidR="00820641">
        <w:rPr>
          <w:color w:val="333333"/>
        </w:rPr>
        <w:t>-</w:t>
      </w:r>
      <w:r w:rsidRPr="00804D0C">
        <w:rPr>
          <w:color w:val="333333"/>
        </w:rPr>
        <w:t>Higuera</w:t>
      </w:r>
      <w:r w:rsidR="00820641">
        <w:rPr>
          <w:color w:val="333333"/>
        </w:rPr>
        <w:t xml:space="preserve"> </w:t>
      </w:r>
      <w:r w:rsidR="00820641" w:rsidRPr="00804D0C">
        <w:rPr>
          <w:color w:val="333333"/>
        </w:rPr>
        <w:t>Leidy Johanna</w:t>
      </w:r>
      <w:r w:rsidRPr="00804D0C">
        <w:rPr>
          <w:color w:val="333333"/>
        </w:rPr>
        <w:t xml:space="preserve"> (Universidad Simon Bolivar sede Barranquilla Colombia)</w:t>
      </w:r>
      <w:r w:rsidR="00A31973">
        <w:rPr>
          <w:color w:val="333333"/>
        </w:rPr>
        <w:t>.</w:t>
      </w:r>
      <w:r w:rsidR="00A31973">
        <w:t xml:space="preserve"> </w:t>
      </w:r>
      <w:r w:rsidR="00A31973">
        <w:rPr>
          <w:color w:val="333333"/>
        </w:rPr>
        <w:t>Calle 59 54-74 Centro Norte Histórico Barranquilla-Colombia. E-mail:</w:t>
      </w:r>
      <w:r w:rsidRPr="00804D0C">
        <w:rPr>
          <w:color w:val="333333"/>
        </w:rPr>
        <w:t> </w:t>
      </w:r>
      <w:r w:rsidRPr="00804D0C">
        <w:rPr>
          <w:color w:val="333333"/>
        </w:rPr>
        <w:fldChar w:fldCharType="begin"/>
      </w:r>
      <w:r w:rsidRPr="00804D0C">
        <w:rPr>
          <w:color w:val="333333"/>
        </w:rPr>
        <w:instrText xml:space="preserve"> HYPERLINK "mailto:leidyjohannar05@gmail.com" </w:instrText>
      </w:r>
      <w:r w:rsidRPr="00804D0C">
        <w:rPr>
          <w:color w:val="333333"/>
        </w:rPr>
        <w:fldChar w:fldCharType="separate"/>
      </w:r>
      <w:r w:rsidRPr="00804D0C">
        <w:rPr>
          <w:color w:val="0077B5"/>
          <w:u w:val="single"/>
        </w:rPr>
        <w:t>leidyjohannar05@gmail.com</w:t>
      </w:r>
      <w:r w:rsidRPr="00804D0C">
        <w:rPr>
          <w:color w:val="333333"/>
        </w:rPr>
        <w:fldChar w:fldCharType="end"/>
      </w:r>
      <w:r w:rsidR="00A31973">
        <w:rPr>
          <w:color w:val="333333"/>
        </w:rPr>
        <w:t xml:space="preserve"> </w:t>
      </w:r>
      <w:r w:rsidRPr="00804D0C">
        <w:rPr>
          <w:color w:val="333333"/>
        </w:rPr>
        <w:br/>
        <w:t>Borda</w:t>
      </w:r>
      <w:r w:rsidR="00820641">
        <w:rPr>
          <w:color w:val="333333"/>
        </w:rPr>
        <w:t>-</w:t>
      </w:r>
      <w:r w:rsidRPr="00804D0C">
        <w:rPr>
          <w:color w:val="333333"/>
        </w:rPr>
        <w:t>Pérez</w:t>
      </w:r>
      <w:r w:rsidR="00820641">
        <w:rPr>
          <w:color w:val="333333"/>
        </w:rPr>
        <w:t xml:space="preserve"> </w:t>
      </w:r>
      <w:r w:rsidR="00820641" w:rsidRPr="00804D0C">
        <w:rPr>
          <w:color w:val="333333"/>
        </w:rPr>
        <w:t>Yamile Edith</w:t>
      </w:r>
      <w:r w:rsidRPr="00804D0C">
        <w:rPr>
          <w:color w:val="333333"/>
        </w:rPr>
        <w:t xml:space="preserve"> (Universidad Colegio Mayor de Cundinamarca) </w:t>
      </w:r>
      <w:r w:rsidR="00A31973">
        <w:rPr>
          <w:color w:val="333333"/>
        </w:rPr>
        <w:t>Calle 167 D 8-58 Torre 8 Apto 127 Bogotá-Colombia. E</w:t>
      </w:r>
      <w:r w:rsidRPr="00804D0C">
        <w:rPr>
          <w:color w:val="333333"/>
        </w:rPr>
        <w:t>-</w:t>
      </w:r>
      <w:r w:rsidR="00A31973">
        <w:rPr>
          <w:color w:val="333333"/>
        </w:rPr>
        <w:t>mail:</w:t>
      </w:r>
      <w:r w:rsidRPr="00804D0C">
        <w:rPr>
          <w:color w:val="333333"/>
        </w:rPr>
        <w:t> </w:t>
      </w:r>
      <w:r w:rsidRPr="00804D0C">
        <w:rPr>
          <w:color w:val="333333"/>
        </w:rPr>
        <w:fldChar w:fldCharType="begin"/>
      </w:r>
      <w:r w:rsidRPr="00804D0C">
        <w:rPr>
          <w:color w:val="333333"/>
        </w:rPr>
        <w:instrText xml:space="preserve"> HYPERLINK "mailto:yaseanpe@gmail.com" </w:instrText>
      </w:r>
      <w:r w:rsidRPr="00804D0C">
        <w:rPr>
          <w:color w:val="333333"/>
        </w:rPr>
        <w:fldChar w:fldCharType="separate"/>
      </w:r>
      <w:r w:rsidRPr="00804D0C">
        <w:rPr>
          <w:color w:val="0077B5"/>
          <w:u w:val="single"/>
        </w:rPr>
        <w:t>yaseanpe@gmail.com</w:t>
      </w:r>
      <w:r w:rsidRPr="00804D0C">
        <w:rPr>
          <w:color w:val="333333"/>
        </w:rPr>
        <w:fldChar w:fldCharType="end"/>
      </w:r>
      <w:r w:rsidR="00A31973">
        <w:rPr>
          <w:color w:val="333333"/>
        </w:rPr>
        <w:t xml:space="preserve"> </w:t>
      </w:r>
      <w:r w:rsidRPr="00804D0C">
        <w:rPr>
          <w:color w:val="333333"/>
        </w:rPr>
        <w:br/>
        <w:t>Jaramillo</w:t>
      </w:r>
      <w:r w:rsidR="00820641">
        <w:rPr>
          <w:color w:val="333333"/>
        </w:rPr>
        <w:t>-D</w:t>
      </w:r>
      <w:r w:rsidRPr="00804D0C">
        <w:rPr>
          <w:color w:val="333333"/>
        </w:rPr>
        <w:t xml:space="preserve">elaHoz </w:t>
      </w:r>
      <w:r w:rsidR="00820641" w:rsidRPr="00804D0C">
        <w:rPr>
          <w:color w:val="333333"/>
        </w:rPr>
        <w:t xml:space="preserve">Valeryn Juliana </w:t>
      </w:r>
      <w:r w:rsidRPr="00804D0C">
        <w:rPr>
          <w:color w:val="333333"/>
        </w:rPr>
        <w:t>(Universidad Simon Bolivar sede Barranquilla Colombia</w:t>
      </w:r>
      <w:r w:rsidR="00A31973">
        <w:rPr>
          <w:color w:val="333333"/>
        </w:rPr>
        <w:t>). Calle 59 54-74 Centro Norte Histórico Barranquilla-Colombia. E-mail:</w:t>
      </w:r>
      <w:r w:rsidRPr="00804D0C">
        <w:rPr>
          <w:color w:val="333333"/>
        </w:rPr>
        <w:t> </w:t>
      </w:r>
      <w:r w:rsidRPr="00804D0C">
        <w:rPr>
          <w:color w:val="333333"/>
        </w:rPr>
        <w:fldChar w:fldCharType="begin"/>
      </w:r>
      <w:r w:rsidRPr="00804D0C">
        <w:rPr>
          <w:color w:val="333333"/>
        </w:rPr>
        <w:instrText xml:space="preserve"> HYPERLINK "mailto:valeryn.jaramillo@unisimon.edu.co" </w:instrText>
      </w:r>
      <w:r w:rsidRPr="00804D0C">
        <w:rPr>
          <w:color w:val="333333"/>
        </w:rPr>
        <w:fldChar w:fldCharType="separate"/>
      </w:r>
      <w:r w:rsidRPr="00804D0C">
        <w:rPr>
          <w:color w:val="0077B5"/>
          <w:u w:val="single"/>
        </w:rPr>
        <w:t>valeryn.jaramillo@unisimon.edu.co</w:t>
      </w:r>
      <w:r w:rsidRPr="00804D0C">
        <w:rPr>
          <w:color w:val="333333"/>
        </w:rPr>
        <w:fldChar w:fldCharType="end"/>
      </w:r>
      <w:r w:rsidR="00A31973">
        <w:rPr>
          <w:color w:val="333333"/>
        </w:rPr>
        <w:t xml:space="preserve"> </w:t>
      </w:r>
    </w:p>
    <w:p w:rsidR="005154EB" w:rsidRDefault="005154EB" w:rsidP="00A31973">
      <w:pPr>
        <w:spacing w:line="360" w:lineRule="auto"/>
        <w:jc w:val="right"/>
      </w:pPr>
    </w:p>
    <w:p w:rsidR="005154EB" w:rsidRPr="00804D0C" w:rsidRDefault="005154EB" w:rsidP="00A31973">
      <w:pPr>
        <w:spacing w:line="360" w:lineRule="auto"/>
        <w:jc w:val="right"/>
      </w:pPr>
      <w:r>
        <w:t xml:space="preserve">Palabras clave: Hábitat, Territorio, Trabajo Social </w:t>
      </w:r>
    </w:p>
    <w:p w:rsidR="00804D0C" w:rsidRDefault="00804D0C" w:rsidP="00804D0C">
      <w:pPr>
        <w:shd w:val="clear" w:color="auto" w:fill="FFFFFF"/>
        <w:spacing w:line="360" w:lineRule="auto"/>
        <w:rPr>
          <w:color w:val="333333"/>
        </w:rPr>
      </w:pPr>
    </w:p>
    <w:p w:rsidR="00804D0C" w:rsidRPr="00804D0C" w:rsidRDefault="00804D0C" w:rsidP="009E5300">
      <w:pPr>
        <w:shd w:val="clear" w:color="auto" w:fill="FFFFFF"/>
        <w:spacing w:line="360" w:lineRule="auto"/>
        <w:jc w:val="center"/>
        <w:rPr>
          <w:b/>
          <w:color w:val="333333"/>
        </w:rPr>
      </w:pPr>
      <w:r w:rsidRPr="00804D0C">
        <w:rPr>
          <w:b/>
          <w:color w:val="333333"/>
        </w:rPr>
        <w:t>Resumen</w:t>
      </w:r>
    </w:p>
    <w:p w:rsidR="009E5300" w:rsidRDefault="009E5300" w:rsidP="00804D0C">
      <w:pPr>
        <w:shd w:val="clear" w:color="auto" w:fill="FFFFFF"/>
        <w:spacing w:line="360" w:lineRule="auto"/>
        <w:jc w:val="both"/>
        <w:rPr>
          <w:color w:val="333333"/>
        </w:rPr>
      </w:pPr>
    </w:p>
    <w:p w:rsidR="00804D0C" w:rsidRPr="00804D0C" w:rsidRDefault="00804D0C" w:rsidP="00804D0C">
      <w:pPr>
        <w:shd w:val="clear" w:color="auto" w:fill="FFFFFF"/>
        <w:spacing w:line="360" w:lineRule="auto"/>
        <w:jc w:val="both"/>
        <w:rPr>
          <w:color w:val="333333"/>
        </w:rPr>
      </w:pPr>
      <w:r w:rsidRPr="00804D0C">
        <w:rPr>
          <w:color w:val="333333"/>
        </w:rPr>
        <w:t xml:space="preserve">¿Cómo impacta la realidad, en la formación profesional?, ¿cómo se articulan los fundamentos epistemológicos, teóricos y metodológicos con las dinámicas sociales que demandan praxis social?, son preguntas que inspiran para generar propuestas de acción social que den lugar al hábitat, primero como una categoría diversa analizada desde la interdisciplinariedad y segundo como un factor preponderante en la construcción de lo territorial. Por esto, la presente ponencia comparte desde experiencias del Caribe Colombiano en la ciudad de Barranquilla, los retos y desafíos del trabajo social para el análisis del territorio desde el relacionamiento social, político, económico, cultural y ambiental que marca historias de vida y retos en el marco de las políticas públicas y sociales transversando con ello la importancia de los recursos naturales y el cuidado del ambiente dadas las configuraciones de diversos modos de vida. De ahí que, contar con la participación de la comunidad, ha favorecido la construcción del conocimiento desde el proyecto de aula integrador, como estrategia pedagógica, que, ha tejido conversaciones para el análisis de condiciones socioeconómicas, ambientales y educativas en los territorios, plasmando en la narrativa, la fotografía, la cartografía y la realidad virtual, como técnicas de intervención-investigación, la historia viva </w:t>
      </w:r>
      <w:r w:rsidRPr="00804D0C">
        <w:rPr>
          <w:color w:val="333333"/>
        </w:rPr>
        <w:lastRenderedPageBreak/>
        <w:t>de los mismos como aquel en los que el trabajo social con perspectiva interdisciplinar, ha promovido relaciones hombre-naturaleza, así como de prácticas sociales que definen el hábitat como un escenario social-territorial desde el que se construyen significaciones, participación y comunidad. Es así que, se pretende desde la formación promover la configuración de un trabajo social ambiental que transverse el currículo y favorezca el reconocimiento de los recursos naturales desde un enfoque territorial y de derechos; la articulación de la tecnología, la innovación, el emprendimiento y la economía circular como medios para el aprovechamiento de los recursos existentes y la proyección sostenible de los territorios.</w:t>
      </w:r>
    </w:p>
    <w:p w:rsidR="00663E54" w:rsidRDefault="00663E54" w:rsidP="00804D0C">
      <w:pPr>
        <w:spacing w:line="360" w:lineRule="auto"/>
      </w:pPr>
    </w:p>
    <w:p w:rsidR="009E5300" w:rsidRDefault="009E5300" w:rsidP="009E5300">
      <w:pPr>
        <w:spacing w:line="360" w:lineRule="auto"/>
        <w:jc w:val="center"/>
        <w:rPr>
          <w:b/>
        </w:rPr>
      </w:pPr>
      <w:r w:rsidRPr="009E5300">
        <w:rPr>
          <w:b/>
        </w:rPr>
        <w:t>Introducción</w:t>
      </w:r>
    </w:p>
    <w:p w:rsidR="000A00DE" w:rsidRDefault="000A00DE" w:rsidP="009E5300">
      <w:pPr>
        <w:spacing w:line="360" w:lineRule="auto"/>
        <w:jc w:val="center"/>
        <w:rPr>
          <w:b/>
        </w:rPr>
      </w:pPr>
    </w:p>
    <w:p w:rsidR="0039565F" w:rsidRPr="000A00DE" w:rsidRDefault="000A00DE" w:rsidP="000A00DE">
      <w:pPr>
        <w:spacing w:line="360" w:lineRule="auto"/>
        <w:ind w:firstLine="708"/>
        <w:jc w:val="both"/>
        <w:rPr>
          <w:color w:val="333333"/>
          <w:sz w:val="21"/>
          <w:szCs w:val="21"/>
        </w:rPr>
      </w:pPr>
      <w:r w:rsidRPr="000A00DE">
        <w:t xml:space="preserve">Con el objetivo de </w:t>
      </w:r>
      <w:r>
        <w:rPr>
          <w:iCs/>
          <w:color w:val="000000"/>
          <w:lang w:val="es-AR"/>
        </w:rPr>
        <w:t>p</w:t>
      </w:r>
      <w:r w:rsidRPr="000A00DE">
        <w:rPr>
          <w:iCs/>
          <w:color w:val="000000"/>
          <w:lang w:val="es-AR"/>
        </w:rPr>
        <w:t xml:space="preserve">romover </w:t>
      </w:r>
      <w:r>
        <w:rPr>
          <w:iCs/>
          <w:color w:val="000000"/>
          <w:lang w:val="es-AR"/>
        </w:rPr>
        <w:t xml:space="preserve">el </w:t>
      </w:r>
      <w:r w:rsidRPr="000A00DE">
        <w:rPr>
          <w:iCs/>
          <w:color w:val="000000"/>
          <w:lang w:val="es-AR"/>
        </w:rPr>
        <w:t xml:space="preserve">debate sobre </w:t>
      </w:r>
      <w:r>
        <w:rPr>
          <w:iCs/>
          <w:color w:val="000000"/>
          <w:lang w:val="es-AR"/>
        </w:rPr>
        <w:t xml:space="preserve">los </w:t>
      </w:r>
      <w:r w:rsidRPr="000A00DE">
        <w:rPr>
          <w:iCs/>
          <w:color w:val="000000"/>
          <w:lang w:val="es-AR"/>
        </w:rPr>
        <w:t xml:space="preserve">avances y resultados de </w:t>
      </w:r>
      <w:r>
        <w:rPr>
          <w:iCs/>
          <w:color w:val="000000"/>
          <w:lang w:val="es-AR"/>
        </w:rPr>
        <w:t>experiencias de formación profesional a través de docencia y con ello c</w:t>
      </w:r>
      <w:r w:rsidRPr="000A00DE">
        <w:rPr>
          <w:iCs/>
          <w:color w:val="000000"/>
          <w:lang w:val="es-AR"/>
        </w:rPr>
        <w:t>ontribuir a la producción de conocimientos del Trabajo Social en particular y de las Ciencias Sociales en general</w:t>
      </w:r>
      <w:r>
        <w:rPr>
          <w:iCs/>
          <w:color w:val="000000"/>
          <w:lang w:val="es-AR"/>
        </w:rPr>
        <w:t>, es importante referir que l</w:t>
      </w:r>
      <w:r w:rsidR="009E5300" w:rsidRPr="009E5300">
        <w:t>a formaci</w:t>
      </w:r>
      <w:r w:rsidR="009E5300">
        <w:t>ó</w:t>
      </w:r>
      <w:r w:rsidR="009E5300" w:rsidRPr="009E5300">
        <w:t xml:space="preserve">n profesional </w:t>
      </w:r>
      <w:r>
        <w:t>de</w:t>
      </w:r>
      <w:r w:rsidR="009E5300" w:rsidRPr="009E5300">
        <w:t xml:space="preserve"> Trabajo Social es fundamental en la sociedad de hoy dada la </w:t>
      </w:r>
      <w:r>
        <w:t>potencialidad</w:t>
      </w:r>
      <w:r w:rsidR="009E5300" w:rsidRPr="009E5300">
        <w:t xml:space="preserve"> de</w:t>
      </w:r>
      <w:r w:rsidR="009E5300">
        <w:t xml:space="preserve"> la cuestión social y la acción disciplinar en contextos que demandan la articulación de prácticas disciplinares e interdisciplinares </w:t>
      </w:r>
      <w:r w:rsidR="0039565F">
        <w:t xml:space="preserve">que han permitido desde la experiencia de proyecto </w:t>
      </w:r>
      <w:r>
        <w:t xml:space="preserve">de aula de curso e </w:t>
      </w:r>
      <w:r w:rsidR="0039565F">
        <w:t xml:space="preserve">integrador denominada </w:t>
      </w:r>
      <w:r w:rsidR="0039565F" w:rsidRPr="0039565F">
        <w:rPr>
          <w:i/>
        </w:rPr>
        <w:t>Contexto Social hacia una comunidad sostenible</w:t>
      </w:r>
      <w:r w:rsidR="0039565F">
        <w:t xml:space="preserve">, </w:t>
      </w:r>
      <w:r>
        <w:t xml:space="preserve">el </w:t>
      </w:r>
      <w:r w:rsidR="0039565F">
        <w:t>desarroll</w:t>
      </w:r>
      <w:r>
        <w:t>o de</w:t>
      </w:r>
      <w:r w:rsidR="0039565F">
        <w:t xml:space="preserve"> tres momentos clave en los últimos dos años, </w:t>
      </w:r>
      <w:r>
        <w:t xml:space="preserve">que evidencian la clara relación entre docencia, investigación y extensión, </w:t>
      </w:r>
      <w:r w:rsidR="0039565F">
        <w:t xml:space="preserve">llegando a tres territorios específicos en la ciudad de Barranquilla-Colombia organizando procesos comunitarios de gran relevancia a partir de </w:t>
      </w:r>
      <w:r w:rsidR="001A7F63">
        <w:t>cuatro (4)</w:t>
      </w:r>
      <w:r w:rsidR="0039565F">
        <w:t xml:space="preserve"> líneas específicas de trabajo que a hoy han integrado la tecnología </w:t>
      </w:r>
      <w:r w:rsidR="00354EBE">
        <w:t>con</w:t>
      </w:r>
      <w:r w:rsidR="0039565F">
        <w:t xml:space="preserve"> perspectiva 360, es decir el diseño y socialización de videos en dicho formato que dan cuenta de la realidad social y permiten presentar la realidad de forma innovadora para efectuar lecturas </w:t>
      </w:r>
      <w:r w:rsidR="00354EBE">
        <w:t>sociales y</w:t>
      </w:r>
      <w:r w:rsidR="0039565F">
        <w:t xml:space="preserve"> apropiación del conocimiento</w:t>
      </w:r>
      <w:r w:rsidR="001A7F63">
        <w:t>, junto a otras estrategias que aportan al desarrollo del territorio y la comunidad.</w:t>
      </w:r>
    </w:p>
    <w:p w:rsidR="001A7F63" w:rsidRDefault="000A00DE" w:rsidP="009E5300">
      <w:pPr>
        <w:spacing w:line="360" w:lineRule="auto"/>
        <w:ind w:firstLine="708"/>
        <w:jc w:val="both"/>
      </w:pPr>
      <w:r>
        <w:t>Para ello, se definieron l</w:t>
      </w:r>
      <w:r w:rsidR="0039565F">
        <w:t xml:space="preserve">as </w:t>
      </w:r>
      <w:r>
        <w:t xml:space="preserve">siguientes </w:t>
      </w:r>
      <w:r w:rsidR="0039565F">
        <w:t xml:space="preserve">líneas de trabajo </w:t>
      </w:r>
      <w:r>
        <w:t>que</w:t>
      </w:r>
      <w:r w:rsidR="0039565F">
        <w:t xml:space="preserve"> se dirigen hacia l</w:t>
      </w:r>
      <w:r w:rsidR="001A7F63">
        <w:t xml:space="preserve">a consolidación de indicadores desde las siguientes categorías: </w:t>
      </w:r>
    </w:p>
    <w:p w:rsidR="001A7F63" w:rsidRDefault="001A7F63" w:rsidP="001A7F63">
      <w:pPr>
        <w:pStyle w:val="Prrafodelista"/>
        <w:numPr>
          <w:ilvl w:val="0"/>
          <w:numId w:val="1"/>
        </w:numPr>
        <w:spacing w:line="360" w:lineRule="auto"/>
        <w:jc w:val="both"/>
      </w:pPr>
      <w:r>
        <w:t>Memoria, educación, familia y comunidad.</w:t>
      </w:r>
    </w:p>
    <w:p w:rsidR="001A7F63" w:rsidRDefault="001A7F63" w:rsidP="001A7F63">
      <w:pPr>
        <w:pStyle w:val="Prrafodelista"/>
        <w:numPr>
          <w:ilvl w:val="0"/>
          <w:numId w:val="1"/>
        </w:numPr>
        <w:spacing w:line="360" w:lineRule="auto"/>
        <w:jc w:val="both"/>
      </w:pPr>
      <w:r>
        <w:t xml:space="preserve">Ambiente, sostenibilidad e infraestructura </w:t>
      </w:r>
    </w:p>
    <w:p w:rsidR="009E5300" w:rsidRDefault="001A7F63" w:rsidP="001A7F63">
      <w:pPr>
        <w:pStyle w:val="Prrafodelista"/>
        <w:numPr>
          <w:ilvl w:val="0"/>
          <w:numId w:val="1"/>
        </w:numPr>
        <w:spacing w:line="360" w:lineRule="auto"/>
        <w:jc w:val="both"/>
      </w:pPr>
      <w:r>
        <w:lastRenderedPageBreak/>
        <w:t>Economía circular, innovación y emprendimiento</w:t>
      </w:r>
      <w:r w:rsidR="0039565F" w:rsidRPr="001A7F63">
        <w:t xml:space="preserve"> </w:t>
      </w:r>
      <w:r w:rsidR="009E5300" w:rsidRPr="001A7F63">
        <w:t xml:space="preserve"> </w:t>
      </w:r>
    </w:p>
    <w:p w:rsidR="001A7F63" w:rsidRDefault="001A7F63" w:rsidP="001A7F63">
      <w:pPr>
        <w:pStyle w:val="Prrafodelista"/>
        <w:numPr>
          <w:ilvl w:val="0"/>
          <w:numId w:val="1"/>
        </w:numPr>
        <w:spacing w:line="360" w:lineRule="auto"/>
        <w:jc w:val="both"/>
      </w:pPr>
      <w:r>
        <w:t>Promoción y prevención de la salud y la salud mental</w:t>
      </w:r>
    </w:p>
    <w:p w:rsidR="00526ABB" w:rsidRDefault="001A7F63" w:rsidP="001A7F63">
      <w:pPr>
        <w:spacing w:line="360" w:lineRule="auto"/>
        <w:ind w:firstLine="708"/>
        <w:jc w:val="both"/>
      </w:pPr>
      <w:r>
        <w:t xml:space="preserve">De acuerdo con lo anterior, </w:t>
      </w:r>
      <w:r w:rsidR="00780122">
        <w:t xml:space="preserve">el presente documento contiene </w:t>
      </w:r>
      <w:r>
        <w:t>los principales aportes que se realizan desde el trabajo social y su articulación con otras disciplinas</w:t>
      </w:r>
      <w:r w:rsidR="00780122">
        <w:t xml:space="preserve">, sumado a la construcción conceptual sobre el hábitat y lo territorial como categorías fundamentales para aportar en las soluciones de mejoramiento de la calidad de vida de las comunidades y potenciar sus capacidades. </w:t>
      </w:r>
    </w:p>
    <w:p w:rsidR="001A7F63" w:rsidRDefault="00780122" w:rsidP="001A7F63">
      <w:pPr>
        <w:spacing w:line="360" w:lineRule="auto"/>
        <w:ind w:firstLine="708"/>
        <w:jc w:val="both"/>
      </w:pPr>
      <w:r>
        <w:t xml:space="preserve">Finalmente a partir de las reflexiones realizadas y el posicionamiento del trabajo social como líder de procesos sociales y articulación de estrategias interdisciplinares, </w:t>
      </w:r>
      <w:r w:rsidR="00354EBE">
        <w:t xml:space="preserve">se </w:t>
      </w:r>
      <w:r>
        <w:t xml:space="preserve">dota de sentido una reflexión necesaria respecto a la formación profesional y su articulación con la acción social en escenarios que </w:t>
      </w:r>
      <w:r w:rsidR="00526ABB">
        <w:t xml:space="preserve">demandan transformar su realidad. </w:t>
      </w:r>
      <w:r>
        <w:t xml:space="preserve"> </w:t>
      </w:r>
    </w:p>
    <w:p w:rsidR="00BC3A0C" w:rsidRDefault="00BC3A0C" w:rsidP="000A00DE">
      <w:pPr>
        <w:spacing w:line="360" w:lineRule="auto"/>
        <w:rPr>
          <w:b/>
        </w:rPr>
      </w:pPr>
    </w:p>
    <w:p w:rsidR="00526ABB" w:rsidRDefault="005154EB" w:rsidP="00526ABB">
      <w:pPr>
        <w:spacing w:line="360" w:lineRule="auto"/>
        <w:ind w:firstLine="708"/>
        <w:jc w:val="center"/>
        <w:rPr>
          <w:b/>
        </w:rPr>
      </w:pPr>
      <w:r>
        <w:rPr>
          <w:b/>
        </w:rPr>
        <w:t>Aproximaciones conceptuales</w:t>
      </w:r>
    </w:p>
    <w:p w:rsidR="00BC3A0C" w:rsidRPr="00526ABB" w:rsidRDefault="00BC3A0C" w:rsidP="00526ABB">
      <w:pPr>
        <w:spacing w:line="360" w:lineRule="auto"/>
        <w:ind w:firstLine="708"/>
        <w:jc w:val="center"/>
        <w:rPr>
          <w:b/>
        </w:rPr>
      </w:pPr>
    </w:p>
    <w:p w:rsidR="00526ABB" w:rsidRDefault="00526ABB" w:rsidP="00526ABB">
      <w:pPr>
        <w:spacing w:line="360" w:lineRule="auto"/>
        <w:ind w:firstLine="708"/>
        <w:jc w:val="both"/>
      </w:pPr>
      <w:r>
        <w:t xml:space="preserve">A continuación se enuncian diversas categorías conceptuales que soportan la formación profesional y que dado el ejercicio del proyecto de aula emergen como aportes significativos para hacer lectura de la realidad dada la importancia del hábitat, el territorio y el Trabajo Social. </w:t>
      </w:r>
    </w:p>
    <w:p w:rsidR="00526ABB" w:rsidRDefault="00526ABB" w:rsidP="00235B12">
      <w:pPr>
        <w:spacing w:line="360" w:lineRule="auto"/>
        <w:ind w:firstLine="708"/>
        <w:jc w:val="both"/>
      </w:pPr>
      <w:r>
        <w:t xml:space="preserve">En este sentido, en primer lugar, se realiza una configuración del </w:t>
      </w:r>
      <w:r w:rsidRPr="00526ABB">
        <w:rPr>
          <w:i/>
        </w:rPr>
        <w:t>hábitat</w:t>
      </w:r>
      <w:r>
        <w:t xml:space="preserve">, definida a partir de los planteamientos de </w:t>
      </w:r>
      <w:r w:rsidRPr="00526ABB">
        <w:t>Torres</w:t>
      </w:r>
      <w:r>
        <w:t>-</w:t>
      </w:r>
      <w:r w:rsidRPr="00526ABB">
        <w:t xml:space="preserve">Parra </w:t>
      </w:r>
      <w:r>
        <w:t xml:space="preserve">y </w:t>
      </w:r>
      <w:r w:rsidRPr="00526ABB">
        <w:t>Saldeño</w:t>
      </w:r>
      <w:r>
        <w:t>-</w:t>
      </w:r>
      <w:r w:rsidRPr="00526ABB">
        <w:t>Madero</w:t>
      </w:r>
      <w:r>
        <w:t xml:space="preserve"> (2024), se fundamenta en el espacio físico y los recursos que hacen parte del sistema social que permite en dicho entorno, la satisfacción de necesidades básicas de</w:t>
      </w:r>
      <w:r w:rsidR="00235B12">
        <w:t xml:space="preserve"> las personas. Complementariamente, el habitat reconoce la importancia de la categoría habitar y/o vivir, sumándose así a los procesos de construcción de percepciones, emociones, hábitos, rutinas y formas de organización que determinan formas de habitar en el campo o en la ciudad, es decir de construir lo que podría denominarse como territorio. </w:t>
      </w:r>
    </w:p>
    <w:p w:rsidR="00235B12" w:rsidRDefault="00235B12" w:rsidP="00235B12">
      <w:pPr>
        <w:spacing w:line="360" w:lineRule="auto"/>
        <w:ind w:firstLine="708"/>
        <w:jc w:val="both"/>
      </w:pPr>
      <w:r>
        <w:t xml:space="preserve">Es decir que el hábitat se entiende como una forma de comprender el desarrollo de las comunidades en contextos específicos y los recursos con los que cuentan los territorios. Por ello, es fundamental ante una categoría que pareciese ser de un </w:t>
      </w:r>
      <w:r w:rsidR="00CC49EC">
        <w:t xml:space="preserve">solo </w:t>
      </w:r>
      <w:r>
        <w:t>campo del saber, entender</w:t>
      </w:r>
      <w:r w:rsidR="00CC49EC">
        <w:t xml:space="preserve">lo </w:t>
      </w:r>
      <w:r>
        <w:t xml:space="preserve">como una oportunidad para el trabajo social que permite consolidar el quehacer desde el contexto comunitario aportando a sus diversos campos de intervención, en tanto </w:t>
      </w:r>
      <w:r>
        <w:lastRenderedPageBreak/>
        <w:t>desde una perspectiva crítica, el hábitat junto a las demás categorías dispuestas en el pr</w:t>
      </w:r>
      <w:r w:rsidR="00CC49EC">
        <w:t>e</w:t>
      </w:r>
      <w:r>
        <w:t xml:space="preserve">sente trabajo aportan significativamente, en la consolidación epistemológica para la disciplina dando lugar al aprendizaje sobre los contextos desde un ejercicio correlacional que da lugar a lo situado y al contexto como una oportunidad para dimensionar </w:t>
      </w:r>
      <w:r w:rsidR="00CC49EC">
        <w:t xml:space="preserve">el territorio y con ello el posicionamiento de la acción disciplinar. </w:t>
      </w:r>
      <w:r>
        <w:t xml:space="preserve">  </w:t>
      </w:r>
    </w:p>
    <w:p w:rsidR="00BC3A0C" w:rsidRDefault="00CC49EC" w:rsidP="00CC49EC">
      <w:pPr>
        <w:spacing w:line="360" w:lineRule="auto"/>
        <w:ind w:firstLine="708"/>
        <w:jc w:val="both"/>
      </w:pPr>
      <w:r>
        <w:t xml:space="preserve">Adicionalmente, el hábitat con perspectiva de sostenibilidad, acorde con los planteamientos de Fals-Borda (1996), proyecta el desarrollo de los territorios a partir de acciones qué, en perspectiva de la categoría económica, política, cultural y social orientan la utilización de los espacios geográficos y los recursos allí existentes para dar respuesta a las necesidades e intereses de la población, potenciando el territorio y logrando armonía con el medio ambiente. Por ello, </w:t>
      </w:r>
      <w:r w:rsidR="00B8622F">
        <w:t xml:space="preserve">la línea del proyecto integrador, </w:t>
      </w:r>
      <w:r w:rsidR="00B8622F" w:rsidRPr="00B8622F">
        <w:rPr>
          <w:i/>
        </w:rPr>
        <w:t>ambiente, infraestructura y sostenibilidad</w:t>
      </w:r>
      <w:r w:rsidR="00B8622F">
        <w:t>, ha permitido en los territorios trabajados en la ciudad de Barranquilla, comprender la importancia del entorno como una oportunidad para mejorar la relación con la naturaleza, su cuidado y la articulación de procesos de educación social de niños (as) y adolescentes como promotores ambientales y como constructores de procesos futuros que constribuyan en la consolidación de estrategias para el desarrollo</w:t>
      </w:r>
      <w:r w:rsidR="00BC3A0C">
        <w:t xml:space="preserve"> del territorio. </w:t>
      </w:r>
    </w:p>
    <w:p w:rsidR="001362AB" w:rsidRDefault="000A00DE" w:rsidP="00830F8D">
      <w:pPr>
        <w:spacing w:line="360" w:lineRule="auto"/>
        <w:ind w:firstLine="708"/>
        <w:jc w:val="both"/>
      </w:pPr>
      <w:r>
        <w:t>E</w:t>
      </w:r>
      <w:r w:rsidR="00BC3A0C" w:rsidRPr="001362AB">
        <w:t xml:space="preserve">n segundo lugar, </w:t>
      </w:r>
      <w:r w:rsidR="00BC3A0C" w:rsidRPr="001362AB">
        <w:rPr>
          <w:i/>
        </w:rPr>
        <w:t>el territorio</w:t>
      </w:r>
      <w:r w:rsidR="00BC3A0C" w:rsidRPr="001362AB">
        <w:t xml:space="preserve">, </w:t>
      </w:r>
      <w:r w:rsidR="001362AB" w:rsidRPr="001362AB">
        <w:t xml:space="preserve">se convierte en un escenario dinámico que se va transformando </w:t>
      </w:r>
      <w:r w:rsidR="001362AB">
        <w:t>con</w:t>
      </w:r>
      <w:r w:rsidR="001362AB" w:rsidRPr="001362AB">
        <w:t xml:space="preserve"> el tiempo y en </w:t>
      </w:r>
      <w:r w:rsidR="00820641">
        <w:t xml:space="preserve">el </w:t>
      </w:r>
      <w:r w:rsidR="001362AB" w:rsidRPr="001362AB">
        <w:t>que</w:t>
      </w:r>
      <w:r w:rsidR="00820641">
        <w:t>,</w:t>
      </w:r>
      <w:r w:rsidR="001362AB" w:rsidRPr="001362AB">
        <w:t xml:space="preserve"> el espacio, la geografía</w:t>
      </w:r>
      <w:r>
        <w:t xml:space="preserve"> y</w:t>
      </w:r>
      <w:r w:rsidR="001362AB" w:rsidRPr="001362AB">
        <w:t xml:space="preserve"> la memoria</w:t>
      </w:r>
      <w:r w:rsidR="001362AB">
        <w:t xml:space="preserve">, le permite concebirse desde una perspectiva </w:t>
      </w:r>
      <w:r w:rsidR="001362AB" w:rsidRPr="001362AB">
        <w:t>multidimensional</w:t>
      </w:r>
      <w:sdt>
        <w:sdtPr>
          <w:id w:val="1947267697"/>
          <w:citation/>
        </w:sdtPr>
        <w:sdtContent>
          <w:r w:rsidR="001362AB" w:rsidRPr="001362AB">
            <w:fldChar w:fldCharType="begin"/>
          </w:r>
          <w:r w:rsidR="001362AB" w:rsidRPr="001362AB">
            <w:rPr>
              <w:lang w:val="es-ES"/>
            </w:rPr>
            <w:instrText xml:space="preserve"> CITATION Gav20 \l 3082 </w:instrText>
          </w:r>
          <w:r w:rsidR="001362AB" w:rsidRPr="001362AB">
            <w:fldChar w:fldCharType="separate"/>
          </w:r>
          <w:r w:rsidR="001362AB" w:rsidRPr="001362AB">
            <w:rPr>
              <w:noProof/>
              <w:lang w:val="es-ES"/>
            </w:rPr>
            <w:t xml:space="preserve"> (Gaviria, 2020)</w:t>
          </w:r>
          <w:r w:rsidR="001362AB" w:rsidRPr="001362AB">
            <w:fldChar w:fldCharType="end"/>
          </w:r>
        </w:sdtContent>
      </w:sdt>
      <w:r w:rsidR="001362AB" w:rsidRPr="001362AB">
        <w:t xml:space="preserve"> y multiescalonado </w:t>
      </w:r>
      <w:sdt>
        <w:sdtPr>
          <w:id w:val="1414659524"/>
          <w:citation/>
        </w:sdtPr>
        <w:sdtContent>
          <w:r w:rsidR="001362AB" w:rsidRPr="001362AB">
            <w:fldChar w:fldCharType="begin"/>
          </w:r>
          <w:r w:rsidR="001362AB" w:rsidRPr="001362AB">
            <w:rPr>
              <w:lang w:val="es-ES"/>
            </w:rPr>
            <w:instrText xml:space="preserve"> CITATION Nat11 \l 3082 </w:instrText>
          </w:r>
          <w:r w:rsidR="001362AB" w:rsidRPr="001362AB">
            <w:fldChar w:fldCharType="separate"/>
          </w:r>
          <w:r w:rsidR="001362AB" w:rsidRPr="001362AB">
            <w:rPr>
              <w:noProof/>
              <w:lang w:val="es-ES"/>
            </w:rPr>
            <w:t>(Nates, 2011)</w:t>
          </w:r>
          <w:r w:rsidR="001362AB" w:rsidRPr="001362AB">
            <w:fldChar w:fldCharType="end"/>
          </w:r>
        </w:sdtContent>
      </w:sdt>
      <w:r w:rsidR="001362AB" w:rsidRPr="001362AB">
        <w:t xml:space="preserve">. Significa entonces que </w:t>
      </w:r>
      <w:r w:rsidR="001362AB">
        <w:t xml:space="preserve">diversos </w:t>
      </w:r>
      <w:r w:rsidR="001362AB" w:rsidRPr="001362AB">
        <w:t xml:space="preserve">fenómenos sociales, políticos y tecnológicos configuran caminos de análisis y caracterización del </w:t>
      </w:r>
      <w:r w:rsidR="001362AB">
        <w:t>mismo</w:t>
      </w:r>
      <w:r w:rsidR="001362AB" w:rsidRPr="001362AB">
        <w:t xml:space="preserve">, permeando con ello la organización, planeación y proyección con miras al fortalecimiento de vínculos y el mejoramiento de la calidad de vida y de ahí una conversación con perspectiva de funcionalidad. </w:t>
      </w:r>
    </w:p>
    <w:p w:rsidR="001362AB" w:rsidRPr="00262BD8" w:rsidRDefault="001362AB" w:rsidP="00830F8D">
      <w:pPr>
        <w:spacing w:line="360" w:lineRule="auto"/>
        <w:ind w:firstLine="360"/>
        <w:jc w:val="both"/>
      </w:pPr>
      <w:r w:rsidRPr="00262BD8">
        <w:t xml:space="preserve">Una vez analizadas las categorías previamente descritas, es importante mencionar que en palabras de Torres-Parra (2016), se hace necesario determinar entonces la relación entre hábitat y territorio que tiene en cuenta el bienestar de las personas a partir de las siguientes dimensiones: </w:t>
      </w:r>
    </w:p>
    <w:p w:rsidR="001362AB" w:rsidRPr="00262BD8" w:rsidRDefault="001362AB" w:rsidP="00262BD8">
      <w:pPr>
        <w:pStyle w:val="Prrafodelista"/>
        <w:numPr>
          <w:ilvl w:val="0"/>
          <w:numId w:val="2"/>
        </w:numPr>
        <w:spacing w:line="360" w:lineRule="auto"/>
        <w:jc w:val="both"/>
      </w:pPr>
      <w:r w:rsidRPr="00262BD8">
        <w:t xml:space="preserve">el bienestar integral de la persona, su bienestar psicológico y mental, así como el espiritual y su relacionamiento social. </w:t>
      </w:r>
    </w:p>
    <w:p w:rsidR="001362AB" w:rsidRPr="00262BD8" w:rsidRDefault="001362AB" w:rsidP="00262BD8">
      <w:pPr>
        <w:pStyle w:val="Prrafodelista"/>
        <w:numPr>
          <w:ilvl w:val="0"/>
          <w:numId w:val="2"/>
        </w:numPr>
        <w:spacing w:line="360" w:lineRule="auto"/>
        <w:jc w:val="both"/>
      </w:pPr>
      <w:r w:rsidRPr="00262BD8">
        <w:lastRenderedPageBreak/>
        <w:t xml:space="preserve">el bienestar ambiental, que hace referencia a las relación y la armonía con el entorno y con la naturaleza como medio generador de la proyección humana y el medio ambiente en general. </w:t>
      </w:r>
    </w:p>
    <w:p w:rsidR="001362AB" w:rsidRPr="00262BD8" w:rsidRDefault="001362AB" w:rsidP="00262BD8">
      <w:pPr>
        <w:pStyle w:val="Prrafodelista"/>
        <w:numPr>
          <w:ilvl w:val="0"/>
          <w:numId w:val="2"/>
        </w:numPr>
        <w:spacing w:line="360" w:lineRule="auto"/>
        <w:jc w:val="both"/>
      </w:pPr>
      <w:r w:rsidRPr="00262BD8">
        <w:t xml:space="preserve">el bienestar psicosocial, que contribuye en el análisis de los procesos de satisfacción de las personas. </w:t>
      </w:r>
    </w:p>
    <w:p w:rsidR="001362AB" w:rsidRPr="00262BD8" w:rsidRDefault="001362AB" w:rsidP="00262BD8">
      <w:pPr>
        <w:pStyle w:val="Prrafodelista"/>
        <w:numPr>
          <w:ilvl w:val="0"/>
          <w:numId w:val="2"/>
        </w:numPr>
        <w:spacing w:line="360" w:lineRule="auto"/>
        <w:jc w:val="both"/>
      </w:pPr>
      <w:r w:rsidRPr="00262BD8">
        <w:t xml:space="preserve">el bienestar sociopolítico, relacionado con los procesos de participación social, así como de la seguridad y la construcción de libertad. </w:t>
      </w:r>
    </w:p>
    <w:p w:rsidR="001362AB" w:rsidRDefault="001362AB" w:rsidP="000A00DE">
      <w:pPr>
        <w:spacing w:line="360" w:lineRule="auto"/>
        <w:ind w:firstLine="360"/>
        <w:jc w:val="both"/>
      </w:pPr>
      <w:r w:rsidRPr="00262BD8">
        <w:t xml:space="preserve">De acuerdo con ello, </w:t>
      </w:r>
      <w:r w:rsidR="00820641">
        <w:t>la implementación</w:t>
      </w:r>
      <w:r w:rsidRPr="00262BD8">
        <w:t xml:space="preserve"> de procesos comunitarios implica la optimización del bienestar de la persona y su calidad de vida</w:t>
      </w:r>
      <w:r w:rsidR="000A00DE">
        <w:t>, siendo</w:t>
      </w:r>
      <w:r w:rsidRPr="00262BD8">
        <w:t xml:space="preserve"> necesario comprender la relación sinérgica entre </w:t>
      </w:r>
      <w:r w:rsidRPr="000A00DE">
        <w:rPr>
          <w:i/>
        </w:rPr>
        <w:t>habitar, hábitat y territorio</w:t>
      </w:r>
      <w:r w:rsidRPr="00262BD8">
        <w:t>, ya que de estas correlaciones causales se pueden adelantar propuestas que permitan gestionar el territorio desde la participación ciudadana.</w:t>
      </w:r>
    </w:p>
    <w:p w:rsidR="00C34928" w:rsidRDefault="00E40940" w:rsidP="000A00DE">
      <w:pPr>
        <w:spacing w:line="360" w:lineRule="auto"/>
        <w:ind w:firstLine="360"/>
        <w:jc w:val="both"/>
      </w:pPr>
      <w:r>
        <w:t xml:space="preserve">El proyecto integrador de aula, ha sido en general una experiencia significativa de aprendizaje que ha logrado transversar dichas categorías dando sentido al análisis de barrios y localidades de la ciudad como espacios geográficos que soportan el habitat como se mencionó con anterioridad, como un escenario que permite brindar posibilidades para la gestión de capacidades y recursos para un buen vivir. Por otra parte, ha consolidado un territorio, como escenario que dota de significaciones, acciones y concreciones humanas e institucionales, qué desde una mirada multidimensional brinda la oportunidad de configurar un escenario de organización y planificación para el desarrollo humano y con ello la satisfacción de necesidades de las personas y las comunidades. </w:t>
      </w:r>
    </w:p>
    <w:p w:rsidR="00C34928" w:rsidRDefault="00C34928" w:rsidP="000A00DE">
      <w:pPr>
        <w:spacing w:line="360" w:lineRule="auto"/>
        <w:ind w:firstLine="360"/>
        <w:jc w:val="both"/>
      </w:pPr>
      <w:r>
        <w:t xml:space="preserve">Frente a este aspecto, el bienestar de las personas es un eje fundamental que da lugar a la importancia de trabajar con y para las personas y de ahí que, especialmente las líneas del proyecto denominadas: memoria, educación, familia y comunidad, así como la de promoción y prevención de la salud y la salud mental, sean fundamentales para explicar la importancia que ha tenido el proceso a través del diseño de una escuela para la memoria, la creación de programas de atención a la familia, la niñez y la adolescencia, la construcción de un diagnóstico de salud de la comunidad, siendo estos parte de los principales productos que ha venido generando la experiencia desarrollada. </w:t>
      </w:r>
    </w:p>
    <w:p w:rsidR="001362AB" w:rsidRDefault="00524483" w:rsidP="00524483">
      <w:pPr>
        <w:spacing w:line="360" w:lineRule="auto"/>
        <w:ind w:firstLine="360"/>
        <w:jc w:val="both"/>
      </w:pPr>
      <w:r>
        <w:t>Se propone entonces consolidar un trabajo social ambiental, que reflexione de forma permanente sobre la relación del</w:t>
      </w:r>
      <w:r w:rsidRPr="00524483">
        <w:t xml:space="preserve"> hombre con la naturaleza y su entorno, propiciando tal como </w:t>
      </w:r>
      <w:r w:rsidRPr="00524483">
        <w:lastRenderedPageBreak/>
        <w:t xml:space="preserve">lo establece Rodríguez-Higuera y Borda-Pérez (2025), la valoración de cómo desde sus </w:t>
      </w:r>
      <w:r w:rsidRPr="00524483">
        <w:rPr>
          <w:color w:val="333333"/>
          <w:shd w:val="clear" w:color="auto" w:fill="FFFFFF"/>
        </w:rPr>
        <w:t xml:space="preserve">orígenes, </w:t>
      </w:r>
      <w:r w:rsidRPr="00524483">
        <w:rPr>
          <w:color w:val="333333"/>
          <w:shd w:val="clear" w:color="auto" w:fill="FFFFFF"/>
        </w:rPr>
        <w:t>la profesión</w:t>
      </w:r>
      <w:r w:rsidRPr="00524483">
        <w:rPr>
          <w:color w:val="333333"/>
          <w:shd w:val="clear" w:color="auto" w:fill="FFFFFF"/>
        </w:rPr>
        <w:t xml:space="preserve"> ha incursionado en escenarios de actuación que le posicionan como disciplina comprometida con la naturaleza y la transformación social. En este sentido, </w:t>
      </w:r>
      <w:r>
        <w:rPr>
          <w:color w:val="333333"/>
          <w:shd w:val="clear" w:color="auto" w:fill="FFFFFF"/>
        </w:rPr>
        <w:t xml:space="preserve">implica desde </w:t>
      </w:r>
      <w:r w:rsidRPr="00524483">
        <w:rPr>
          <w:color w:val="333333"/>
          <w:shd w:val="clear" w:color="auto" w:fill="FFFFFF"/>
        </w:rPr>
        <w:t xml:space="preserve">distintos horizontes de análisis de realidad </w:t>
      </w:r>
      <w:r>
        <w:rPr>
          <w:color w:val="333333"/>
          <w:shd w:val="clear" w:color="auto" w:fill="FFFFFF"/>
        </w:rPr>
        <w:t xml:space="preserve">la articulación reflexiva </w:t>
      </w:r>
      <w:r w:rsidRPr="00524483">
        <w:rPr>
          <w:color w:val="333333"/>
          <w:shd w:val="clear" w:color="auto" w:fill="FFFFFF"/>
        </w:rPr>
        <w:t xml:space="preserve">y </w:t>
      </w:r>
      <w:r>
        <w:rPr>
          <w:color w:val="333333"/>
          <w:shd w:val="clear" w:color="auto" w:fill="FFFFFF"/>
        </w:rPr>
        <w:t xml:space="preserve">la construcción </w:t>
      </w:r>
      <w:r w:rsidRPr="00524483">
        <w:rPr>
          <w:color w:val="333333"/>
          <w:shd w:val="clear" w:color="auto" w:fill="FFFFFF"/>
        </w:rPr>
        <w:t>diálogos interdisciplinares para responder a problemas emergentes desencadenados, entre otros, por el cambio climático y los desafíos sociales que ello implica</w:t>
      </w:r>
      <w:r w:rsidRPr="00524483">
        <w:rPr>
          <w:color w:val="333333"/>
          <w:shd w:val="clear" w:color="auto" w:fill="FFFFFF"/>
        </w:rPr>
        <w:t>, siendo importante con ello, el empoderamiento y el diálogo permanente para la protección y correlación del entorno con la realidad</w:t>
      </w:r>
      <w:r>
        <w:rPr>
          <w:rFonts w:ascii="Tahoma" w:hAnsi="Tahoma" w:cs="Tahoma"/>
          <w:color w:val="333333"/>
          <w:sz w:val="26"/>
          <w:szCs w:val="26"/>
          <w:shd w:val="clear" w:color="auto" w:fill="FFFFFF"/>
        </w:rPr>
        <w:t xml:space="preserve">. </w:t>
      </w:r>
    </w:p>
    <w:p w:rsidR="001362AB" w:rsidRDefault="00354EBE" w:rsidP="001362AB">
      <w:pPr>
        <w:spacing w:line="360" w:lineRule="auto"/>
        <w:ind w:firstLine="708"/>
        <w:jc w:val="both"/>
        <w:rPr>
          <w:color w:val="333333"/>
        </w:rPr>
      </w:pPr>
      <w:r>
        <w:t xml:space="preserve">De acuerdo con las preguntas realizadas al iniciar el documento, respecto a </w:t>
      </w:r>
      <w:r w:rsidRPr="00804D0C">
        <w:rPr>
          <w:color w:val="333333"/>
        </w:rPr>
        <w:t>¿</w:t>
      </w:r>
      <w:r>
        <w:rPr>
          <w:color w:val="333333"/>
        </w:rPr>
        <w:t>c</w:t>
      </w:r>
      <w:r w:rsidRPr="00804D0C">
        <w:rPr>
          <w:color w:val="333333"/>
        </w:rPr>
        <w:t>ómo impacta la realidad, en la formación profesional?</w:t>
      </w:r>
      <w:r w:rsidR="00262BD8">
        <w:rPr>
          <w:color w:val="333333"/>
        </w:rPr>
        <w:t xml:space="preserve"> Y </w:t>
      </w:r>
      <w:r w:rsidRPr="00804D0C">
        <w:rPr>
          <w:color w:val="333333"/>
        </w:rPr>
        <w:t xml:space="preserve">¿cómo se articulan los fundamentos epistemológicos, teóricos y metodológicos con las dinámicas sociales que demandan praxis social?, </w:t>
      </w:r>
      <w:r>
        <w:rPr>
          <w:color w:val="333333"/>
        </w:rPr>
        <w:t>se ha logrado responder teniendo en cuenta</w:t>
      </w:r>
      <w:r w:rsidR="00262BD8">
        <w:rPr>
          <w:color w:val="333333"/>
        </w:rPr>
        <w:t xml:space="preserve"> la inmersión del </w:t>
      </w:r>
      <w:r>
        <w:rPr>
          <w:color w:val="333333"/>
        </w:rPr>
        <w:t>trabajo social</w:t>
      </w:r>
      <w:r w:rsidR="00262BD8">
        <w:rPr>
          <w:color w:val="333333"/>
        </w:rPr>
        <w:t xml:space="preserve"> en el territorio</w:t>
      </w:r>
      <w:r>
        <w:rPr>
          <w:color w:val="333333"/>
        </w:rPr>
        <w:t xml:space="preserve"> y </w:t>
      </w:r>
      <w:r w:rsidR="00262BD8">
        <w:rPr>
          <w:color w:val="333333"/>
        </w:rPr>
        <w:t xml:space="preserve">se ha dado lugar a </w:t>
      </w:r>
      <w:r>
        <w:rPr>
          <w:color w:val="333333"/>
        </w:rPr>
        <w:t>la lógica de las corrientes epistemológicas que se relacionan con la interculturalidad y la inversión del conocimiento de la comunidad es decir la validación de los saberes otros y las metodologías emergentes</w:t>
      </w:r>
      <w:r w:rsidR="00262BD8">
        <w:rPr>
          <w:color w:val="333333"/>
        </w:rPr>
        <w:t xml:space="preserve">, siendo entonces un </w:t>
      </w:r>
      <w:r>
        <w:rPr>
          <w:color w:val="333333"/>
        </w:rPr>
        <w:t>trabajo social que impacta en la realidad</w:t>
      </w:r>
      <w:r w:rsidR="00262BD8">
        <w:rPr>
          <w:color w:val="333333"/>
        </w:rPr>
        <w:t>,</w:t>
      </w:r>
      <w:r>
        <w:rPr>
          <w:color w:val="333333"/>
        </w:rPr>
        <w:t xml:space="preserve"> en tanto la observa de forma distinta</w:t>
      </w:r>
      <w:r w:rsidR="00262BD8">
        <w:rPr>
          <w:color w:val="333333"/>
        </w:rPr>
        <w:t>,</w:t>
      </w:r>
      <w:r>
        <w:rPr>
          <w:color w:val="333333"/>
        </w:rPr>
        <w:t xml:space="preserve"> haciendo preguntas incluso a otras disciplinas y de ahí su articulación en dichos saberes para responder a las dinámicas sociales y determinar de manera fundamental la importancia de las praxis como soporte epistémico, teórico y metodológico de la acción social. </w:t>
      </w:r>
    </w:p>
    <w:p w:rsidR="00C52777" w:rsidRDefault="00C52777" w:rsidP="001362AB">
      <w:pPr>
        <w:spacing w:line="360" w:lineRule="auto"/>
        <w:ind w:firstLine="708"/>
        <w:jc w:val="both"/>
      </w:pPr>
      <w:r>
        <w:t xml:space="preserve">El trabajo realizado, ha permitido además consolidar un escenario de emprendimiento, innovación y sostenibilidad, a partir de la configuración de iniciativas como por ejemplo, la perfilación de una baldosa con producto reciclable así como un mecanismo técnico para la conversación del producto reciclable en filamentos para la impresión de material 3D. </w:t>
      </w:r>
    </w:p>
    <w:p w:rsidR="009D37DF" w:rsidRDefault="00C52777" w:rsidP="00524483">
      <w:pPr>
        <w:spacing w:line="360" w:lineRule="auto"/>
        <w:ind w:firstLine="708"/>
        <w:jc w:val="both"/>
      </w:pPr>
      <w:r>
        <w:t xml:space="preserve">A partir de estos trabajos, el proyecto viene demandando posicionamiento y consolidación de actividades y procesos de apropiación del conocimiento, que están permitiendo a partir de la construcción teórica sobre el habitat y el territorio, dimensionar estrategias para el posicionamiento de trabajo social ambiental y educativo con miras a seguir posicionando la profesional y brindar a la comunidad iniciativas para fortalecer la calidad de vida y la puesta en marcha de programas y proyectos que beneficien diversos grupos de edad y poblacionales en los territorios. </w:t>
      </w:r>
    </w:p>
    <w:p w:rsidR="009D37DF" w:rsidRDefault="009D37DF" w:rsidP="009D37DF">
      <w:pPr>
        <w:spacing w:line="360" w:lineRule="auto"/>
        <w:ind w:firstLine="708"/>
        <w:jc w:val="center"/>
        <w:rPr>
          <w:b/>
        </w:rPr>
      </w:pPr>
      <w:r w:rsidRPr="009D37DF">
        <w:rPr>
          <w:b/>
        </w:rPr>
        <w:lastRenderedPageBreak/>
        <w:t>Metodología</w:t>
      </w:r>
    </w:p>
    <w:p w:rsidR="009D37DF" w:rsidRPr="009D37DF" w:rsidRDefault="009D37DF" w:rsidP="009D37DF">
      <w:pPr>
        <w:pStyle w:val="NormalWeb"/>
        <w:spacing w:line="360" w:lineRule="auto"/>
        <w:ind w:firstLine="708"/>
        <w:jc w:val="both"/>
        <w:rPr>
          <w:color w:val="000000"/>
        </w:rPr>
      </w:pPr>
      <w:r w:rsidRPr="009D37DF">
        <w:t>La implementación del proyecto de aula, se fundamen</w:t>
      </w:r>
      <w:r w:rsidR="00524483">
        <w:t>tó</w:t>
      </w:r>
      <w:r w:rsidRPr="009D37DF">
        <w:t xml:space="preserve"> metodológica y pedagógicamente desd</w:t>
      </w:r>
      <w:r w:rsidR="00524483">
        <w:t>e</w:t>
      </w:r>
      <w:r>
        <w:t xml:space="preserve"> estrategias asociadas al aprendizaje basado en problemas y el </w:t>
      </w:r>
      <w:r>
        <w:rPr>
          <w:color w:val="000000"/>
        </w:rPr>
        <w:t>m</w:t>
      </w:r>
      <w:r w:rsidRPr="009D37DF">
        <w:rPr>
          <w:color w:val="000000"/>
        </w:rPr>
        <w:t xml:space="preserve">icroaprendizaje visual y auditivo a partir del uso y diseño de material pedagógico en pequeñas dosis, </w:t>
      </w:r>
      <w:r>
        <w:rPr>
          <w:color w:val="000000"/>
        </w:rPr>
        <w:t>adicionando la</w:t>
      </w:r>
      <w:r w:rsidRPr="009D37DF">
        <w:rPr>
          <w:color w:val="000000"/>
        </w:rPr>
        <w:t xml:space="preserve"> implementación de videos 360° desde los que los estudiantes logra</w:t>
      </w:r>
      <w:r>
        <w:rPr>
          <w:color w:val="000000"/>
        </w:rPr>
        <w:t>ro</w:t>
      </w:r>
      <w:r w:rsidRPr="009D37DF">
        <w:rPr>
          <w:color w:val="000000"/>
        </w:rPr>
        <w:t>n potenciar su aprendizaje y enseñar a otros las vivencias de aprendizaje de los territorios.</w:t>
      </w:r>
    </w:p>
    <w:p w:rsidR="009D37DF" w:rsidRPr="009D37DF" w:rsidRDefault="009D37DF" w:rsidP="005154EB">
      <w:pPr>
        <w:spacing w:line="360" w:lineRule="auto"/>
        <w:ind w:firstLine="360"/>
        <w:jc w:val="both"/>
      </w:pPr>
      <w:r w:rsidRPr="009D37DF">
        <w:rPr>
          <w:color w:val="000000"/>
        </w:rPr>
        <w:t xml:space="preserve">La metodología de su desarrollo implica la siguiente ruta de trabajo, acorde a lo propuesto por </w:t>
      </w:r>
      <w:r w:rsidRPr="009D37DF">
        <w:rPr>
          <w:rFonts w:ascii="Times" w:hAnsi="Times"/>
          <w:color w:val="000000"/>
        </w:rPr>
        <w:t>Betancur-Chicué, et al. (2023)</w:t>
      </w:r>
      <w:r>
        <w:rPr>
          <w:rFonts w:ascii="Times" w:hAnsi="Times"/>
          <w:color w:val="000000"/>
        </w:rPr>
        <w:t xml:space="preserve"> respecto a la importancia de las estrategias pedagógicas y la incorporación de un proceso</w:t>
      </w:r>
      <w:r w:rsidR="0006181A">
        <w:rPr>
          <w:rFonts w:ascii="Times" w:hAnsi="Times"/>
          <w:color w:val="000000"/>
        </w:rPr>
        <w:t xml:space="preserve"> de construcción colectiva desde el aula. De acuerdo con lo anterior, la ruta propuesta contiene las siguientes etapas:  </w:t>
      </w:r>
    </w:p>
    <w:p w:rsidR="009D37DF" w:rsidRDefault="009D37DF" w:rsidP="005154EB">
      <w:pPr>
        <w:pStyle w:val="NormalWeb"/>
        <w:numPr>
          <w:ilvl w:val="0"/>
          <w:numId w:val="4"/>
        </w:numPr>
        <w:spacing w:line="360" w:lineRule="auto"/>
        <w:jc w:val="both"/>
        <w:rPr>
          <w:color w:val="000000"/>
        </w:rPr>
      </w:pPr>
      <w:r w:rsidRPr="009D37DF">
        <w:rPr>
          <w:color w:val="000000"/>
        </w:rPr>
        <w:t>Evaluar bien las necesidades de formación. Antes de diseñar módulos de microformación, es crucial identificar las brechas de habilidades o conocimientos prioritarios. Esto nos asegurará que los contenidos sean relevantes y estén alineados con los objetivos que perseguimos</w:t>
      </w:r>
      <w:r>
        <w:rPr>
          <w:color w:val="000000"/>
        </w:rPr>
        <w:t>.</w:t>
      </w:r>
    </w:p>
    <w:p w:rsidR="009D37DF" w:rsidRDefault="009D37DF" w:rsidP="005154EB">
      <w:pPr>
        <w:pStyle w:val="NormalWeb"/>
        <w:numPr>
          <w:ilvl w:val="0"/>
          <w:numId w:val="4"/>
        </w:numPr>
        <w:spacing w:line="360" w:lineRule="auto"/>
        <w:jc w:val="both"/>
        <w:rPr>
          <w:color w:val="000000"/>
        </w:rPr>
      </w:pPr>
      <w:r w:rsidRPr="009D37DF">
        <w:rPr>
          <w:color w:val="000000"/>
        </w:rPr>
        <w:t>Diseñar contenido breve y atractivo. Los módulos de microformación deben ser lo suficientemente breves (5-10 minutos) para mantener la atención de los usuarios y enfocarse en un solo tema o habilidad. Podemos usar videos cortos infografías y animaciones e incluir ejemplos reales o aplicaciones inmediatas del conocimiento adquirido</w:t>
      </w:r>
      <w:r>
        <w:rPr>
          <w:color w:val="000000"/>
        </w:rPr>
        <w:t>.</w:t>
      </w:r>
    </w:p>
    <w:p w:rsidR="009D37DF" w:rsidRDefault="009D37DF" w:rsidP="005154EB">
      <w:pPr>
        <w:pStyle w:val="NormalWeb"/>
        <w:numPr>
          <w:ilvl w:val="0"/>
          <w:numId w:val="4"/>
        </w:numPr>
        <w:spacing w:line="360" w:lineRule="auto"/>
        <w:jc w:val="both"/>
        <w:rPr>
          <w:color w:val="000000"/>
        </w:rPr>
      </w:pPr>
      <w:r w:rsidRPr="009D37DF">
        <w:rPr>
          <w:color w:val="000000"/>
        </w:rPr>
        <w:t>Aprovechar la tecnología. Las herramientas digitales son esenciales para distribuir contenido de microformación de manera eficiente y accesible. WhatsApp, para enviar cápsulas de aprendizaje en forma de videos o mensajes cortos; plataformas LMS como Moodle, Blackboard o Google Classroom, o aplicaciones de creación de contenido como Kahoot (para quizzes), Canva (para infografías) o Powtoon (para vídeos animados).</w:t>
      </w:r>
    </w:p>
    <w:p w:rsidR="009D37DF" w:rsidRDefault="009D37DF" w:rsidP="005154EB">
      <w:pPr>
        <w:pStyle w:val="NormalWeb"/>
        <w:numPr>
          <w:ilvl w:val="0"/>
          <w:numId w:val="4"/>
        </w:numPr>
        <w:spacing w:line="360" w:lineRule="auto"/>
        <w:jc w:val="both"/>
        <w:rPr>
          <w:color w:val="000000"/>
        </w:rPr>
      </w:pPr>
      <w:r w:rsidRPr="009D37DF">
        <w:rPr>
          <w:color w:val="000000"/>
        </w:rPr>
        <w:t xml:space="preserve">Incluir retroalimentación. La retroalimentación fomenta la reflexión y permite identificar áreas de mejora tanto para los participantes como para los diseñadores del curso. Algunas estrategias para esto podrían ser crear foros de discusión o grupos de </w:t>
      </w:r>
      <w:r w:rsidRPr="009D37DF">
        <w:rPr>
          <w:color w:val="000000"/>
        </w:rPr>
        <w:lastRenderedPageBreak/>
        <w:t>WhatsApp donde los docentes puedan compartir experiencias y dudas, o realizar encuestas postmódulo para recopilar comentarios específicos</w:t>
      </w:r>
      <w:r>
        <w:rPr>
          <w:color w:val="000000"/>
        </w:rPr>
        <w:t>.</w:t>
      </w:r>
    </w:p>
    <w:p w:rsidR="009D37DF" w:rsidRDefault="009D37DF" w:rsidP="005154EB">
      <w:pPr>
        <w:pStyle w:val="NormalWeb"/>
        <w:numPr>
          <w:ilvl w:val="0"/>
          <w:numId w:val="4"/>
        </w:numPr>
        <w:spacing w:line="360" w:lineRule="auto"/>
        <w:jc w:val="both"/>
        <w:rPr>
          <w:color w:val="000000"/>
        </w:rPr>
      </w:pPr>
      <w:r w:rsidRPr="009D37DF">
        <w:rPr>
          <w:color w:val="000000"/>
        </w:rPr>
        <w:t>Medir el impacto. Evaluar el impacto de la microformación asegura que se cumplan los objetivos educativos y justifica la inversión de tiempo y recursos.</w:t>
      </w:r>
    </w:p>
    <w:p w:rsidR="005154EB" w:rsidRPr="005154EB" w:rsidRDefault="005154EB" w:rsidP="005154EB">
      <w:pPr>
        <w:pStyle w:val="paragraph"/>
        <w:spacing w:before="0" w:beforeAutospacing="0" w:after="0" w:afterAutospacing="0" w:line="360" w:lineRule="auto"/>
        <w:ind w:right="-105" w:firstLine="360"/>
        <w:jc w:val="both"/>
        <w:textAlignment w:val="baseline"/>
        <w:rPr>
          <w:lang w:val="es-ES"/>
        </w:rPr>
      </w:pPr>
      <w:r>
        <w:rPr>
          <w:color w:val="000000"/>
        </w:rPr>
        <w:t xml:space="preserve">Complementariamente, </w:t>
      </w:r>
      <w:r>
        <w:rPr>
          <w:rStyle w:val="normaltextrun"/>
          <w:lang w:val="es-ES"/>
        </w:rPr>
        <w:t xml:space="preserve">desde el componente teórico, el ejercicio </w:t>
      </w:r>
      <w:r>
        <w:rPr>
          <w:rStyle w:val="normaltextrun"/>
          <w:lang w:val="es-ES"/>
        </w:rPr>
        <w:t xml:space="preserve">desarrollado </w:t>
      </w:r>
      <w:r>
        <w:rPr>
          <w:rStyle w:val="normaltextrun"/>
          <w:lang w:val="es-ES"/>
        </w:rPr>
        <w:t>desde el proyecto de aula, se soport</w:t>
      </w:r>
      <w:r>
        <w:rPr>
          <w:rStyle w:val="normaltextrun"/>
          <w:lang w:val="es-ES"/>
        </w:rPr>
        <w:t>ó</w:t>
      </w:r>
      <w:r>
        <w:rPr>
          <w:rStyle w:val="normaltextrun"/>
          <w:lang w:val="es-ES"/>
        </w:rPr>
        <w:t xml:space="preserve"> en los</w:t>
      </w:r>
      <w:r w:rsidRPr="005154EB">
        <w:rPr>
          <w:rStyle w:val="normaltextrun"/>
          <w:color w:val="000000" w:themeColor="text1"/>
          <w:lang w:val="es-ES"/>
        </w:rPr>
        <w:t xml:space="preserve"> </w:t>
      </w:r>
      <w:r w:rsidRPr="005154EB">
        <w:rPr>
          <w:rStyle w:val="normaltextrun"/>
          <w:bCs/>
          <w:i/>
          <w:iCs/>
          <w:color w:val="000000" w:themeColor="text1"/>
          <w:lang w:val="es-ES"/>
        </w:rPr>
        <w:t>Principios de Merrill</w:t>
      </w:r>
      <w:r w:rsidRPr="005154EB">
        <w:rPr>
          <w:rStyle w:val="normaltextrun"/>
          <w:b/>
          <w:bCs/>
          <w:i/>
          <w:iCs/>
          <w:color w:val="000000" w:themeColor="text1"/>
          <w:lang w:val="es-ES"/>
        </w:rPr>
        <w:t xml:space="preserve"> </w:t>
      </w:r>
      <w:r w:rsidRPr="005154EB">
        <w:rPr>
          <w:rStyle w:val="normaltextrun"/>
          <w:color w:val="000000" w:themeColor="text1"/>
          <w:lang w:val="es-ES"/>
        </w:rPr>
        <w:t xml:space="preserve">cuyo </w:t>
      </w:r>
      <w:r>
        <w:rPr>
          <w:rStyle w:val="normaltextrun"/>
          <w:lang w:val="es-ES"/>
        </w:rPr>
        <w:t>objetivo se centra en dinamizar el proceso de aprendizaje centrado en la importancia de generar soluciones y propuestas de acción social a partir del análisis de la realidad. Dichos principios están asociados a la centralidad de las tareas a partir de la definición de un tema, necesidad o problemática específica, la activación, la demostración, la aplicación y la integración. Los detalles de cada uno de ellos, se definen en la siguiente gráfica: </w:t>
      </w:r>
      <w:r>
        <w:rPr>
          <w:rStyle w:val="eop"/>
        </w:rPr>
        <w:t> </w:t>
      </w:r>
    </w:p>
    <w:p w:rsidR="005154EB" w:rsidRDefault="005154EB" w:rsidP="005154EB">
      <w:pPr>
        <w:pStyle w:val="paragraph"/>
        <w:spacing w:before="0" w:beforeAutospacing="0" w:after="0" w:afterAutospacing="0" w:line="360" w:lineRule="auto"/>
        <w:ind w:right="-105" w:firstLine="360"/>
        <w:jc w:val="both"/>
        <w:textAlignment w:val="baseline"/>
        <w:rPr>
          <w:rFonts w:ascii="Arial" w:hAnsi="Arial" w:cs="Arial"/>
          <w:sz w:val="18"/>
          <w:szCs w:val="18"/>
        </w:rPr>
      </w:pPr>
      <w:r>
        <w:rPr>
          <w:rStyle w:val="eop"/>
        </w:rPr>
        <w:t> </w:t>
      </w:r>
    </w:p>
    <w:p w:rsidR="005154EB" w:rsidRDefault="005154EB" w:rsidP="005154EB">
      <w:pPr>
        <w:pStyle w:val="paragraph"/>
        <w:spacing w:before="0" w:beforeAutospacing="0" w:after="0" w:afterAutospacing="0" w:line="360" w:lineRule="auto"/>
        <w:ind w:right="-105" w:firstLine="360"/>
        <w:jc w:val="both"/>
        <w:textAlignment w:val="baseline"/>
        <w:rPr>
          <w:rFonts w:ascii="Arial" w:hAnsi="Arial" w:cs="Arial"/>
          <w:sz w:val="18"/>
          <w:szCs w:val="18"/>
        </w:rPr>
      </w:pPr>
      <w:r>
        <w:rPr>
          <w:rStyle w:val="normaltextrun"/>
          <w:b/>
          <w:bCs/>
          <w:lang w:val="es-ES"/>
        </w:rPr>
        <w:t>Gráfica 2.</w:t>
      </w:r>
      <w:r>
        <w:rPr>
          <w:rStyle w:val="normaltextrun"/>
          <w:lang w:val="es-ES"/>
        </w:rPr>
        <w:t xml:space="preserve"> </w:t>
      </w:r>
      <w:r>
        <w:rPr>
          <w:rStyle w:val="normaltextrun"/>
          <w:i/>
          <w:iCs/>
          <w:lang w:val="es-ES"/>
        </w:rPr>
        <w:t>Principios de Merrill  </w:t>
      </w:r>
      <w:r>
        <w:rPr>
          <w:rStyle w:val="eop"/>
        </w:rPr>
        <w:t> </w:t>
      </w:r>
    </w:p>
    <w:p w:rsidR="005154EB" w:rsidRDefault="005154EB" w:rsidP="005154EB">
      <w:pPr>
        <w:pStyle w:val="paragraph"/>
        <w:spacing w:before="0" w:beforeAutospacing="0" w:after="0" w:afterAutospacing="0"/>
        <w:ind w:right="-105" w:firstLine="360"/>
        <w:jc w:val="both"/>
        <w:textAlignment w:val="baseline"/>
        <w:rPr>
          <w:rFonts w:ascii="Arial" w:hAnsi="Arial" w:cs="Arial"/>
          <w:sz w:val="18"/>
          <w:szCs w:val="18"/>
        </w:rPr>
      </w:pPr>
      <w:r>
        <w:rPr>
          <w:noProof/>
          <w:color w:val="000000"/>
        </w:rPr>
        <w:drawing>
          <wp:inline distT="0" distB="0" distL="0" distR="0">
            <wp:extent cx="5612130" cy="1482090"/>
            <wp:effectExtent l="0" t="0" r="1270" b="0"/>
            <wp:docPr id="1" name="Imagen 1" descr="/var/folders/3k/ykpxsdjd7vgd9t49jf20kzvm0000gn/T/com.microsoft.Word/Content.MSO/9ACF53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3k/ykpxsdjd7vgd9t49jf20kzvm0000gn/T/com.microsoft.Word/Content.MSO/9ACF5338.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482090"/>
                    </a:xfrm>
                    <a:prstGeom prst="rect">
                      <a:avLst/>
                    </a:prstGeom>
                    <a:noFill/>
                    <a:ln>
                      <a:noFill/>
                    </a:ln>
                  </pic:spPr>
                </pic:pic>
              </a:graphicData>
            </a:graphic>
          </wp:inline>
        </w:drawing>
      </w:r>
      <w:r>
        <w:rPr>
          <w:rStyle w:val="eop"/>
        </w:rPr>
        <w:t> </w:t>
      </w:r>
    </w:p>
    <w:p w:rsidR="00524483" w:rsidRPr="00524483" w:rsidRDefault="005154EB" w:rsidP="00524483">
      <w:pPr>
        <w:pStyle w:val="paragraph"/>
        <w:spacing w:before="0" w:beforeAutospacing="0" w:after="0" w:afterAutospacing="0"/>
        <w:ind w:right="-105"/>
        <w:jc w:val="both"/>
        <w:textAlignment w:val="baseline"/>
      </w:pPr>
      <w:r>
        <w:rPr>
          <w:rStyle w:val="normaltextrun"/>
          <w:b/>
          <w:bCs/>
          <w:lang w:val="es-ES"/>
        </w:rPr>
        <w:t xml:space="preserve">Fuente: </w:t>
      </w:r>
      <w:r>
        <w:rPr>
          <w:rStyle w:val="normaltextrun"/>
          <w:lang w:val="es-ES"/>
        </w:rPr>
        <w:t xml:space="preserve">Elaboración propia (2025) a partir de lo establecido por </w:t>
      </w:r>
      <w:proofErr w:type="spellStart"/>
      <w:r>
        <w:rPr>
          <w:rStyle w:val="normaltextrun"/>
          <w:lang w:val="es-ES"/>
        </w:rPr>
        <w:t>Merril</w:t>
      </w:r>
      <w:proofErr w:type="spellEnd"/>
      <w:r>
        <w:rPr>
          <w:rStyle w:val="normaltextrun"/>
          <w:lang w:val="es-ES"/>
        </w:rPr>
        <w:t xml:space="preserve"> (2014) citado en Espinoza-Montes (2016).</w:t>
      </w:r>
      <w:r>
        <w:rPr>
          <w:rStyle w:val="eop"/>
        </w:rPr>
        <w:t> </w:t>
      </w:r>
    </w:p>
    <w:p w:rsidR="00524483" w:rsidRDefault="00524483" w:rsidP="004D289F">
      <w:pPr>
        <w:spacing w:line="360" w:lineRule="auto"/>
        <w:rPr>
          <w:b/>
        </w:rPr>
      </w:pPr>
    </w:p>
    <w:p w:rsidR="00CC49EC" w:rsidRDefault="00C52777" w:rsidP="00C52777">
      <w:pPr>
        <w:spacing w:line="360" w:lineRule="auto"/>
        <w:ind w:firstLine="708"/>
        <w:jc w:val="center"/>
        <w:rPr>
          <w:b/>
        </w:rPr>
      </w:pPr>
      <w:r w:rsidRPr="00C52777">
        <w:rPr>
          <w:b/>
        </w:rPr>
        <w:t>Conclusiones</w:t>
      </w:r>
    </w:p>
    <w:p w:rsidR="00473312" w:rsidRDefault="00473312" w:rsidP="00473312">
      <w:pPr>
        <w:shd w:val="clear" w:color="auto" w:fill="FFFFFF"/>
        <w:spacing w:line="360" w:lineRule="auto"/>
        <w:jc w:val="both"/>
        <w:rPr>
          <w:color w:val="333333"/>
        </w:rPr>
      </w:pPr>
    </w:p>
    <w:p w:rsidR="00C52777" w:rsidRDefault="00C52777" w:rsidP="00C52777">
      <w:pPr>
        <w:shd w:val="clear" w:color="auto" w:fill="FFFFFF"/>
        <w:spacing w:line="360" w:lineRule="auto"/>
        <w:ind w:firstLine="708"/>
        <w:jc w:val="both"/>
        <w:rPr>
          <w:color w:val="333333"/>
        </w:rPr>
      </w:pPr>
      <w:r w:rsidRPr="00C52777">
        <w:rPr>
          <w:color w:val="333333"/>
        </w:rPr>
        <w:t>El h</w:t>
      </w:r>
      <w:r w:rsidRPr="00804D0C">
        <w:rPr>
          <w:color w:val="333333"/>
        </w:rPr>
        <w:t>ábitat y trabajo social</w:t>
      </w:r>
      <w:r>
        <w:rPr>
          <w:color w:val="333333"/>
        </w:rPr>
        <w:t xml:space="preserve">, como </w:t>
      </w:r>
      <w:r w:rsidRPr="00804D0C">
        <w:rPr>
          <w:color w:val="333333"/>
        </w:rPr>
        <w:t>lectura territorial desde la formación profesional</w:t>
      </w:r>
      <w:r>
        <w:rPr>
          <w:color w:val="333333"/>
        </w:rPr>
        <w:t xml:space="preserve"> es un insumo para la comunidad académica que evidencia en primer lugar, otras lecturas de la realidad desde el sentir de sus habitantes, desde el silencio o el ruido de los territorios visitados y especialmente desde las construcciones sociales que emergen a partir de las lógicas de relación que se van construyendo en el camino y el proceso desarrollado. </w:t>
      </w:r>
    </w:p>
    <w:p w:rsidR="00C52777" w:rsidRDefault="00C52777" w:rsidP="00C52777">
      <w:pPr>
        <w:shd w:val="clear" w:color="auto" w:fill="FFFFFF"/>
        <w:spacing w:line="360" w:lineRule="auto"/>
        <w:ind w:firstLine="708"/>
        <w:jc w:val="both"/>
        <w:rPr>
          <w:color w:val="333333"/>
        </w:rPr>
      </w:pPr>
      <w:r>
        <w:rPr>
          <w:color w:val="333333"/>
        </w:rPr>
        <w:t>Es así que</w:t>
      </w:r>
      <w:r w:rsidR="00060739">
        <w:rPr>
          <w:color w:val="333333"/>
        </w:rPr>
        <w:t>,</w:t>
      </w:r>
      <w:r>
        <w:rPr>
          <w:color w:val="333333"/>
        </w:rPr>
        <w:t xml:space="preserve"> se hace necesario seguir profundizando en la perspectiva teórica y espistemológica respecto a las categorías de análisis propuestas, al comprender que el habitat </w:t>
      </w:r>
      <w:r>
        <w:rPr>
          <w:color w:val="333333"/>
        </w:rPr>
        <w:lastRenderedPageBreak/>
        <w:t xml:space="preserve">brinda una mirada sencilla de lo que el espacio físico </w:t>
      </w:r>
      <w:r w:rsidR="00060739">
        <w:rPr>
          <w:color w:val="333333"/>
        </w:rPr>
        <w:t xml:space="preserve">y se fundamenta </w:t>
      </w:r>
      <w:r>
        <w:rPr>
          <w:color w:val="333333"/>
        </w:rPr>
        <w:t xml:space="preserve">a partir de percepciones iniciales de su lógica estructural mientras que el territorio en su dinámica de mayor complejidad aborda espacios para la construcción </w:t>
      </w:r>
      <w:r w:rsidR="00060739">
        <w:rPr>
          <w:color w:val="333333"/>
        </w:rPr>
        <w:t xml:space="preserve">de sentido, organización y potencialidad de capacidades de las personas y recursos. </w:t>
      </w:r>
    </w:p>
    <w:p w:rsidR="00060739" w:rsidRDefault="00060739" w:rsidP="00060739">
      <w:pPr>
        <w:shd w:val="clear" w:color="auto" w:fill="FFFFFF"/>
        <w:spacing w:line="360" w:lineRule="auto"/>
        <w:ind w:firstLine="708"/>
        <w:jc w:val="both"/>
        <w:rPr>
          <w:color w:val="333333"/>
        </w:rPr>
      </w:pPr>
      <w:r>
        <w:rPr>
          <w:color w:val="333333"/>
        </w:rPr>
        <w:t xml:space="preserve">Se define entonces la importancia de dar lugar y seguir trabajando en la dimensionalidad de las áreas de intervención del trabajo social, que desde una perspectiva histórica, como lo plantea Kisnerman (), perfila la relación explícita de la profesión en los siguientes campos: gestión local, gestión ambiental, con niños (as) y adolescentes, con la tercera edad, con la vivienda, con derechos humanos, con inmigrantes e interculturalidad, que demuestran la integralidad de procesos planteados desde el proyecto desarrollado y con ello su impacto y productos. </w:t>
      </w:r>
    </w:p>
    <w:p w:rsidR="00524483" w:rsidRPr="00CC68A0" w:rsidRDefault="00CC68A0" w:rsidP="00524483">
      <w:pPr>
        <w:spacing w:line="360" w:lineRule="auto"/>
        <w:ind w:firstLine="708"/>
        <w:jc w:val="both"/>
      </w:pPr>
      <w:r w:rsidRPr="00CC68A0">
        <w:t>Es necesario entender que los proyectos comunitarios deben ser concebidos con el firme propósito de incrementar la calidad de vida de los ciudadanos que allí habitan, partiendo de entornos incluyentes y amigables.</w:t>
      </w:r>
    </w:p>
    <w:p w:rsidR="00473312" w:rsidRDefault="00060739" w:rsidP="00CC68A0">
      <w:pPr>
        <w:shd w:val="clear" w:color="auto" w:fill="FFFFFF"/>
        <w:spacing w:line="360" w:lineRule="auto"/>
        <w:ind w:firstLine="708"/>
        <w:jc w:val="both"/>
        <w:rPr>
          <w:color w:val="333333"/>
        </w:rPr>
      </w:pPr>
      <w:r>
        <w:rPr>
          <w:color w:val="333333"/>
        </w:rPr>
        <w:t xml:space="preserve">Por último, se hace necesario </w:t>
      </w:r>
      <w:r w:rsidR="009D37DF">
        <w:rPr>
          <w:color w:val="333333"/>
        </w:rPr>
        <w:t>seguir liderando desde el Trabajo Social. macroproyectos que a la fecha han permeado en las vidas de los (as) estudiantes y la comunidad académica en general, así como en la posibilidad de construir procesos colaborativos al integrar, por ejemplo, la Facultad de Ingenerías y sus diversos programas que son necesarios para analizar la realidad</w:t>
      </w:r>
      <w:r w:rsidR="00CC68A0">
        <w:rPr>
          <w:color w:val="333333"/>
        </w:rPr>
        <w:t xml:space="preserve"> y efectuar procesos de </w:t>
      </w:r>
      <w:r w:rsidR="00473312">
        <w:rPr>
          <w:color w:val="333333"/>
        </w:rPr>
        <w:t xml:space="preserve">construcción colectiva, la escucha, la atención y la apropiación del conocimiento. </w:t>
      </w:r>
      <w:r w:rsidR="00524483">
        <w:rPr>
          <w:color w:val="333333"/>
        </w:rPr>
        <w:t xml:space="preserve">Todo ello porque al </w:t>
      </w:r>
      <w:r w:rsidR="00524483" w:rsidRPr="00804D0C">
        <w:rPr>
          <w:color w:val="333333"/>
        </w:rPr>
        <w:t>contar con la participación de la comunidad</w:t>
      </w:r>
      <w:r w:rsidR="00524483">
        <w:rPr>
          <w:color w:val="333333"/>
        </w:rPr>
        <w:t xml:space="preserve">, se </w:t>
      </w:r>
      <w:r w:rsidR="00524483" w:rsidRPr="00804D0C">
        <w:rPr>
          <w:color w:val="333333"/>
        </w:rPr>
        <w:t>ha</w:t>
      </w:r>
      <w:r w:rsidR="00524483">
        <w:rPr>
          <w:color w:val="333333"/>
        </w:rPr>
        <w:t>n</w:t>
      </w:r>
      <w:r w:rsidR="00524483" w:rsidRPr="00804D0C">
        <w:rPr>
          <w:color w:val="333333"/>
        </w:rPr>
        <w:t xml:space="preserve"> tejido conversaciones para el análisis de condiciones socioeconómicas, ambientales y educativas en los territorios, plasmando en la narrativa, la fotografía, la cartografía y la realidad virtual, como técnicas de intervención-investigación, la historia viva de los mismos como aquel en los que el trabajo social con perspectiva interdisciplinar, ha promovido relaciones hombre-naturaleza, así como de prácticas sociales que definen el hábitat como un escenario social-territorial desde el que se construyen significaciones, participación y comunidad.</w:t>
      </w:r>
    </w:p>
    <w:p w:rsidR="00526ABB" w:rsidRDefault="00526ABB" w:rsidP="002D00EA">
      <w:pPr>
        <w:spacing w:line="360" w:lineRule="auto"/>
      </w:pPr>
    </w:p>
    <w:p w:rsidR="004D289F" w:rsidRDefault="004D289F" w:rsidP="00526ABB">
      <w:pPr>
        <w:spacing w:line="360" w:lineRule="auto"/>
        <w:ind w:firstLine="708"/>
        <w:jc w:val="center"/>
        <w:rPr>
          <w:b/>
        </w:rPr>
      </w:pPr>
    </w:p>
    <w:p w:rsidR="004D289F" w:rsidRDefault="004D289F" w:rsidP="00526ABB">
      <w:pPr>
        <w:spacing w:line="360" w:lineRule="auto"/>
        <w:ind w:firstLine="708"/>
        <w:jc w:val="center"/>
        <w:rPr>
          <w:b/>
        </w:rPr>
      </w:pPr>
    </w:p>
    <w:p w:rsidR="004D289F" w:rsidRDefault="004D289F" w:rsidP="00526ABB">
      <w:pPr>
        <w:spacing w:line="360" w:lineRule="auto"/>
        <w:ind w:firstLine="708"/>
        <w:jc w:val="center"/>
        <w:rPr>
          <w:b/>
        </w:rPr>
      </w:pPr>
    </w:p>
    <w:p w:rsidR="00526ABB" w:rsidRDefault="00526ABB" w:rsidP="00526ABB">
      <w:pPr>
        <w:spacing w:line="360" w:lineRule="auto"/>
        <w:ind w:firstLine="708"/>
        <w:jc w:val="center"/>
        <w:rPr>
          <w:b/>
        </w:rPr>
      </w:pPr>
      <w:r w:rsidRPr="00526ABB">
        <w:rPr>
          <w:b/>
        </w:rPr>
        <w:lastRenderedPageBreak/>
        <w:t>Referencias</w:t>
      </w:r>
    </w:p>
    <w:p w:rsidR="00526ABB" w:rsidRDefault="00526ABB" w:rsidP="00526ABB">
      <w:pPr>
        <w:spacing w:line="360" w:lineRule="auto"/>
        <w:ind w:firstLine="708"/>
        <w:jc w:val="center"/>
        <w:rPr>
          <w:b/>
        </w:rPr>
      </w:pPr>
    </w:p>
    <w:p w:rsidR="00CC68A0" w:rsidRPr="00524483" w:rsidRDefault="00CC68A0" w:rsidP="00524483">
      <w:pPr>
        <w:spacing w:line="360" w:lineRule="auto"/>
        <w:ind w:left="709" w:hanging="709"/>
        <w:jc w:val="both"/>
      </w:pPr>
      <w:r w:rsidRPr="00CC68A0">
        <w:rPr>
          <w:color w:val="000000"/>
          <w:shd w:val="clear" w:color="auto" w:fill="FFFFFF"/>
          <w:lang w:val="es-ES"/>
        </w:rPr>
        <w:t>Betancur-</w:t>
      </w:r>
      <w:proofErr w:type="spellStart"/>
      <w:r w:rsidRPr="00CC68A0">
        <w:rPr>
          <w:color w:val="000000"/>
          <w:shd w:val="clear" w:color="auto" w:fill="FFFFFF"/>
          <w:lang w:val="es-ES"/>
        </w:rPr>
        <w:t>Chicué</w:t>
      </w:r>
      <w:proofErr w:type="spellEnd"/>
      <w:r w:rsidRPr="00CC68A0">
        <w:rPr>
          <w:color w:val="000000"/>
          <w:shd w:val="clear" w:color="auto" w:fill="FFFFFF"/>
          <w:lang w:val="es-ES"/>
        </w:rPr>
        <w:t xml:space="preserve">, Viviana; García-Valcárcel Muñoz-Repiso, Ana (2023). Características del Diseño de Estrategias de micro-aprendizaje en escenarios educativos: revisión sistemática. </w:t>
      </w:r>
      <w:hyperlink r:id="rId7" w:tgtFrame="_blank" w:history="1">
        <w:r w:rsidRPr="00CC68A0">
          <w:rPr>
            <w:color w:val="467886"/>
            <w:u w:val="single"/>
            <w:shd w:val="clear" w:color="auto" w:fill="FFFFFF"/>
            <w:lang w:val="en-AU"/>
          </w:rPr>
          <w:t>https://www.redalyc.org/journal/3314/331473090011/331473090011.pdf</w:t>
        </w:r>
      </w:hyperlink>
      <w:r w:rsidRPr="00CC68A0">
        <w:rPr>
          <w:color w:val="000000"/>
          <w:shd w:val="clear" w:color="auto" w:fill="FFFFFF"/>
        </w:rPr>
        <w:t> </w:t>
      </w:r>
    </w:p>
    <w:p w:rsidR="002D00EA" w:rsidRPr="002D00EA" w:rsidRDefault="008C7FEA" w:rsidP="00524483">
      <w:pPr>
        <w:pStyle w:val="Bibliografa"/>
        <w:spacing w:line="360" w:lineRule="auto"/>
        <w:ind w:left="709" w:hanging="709"/>
        <w:jc w:val="both"/>
        <w:rPr>
          <w:noProof/>
        </w:rPr>
      </w:pPr>
      <w:r w:rsidRPr="008C7FEA">
        <w:rPr>
          <w:noProof/>
          <w:lang w:val="es-ES"/>
        </w:rPr>
        <w:t xml:space="preserve">Gaviria, M. (2020). Territorialidades en la ciudad-región Eje Cafetero, Colombia. </w:t>
      </w:r>
      <w:r w:rsidRPr="008C7FEA">
        <w:rPr>
          <w:i/>
          <w:iCs/>
          <w:noProof/>
        </w:rPr>
        <w:t>Territorios, 42</w:t>
      </w:r>
      <w:r w:rsidRPr="008C7FEA">
        <w:rPr>
          <w:noProof/>
        </w:rPr>
        <w:t>, 1-24. doi:https://doi.org/10.12804/revistas.urosario.edu.co/territorios/a.7012</w:t>
      </w:r>
    </w:p>
    <w:p w:rsidR="002D00EA" w:rsidRPr="002D00EA" w:rsidRDefault="002D00EA" w:rsidP="00524483">
      <w:pPr>
        <w:spacing w:line="360" w:lineRule="auto"/>
        <w:ind w:left="709" w:hanging="709"/>
        <w:jc w:val="both"/>
      </w:pPr>
      <w:r>
        <w:t xml:space="preserve">Kisnerman, N. (1998). Pensar el trabajo social. Un análisis desde el construccionismo. 2da. Edición. </w:t>
      </w:r>
      <w:hyperlink r:id="rId8" w:history="1">
        <w:r w:rsidRPr="00717BBB">
          <w:rPr>
            <w:rStyle w:val="Hipervnculo"/>
          </w:rPr>
          <w:t>https://www.fhyce.edu.py/wp-content/uploads/2020/08/Pensar_el_Trabajo_social.pdf</w:t>
        </w:r>
      </w:hyperlink>
    </w:p>
    <w:p w:rsidR="002D00EA" w:rsidRPr="002D00EA" w:rsidRDefault="008C7FEA" w:rsidP="00524483">
      <w:pPr>
        <w:pStyle w:val="Bibliografa"/>
        <w:spacing w:line="360" w:lineRule="auto"/>
        <w:ind w:left="720" w:hanging="709"/>
        <w:jc w:val="both"/>
        <w:rPr>
          <w:noProof/>
          <w:lang w:val="en-US"/>
        </w:rPr>
      </w:pPr>
      <w:r w:rsidRPr="008C7FEA">
        <w:rPr>
          <w:noProof/>
        </w:rPr>
        <w:t xml:space="preserve">Nates, B. (2011). Soportes teóricos y etnográficos sobre conceptos de territorio. . </w:t>
      </w:r>
      <w:r w:rsidRPr="008C7FEA">
        <w:rPr>
          <w:i/>
          <w:iCs/>
          <w:noProof/>
          <w:lang w:val="en-US"/>
        </w:rPr>
        <w:t>Co-Herencia, 8</w:t>
      </w:r>
      <w:r w:rsidRPr="008C7FEA">
        <w:rPr>
          <w:noProof/>
          <w:lang w:val="en-US"/>
        </w:rPr>
        <w:t xml:space="preserve">(14), 209-229. http://www.scielo.org.co/pdf/cohe/v8n14/v8n14a09.pdf </w:t>
      </w:r>
    </w:p>
    <w:p w:rsidR="002D00EA" w:rsidRDefault="00CC68A0" w:rsidP="00524483">
      <w:pPr>
        <w:spacing w:line="360" w:lineRule="auto"/>
        <w:ind w:left="709" w:hanging="709"/>
        <w:jc w:val="both"/>
        <w:rPr>
          <w:color w:val="000000"/>
          <w:shd w:val="clear" w:color="auto" w:fill="FFFFFF"/>
        </w:rPr>
      </w:pPr>
      <w:r w:rsidRPr="00CC68A0">
        <w:rPr>
          <w:color w:val="000000"/>
          <w:shd w:val="clear" w:color="auto" w:fill="FFFFFF"/>
          <w:lang w:val="en-AU"/>
        </w:rPr>
        <w:t xml:space="preserve">Merrill, D. (1994). Instructional Design Theory. New Jersey, USA: Educational Technology Publications. </w:t>
      </w:r>
      <w:r w:rsidRPr="00CC68A0">
        <w:rPr>
          <w:color w:val="000000"/>
          <w:shd w:val="clear" w:color="auto" w:fill="FFFFFF"/>
          <w:lang w:val="es-ES"/>
        </w:rPr>
        <w:t xml:space="preserve">(10-11-2015). de </w:t>
      </w:r>
      <w:hyperlink r:id="rId9" w:tgtFrame="_blank" w:history="1">
        <w:r w:rsidRPr="00CC68A0">
          <w:rPr>
            <w:color w:val="467886"/>
            <w:u w:val="single"/>
            <w:shd w:val="clear" w:color="auto" w:fill="FFFFFF"/>
            <w:lang w:val="es-ES"/>
          </w:rPr>
          <w:t>https://books.google.com.pe/</w:t>
        </w:r>
      </w:hyperlink>
      <w:r w:rsidRPr="00CC68A0">
        <w:rPr>
          <w:color w:val="000000"/>
          <w:shd w:val="clear" w:color="auto" w:fill="FFFFFF"/>
        </w:rPr>
        <w:t> </w:t>
      </w:r>
    </w:p>
    <w:p w:rsidR="00524483" w:rsidRPr="00CC68A0" w:rsidRDefault="00524483" w:rsidP="00524483">
      <w:pPr>
        <w:spacing w:line="360" w:lineRule="auto"/>
        <w:ind w:left="709" w:hanging="709"/>
        <w:jc w:val="both"/>
      </w:pPr>
      <w:r w:rsidRPr="00524483">
        <w:rPr>
          <w:color w:val="333333"/>
          <w:shd w:val="clear" w:color="auto" w:fill="FFFFFF"/>
        </w:rPr>
        <w:t>Rodríguez Higuera , L. J. &amp; Borda Pérez , Y. E. (2025). De la epistemología de la naturaleza y el Trabajo Social ambiental: una revisión analítica</w:t>
      </w:r>
      <w:r w:rsidR="004D289F">
        <w:rPr>
          <w:color w:val="333333"/>
          <w:shd w:val="clear" w:color="auto" w:fill="FFFFFF"/>
        </w:rPr>
        <w:t xml:space="preserve"> </w:t>
      </w:r>
      <w:r w:rsidRPr="00524483">
        <w:rPr>
          <w:color w:val="333333"/>
          <w:shd w:val="clear" w:color="auto" w:fill="FFFFFF"/>
        </w:rPr>
        <w:t>de literatura. </w:t>
      </w:r>
      <w:r w:rsidRPr="00524483">
        <w:rPr>
          <w:i/>
          <w:iCs/>
          <w:color w:val="333333"/>
          <w:bdr w:val="none" w:sz="0" w:space="0" w:color="auto" w:frame="1"/>
          <w:shd w:val="clear" w:color="auto" w:fill="FFFFFF"/>
        </w:rPr>
        <w:t>Trabajo Social</w:t>
      </w:r>
      <w:r w:rsidRPr="00524483">
        <w:rPr>
          <w:color w:val="333333"/>
          <w:shd w:val="clear" w:color="auto" w:fill="FFFFFF"/>
        </w:rPr>
        <w:t>, </w:t>
      </w:r>
      <w:r w:rsidRPr="00524483">
        <w:rPr>
          <w:i/>
          <w:iCs/>
          <w:color w:val="333333"/>
          <w:bdr w:val="none" w:sz="0" w:space="0" w:color="auto" w:frame="1"/>
          <w:shd w:val="clear" w:color="auto" w:fill="FFFFFF"/>
        </w:rPr>
        <w:t>27</w:t>
      </w:r>
      <w:r w:rsidRPr="00524483">
        <w:rPr>
          <w:color w:val="333333"/>
          <w:shd w:val="clear" w:color="auto" w:fill="FFFFFF"/>
        </w:rPr>
        <w:t xml:space="preserve">(2), 117–142. </w:t>
      </w:r>
      <w:hyperlink r:id="rId10" w:history="1">
        <w:r w:rsidRPr="00717BBB">
          <w:rPr>
            <w:rStyle w:val="Hipervnculo"/>
            <w:shd w:val="clear" w:color="auto" w:fill="FFFFFF"/>
          </w:rPr>
          <w:t>https://doi.org/10.15446/ts.v27n2.115465</w:t>
        </w:r>
      </w:hyperlink>
    </w:p>
    <w:p w:rsidR="009E5300" w:rsidRPr="00804D0C" w:rsidRDefault="00526ABB" w:rsidP="00524483">
      <w:pPr>
        <w:spacing w:line="360" w:lineRule="auto"/>
        <w:ind w:left="709" w:hanging="709"/>
        <w:jc w:val="both"/>
      </w:pPr>
      <w:r w:rsidRPr="00526ABB">
        <w:t>Torres</w:t>
      </w:r>
      <w:r w:rsidRPr="008C7FEA">
        <w:t>-</w:t>
      </w:r>
      <w:r w:rsidRPr="00526ABB">
        <w:t>Parra, C. A., &amp; Saldeño</w:t>
      </w:r>
      <w:r w:rsidRPr="008C7FEA">
        <w:t>-</w:t>
      </w:r>
      <w:r w:rsidRPr="00526ABB">
        <w:t xml:space="preserve">Madero, Y. N. (2024). Hábitat, territorio y sostenibilidad: implementación de proyectos participativos en contextos urbanos informales. </w:t>
      </w:r>
      <w:hyperlink r:id="rId11" w:history="1">
        <w:r w:rsidRPr="00526ABB">
          <w:rPr>
            <w:rStyle w:val="Hipervnculo"/>
          </w:rPr>
          <w:t>https://doi.org/10.14718/9786287554795.2024</w:t>
        </w:r>
      </w:hyperlink>
    </w:p>
    <w:sectPr w:rsidR="009E5300" w:rsidRPr="00804D0C" w:rsidSect="00C734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A149F"/>
    <w:multiLevelType w:val="hybridMultilevel"/>
    <w:tmpl w:val="8B6C3DA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C7F0A88"/>
    <w:multiLevelType w:val="hybridMultilevel"/>
    <w:tmpl w:val="2774D380"/>
    <w:lvl w:ilvl="0" w:tplc="F404C96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6F45457"/>
    <w:multiLevelType w:val="multilevel"/>
    <w:tmpl w:val="C9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F78E3"/>
    <w:multiLevelType w:val="hybridMultilevel"/>
    <w:tmpl w:val="8DE64B7C"/>
    <w:lvl w:ilvl="0" w:tplc="8E6C279A">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0C"/>
    <w:rsid w:val="00060739"/>
    <w:rsid w:val="0006181A"/>
    <w:rsid w:val="000A00DE"/>
    <w:rsid w:val="001362AB"/>
    <w:rsid w:val="001A7F63"/>
    <w:rsid w:val="00235B12"/>
    <w:rsid w:val="00262BD8"/>
    <w:rsid w:val="002D00EA"/>
    <w:rsid w:val="00354EBE"/>
    <w:rsid w:val="0039565F"/>
    <w:rsid w:val="00473312"/>
    <w:rsid w:val="004D289F"/>
    <w:rsid w:val="005154EB"/>
    <w:rsid w:val="00524483"/>
    <w:rsid w:val="00526ABB"/>
    <w:rsid w:val="00663E54"/>
    <w:rsid w:val="00780122"/>
    <w:rsid w:val="00804D0C"/>
    <w:rsid w:val="00820641"/>
    <w:rsid w:val="00830F8D"/>
    <w:rsid w:val="008C7FEA"/>
    <w:rsid w:val="0099796C"/>
    <w:rsid w:val="009D37DF"/>
    <w:rsid w:val="009E5300"/>
    <w:rsid w:val="00A31973"/>
    <w:rsid w:val="00B8622F"/>
    <w:rsid w:val="00B94DC1"/>
    <w:rsid w:val="00BC3A0C"/>
    <w:rsid w:val="00C34928"/>
    <w:rsid w:val="00C52777"/>
    <w:rsid w:val="00C734BE"/>
    <w:rsid w:val="00CC49EC"/>
    <w:rsid w:val="00CC68A0"/>
    <w:rsid w:val="00DE3018"/>
    <w:rsid w:val="00E2378F"/>
    <w:rsid w:val="00E40940"/>
    <w:rsid w:val="00E45F9C"/>
    <w:rsid w:val="00FA06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E2280F2"/>
  <w15:chartTrackingRefBased/>
  <w15:docId w15:val="{58C081F7-71D3-9549-9DCF-60C9F990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483"/>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4D0C"/>
    <w:rPr>
      <w:color w:val="0000FF"/>
      <w:u w:val="single"/>
    </w:rPr>
  </w:style>
  <w:style w:type="paragraph" w:styleId="Prrafodelista">
    <w:name w:val="List Paragraph"/>
    <w:basedOn w:val="Normal"/>
    <w:uiPriority w:val="34"/>
    <w:qFormat/>
    <w:rsid w:val="001A7F63"/>
    <w:pPr>
      <w:ind w:left="720"/>
      <w:contextualSpacing/>
    </w:pPr>
  </w:style>
  <w:style w:type="character" w:styleId="Mencinsinresolver">
    <w:name w:val="Unresolved Mention"/>
    <w:basedOn w:val="Fuentedeprrafopredeter"/>
    <w:uiPriority w:val="99"/>
    <w:semiHidden/>
    <w:unhideWhenUsed/>
    <w:rsid w:val="00526ABB"/>
    <w:rPr>
      <w:color w:val="605E5C"/>
      <w:shd w:val="clear" w:color="auto" w:fill="E1DFDD"/>
    </w:rPr>
  </w:style>
  <w:style w:type="paragraph" w:styleId="Bibliografa">
    <w:name w:val="Bibliography"/>
    <w:basedOn w:val="Normal"/>
    <w:next w:val="Normal"/>
    <w:uiPriority w:val="37"/>
    <w:unhideWhenUsed/>
    <w:rsid w:val="008C7FEA"/>
    <w:pPr>
      <w:spacing w:after="160" w:line="278" w:lineRule="auto"/>
    </w:pPr>
    <w:rPr>
      <w:kern w:val="2"/>
      <w14:ligatures w14:val="standardContextual"/>
    </w:rPr>
  </w:style>
  <w:style w:type="paragraph" w:styleId="NormalWeb">
    <w:name w:val="Normal (Web)"/>
    <w:basedOn w:val="Normal"/>
    <w:uiPriority w:val="99"/>
    <w:semiHidden/>
    <w:unhideWhenUsed/>
    <w:rsid w:val="009D37DF"/>
    <w:pPr>
      <w:spacing w:before="100" w:beforeAutospacing="1" w:after="100" w:afterAutospacing="1"/>
    </w:pPr>
  </w:style>
  <w:style w:type="paragraph" w:customStyle="1" w:styleId="paragraph">
    <w:name w:val="paragraph"/>
    <w:basedOn w:val="Normal"/>
    <w:rsid w:val="005154EB"/>
    <w:pPr>
      <w:spacing w:before="100" w:beforeAutospacing="1" w:after="100" w:afterAutospacing="1"/>
    </w:pPr>
  </w:style>
  <w:style w:type="character" w:customStyle="1" w:styleId="normaltextrun">
    <w:name w:val="normaltextrun"/>
    <w:basedOn w:val="Fuentedeprrafopredeter"/>
    <w:rsid w:val="005154EB"/>
  </w:style>
  <w:style w:type="character" w:customStyle="1" w:styleId="eop">
    <w:name w:val="eop"/>
    <w:basedOn w:val="Fuentedeprrafopredeter"/>
    <w:rsid w:val="0051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4789">
      <w:bodyDiv w:val="1"/>
      <w:marLeft w:val="0"/>
      <w:marRight w:val="0"/>
      <w:marTop w:val="0"/>
      <w:marBottom w:val="0"/>
      <w:divBdr>
        <w:top w:val="none" w:sz="0" w:space="0" w:color="auto"/>
        <w:left w:val="none" w:sz="0" w:space="0" w:color="auto"/>
        <w:bottom w:val="none" w:sz="0" w:space="0" w:color="auto"/>
        <w:right w:val="none" w:sz="0" w:space="0" w:color="auto"/>
      </w:divBdr>
    </w:div>
    <w:div w:id="170343389">
      <w:bodyDiv w:val="1"/>
      <w:marLeft w:val="0"/>
      <w:marRight w:val="0"/>
      <w:marTop w:val="0"/>
      <w:marBottom w:val="0"/>
      <w:divBdr>
        <w:top w:val="none" w:sz="0" w:space="0" w:color="auto"/>
        <w:left w:val="none" w:sz="0" w:space="0" w:color="auto"/>
        <w:bottom w:val="none" w:sz="0" w:space="0" w:color="auto"/>
        <w:right w:val="none" w:sz="0" w:space="0" w:color="auto"/>
      </w:divBdr>
    </w:div>
    <w:div w:id="338505155">
      <w:bodyDiv w:val="1"/>
      <w:marLeft w:val="0"/>
      <w:marRight w:val="0"/>
      <w:marTop w:val="0"/>
      <w:marBottom w:val="0"/>
      <w:divBdr>
        <w:top w:val="none" w:sz="0" w:space="0" w:color="auto"/>
        <w:left w:val="none" w:sz="0" w:space="0" w:color="auto"/>
        <w:bottom w:val="none" w:sz="0" w:space="0" w:color="auto"/>
        <w:right w:val="none" w:sz="0" w:space="0" w:color="auto"/>
      </w:divBdr>
    </w:div>
    <w:div w:id="381910295">
      <w:bodyDiv w:val="1"/>
      <w:marLeft w:val="0"/>
      <w:marRight w:val="0"/>
      <w:marTop w:val="0"/>
      <w:marBottom w:val="0"/>
      <w:divBdr>
        <w:top w:val="none" w:sz="0" w:space="0" w:color="auto"/>
        <w:left w:val="none" w:sz="0" w:space="0" w:color="auto"/>
        <w:bottom w:val="none" w:sz="0" w:space="0" w:color="auto"/>
        <w:right w:val="none" w:sz="0" w:space="0" w:color="auto"/>
      </w:divBdr>
    </w:div>
    <w:div w:id="663975080">
      <w:bodyDiv w:val="1"/>
      <w:marLeft w:val="0"/>
      <w:marRight w:val="0"/>
      <w:marTop w:val="0"/>
      <w:marBottom w:val="0"/>
      <w:divBdr>
        <w:top w:val="none" w:sz="0" w:space="0" w:color="auto"/>
        <w:left w:val="none" w:sz="0" w:space="0" w:color="auto"/>
        <w:bottom w:val="none" w:sz="0" w:space="0" w:color="auto"/>
        <w:right w:val="none" w:sz="0" w:space="0" w:color="auto"/>
      </w:divBdr>
    </w:div>
    <w:div w:id="757019627">
      <w:bodyDiv w:val="1"/>
      <w:marLeft w:val="0"/>
      <w:marRight w:val="0"/>
      <w:marTop w:val="0"/>
      <w:marBottom w:val="0"/>
      <w:divBdr>
        <w:top w:val="none" w:sz="0" w:space="0" w:color="auto"/>
        <w:left w:val="none" w:sz="0" w:space="0" w:color="auto"/>
        <w:bottom w:val="none" w:sz="0" w:space="0" w:color="auto"/>
        <w:right w:val="none" w:sz="0" w:space="0" w:color="auto"/>
      </w:divBdr>
    </w:div>
    <w:div w:id="817113821">
      <w:bodyDiv w:val="1"/>
      <w:marLeft w:val="0"/>
      <w:marRight w:val="0"/>
      <w:marTop w:val="0"/>
      <w:marBottom w:val="0"/>
      <w:divBdr>
        <w:top w:val="none" w:sz="0" w:space="0" w:color="auto"/>
        <w:left w:val="none" w:sz="0" w:space="0" w:color="auto"/>
        <w:bottom w:val="none" w:sz="0" w:space="0" w:color="auto"/>
        <w:right w:val="none" w:sz="0" w:space="0" w:color="auto"/>
      </w:divBdr>
    </w:div>
    <w:div w:id="818881961">
      <w:bodyDiv w:val="1"/>
      <w:marLeft w:val="0"/>
      <w:marRight w:val="0"/>
      <w:marTop w:val="0"/>
      <w:marBottom w:val="0"/>
      <w:divBdr>
        <w:top w:val="none" w:sz="0" w:space="0" w:color="auto"/>
        <w:left w:val="none" w:sz="0" w:space="0" w:color="auto"/>
        <w:bottom w:val="none" w:sz="0" w:space="0" w:color="auto"/>
        <w:right w:val="none" w:sz="0" w:space="0" w:color="auto"/>
      </w:divBdr>
      <w:divsChild>
        <w:div w:id="1665813010">
          <w:marLeft w:val="0"/>
          <w:marRight w:val="0"/>
          <w:marTop w:val="0"/>
          <w:marBottom w:val="0"/>
          <w:divBdr>
            <w:top w:val="none" w:sz="0" w:space="0" w:color="auto"/>
            <w:left w:val="none" w:sz="0" w:space="0" w:color="auto"/>
            <w:bottom w:val="none" w:sz="0" w:space="0" w:color="auto"/>
            <w:right w:val="none" w:sz="0" w:space="0" w:color="auto"/>
          </w:divBdr>
        </w:div>
        <w:div w:id="699890937">
          <w:marLeft w:val="0"/>
          <w:marRight w:val="0"/>
          <w:marTop w:val="0"/>
          <w:marBottom w:val="0"/>
          <w:divBdr>
            <w:top w:val="none" w:sz="0" w:space="0" w:color="auto"/>
            <w:left w:val="none" w:sz="0" w:space="0" w:color="auto"/>
            <w:bottom w:val="none" w:sz="0" w:space="0" w:color="auto"/>
            <w:right w:val="none" w:sz="0" w:space="0" w:color="auto"/>
          </w:divBdr>
        </w:div>
        <w:div w:id="433553234">
          <w:marLeft w:val="0"/>
          <w:marRight w:val="0"/>
          <w:marTop w:val="0"/>
          <w:marBottom w:val="0"/>
          <w:divBdr>
            <w:top w:val="none" w:sz="0" w:space="0" w:color="auto"/>
            <w:left w:val="none" w:sz="0" w:space="0" w:color="auto"/>
            <w:bottom w:val="none" w:sz="0" w:space="0" w:color="auto"/>
            <w:right w:val="none" w:sz="0" w:space="0" w:color="auto"/>
          </w:divBdr>
        </w:div>
        <w:div w:id="564528089">
          <w:marLeft w:val="0"/>
          <w:marRight w:val="0"/>
          <w:marTop w:val="0"/>
          <w:marBottom w:val="0"/>
          <w:divBdr>
            <w:top w:val="none" w:sz="0" w:space="0" w:color="auto"/>
            <w:left w:val="none" w:sz="0" w:space="0" w:color="auto"/>
            <w:bottom w:val="none" w:sz="0" w:space="0" w:color="auto"/>
            <w:right w:val="none" w:sz="0" w:space="0" w:color="auto"/>
          </w:divBdr>
        </w:div>
        <w:div w:id="322514161">
          <w:marLeft w:val="0"/>
          <w:marRight w:val="0"/>
          <w:marTop w:val="0"/>
          <w:marBottom w:val="0"/>
          <w:divBdr>
            <w:top w:val="none" w:sz="0" w:space="0" w:color="auto"/>
            <w:left w:val="none" w:sz="0" w:space="0" w:color="auto"/>
            <w:bottom w:val="none" w:sz="0" w:space="0" w:color="auto"/>
            <w:right w:val="none" w:sz="0" w:space="0" w:color="auto"/>
          </w:divBdr>
        </w:div>
      </w:divsChild>
    </w:div>
    <w:div w:id="902714690">
      <w:bodyDiv w:val="1"/>
      <w:marLeft w:val="0"/>
      <w:marRight w:val="0"/>
      <w:marTop w:val="0"/>
      <w:marBottom w:val="0"/>
      <w:divBdr>
        <w:top w:val="none" w:sz="0" w:space="0" w:color="auto"/>
        <w:left w:val="none" w:sz="0" w:space="0" w:color="auto"/>
        <w:bottom w:val="none" w:sz="0" w:space="0" w:color="auto"/>
        <w:right w:val="none" w:sz="0" w:space="0" w:color="auto"/>
      </w:divBdr>
    </w:div>
    <w:div w:id="998075092">
      <w:bodyDiv w:val="1"/>
      <w:marLeft w:val="0"/>
      <w:marRight w:val="0"/>
      <w:marTop w:val="0"/>
      <w:marBottom w:val="0"/>
      <w:divBdr>
        <w:top w:val="none" w:sz="0" w:space="0" w:color="auto"/>
        <w:left w:val="none" w:sz="0" w:space="0" w:color="auto"/>
        <w:bottom w:val="none" w:sz="0" w:space="0" w:color="auto"/>
        <w:right w:val="none" w:sz="0" w:space="0" w:color="auto"/>
      </w:divBdr>
    </w:div>
    <w:div w:id="1333340850">
      <w:bodyDiv w:val="1"/>
      <w:marLeft w:val="0"/>
      <w:marRight w:val="0"/>
      <w:marTop w:val="0"/>
      <w:marBottom w:val="0"/>
      <w:divBdr>
        <w:top w:val="none" w:sz="0" w:space="0" w:color="auto"/>
        <w:left w:val="none" w:sz="0" w:space="0" w:color="auto"/>
        <w:bottom w:val="none" w:sz="0" w:space="0" w:color="auto"/>
        <w:right w:val="none" w:sz="0" w:space="0" w:color="auto"/>
      </w:divBdr>
    </w:div>
    <w:div w:id="1339385891">
      <w:bodyDiv w:val="1"/>
      <w:marLeft w:val="0"/>
      <w:marRight w:val="0"/>
      <w:marTop w:val="0"/>
      <w:marBottom w:val="0"/>
      <w:divBdr>
        <w:top w:val="none" w:sz="0" w:space="0" w:color="auto"/>
        <w:left w:val="none" w:sz="0" w:space="0" w:color="auto"/>
        <w:bottom w:val="none" w:sz="0" w:space="0" w:color="auto"/>
        <w:right w:val="none" w:sz="0" w:space="0" w:color="auto"/>
      </w:divBdr>
    </w:div>
    <w:div w:id="1556043733">
      <w:bodyDiv w:val="1"/>
      <w:marLeft w:val="0"/>
      <w:marRight w:val="0"/>
      <w:marTop w:val="0"/>
      <w:marBottom w:val="0"/>
      <w:divBdr>
        <w:top w:val="none" w:sz="0" w:space="0" w:color="auto"/>
        <w:left w:val="none" w:sz="0" w:space="0" w:color="auto"/>
        <w:bottom w:val="none" w:sz="0" w:space="0" w:color="auto"/>
        <w:right w:val="none" w:sz="0" w:space="0" w:color="auto"/>
      </w:divBdr>
    </w:div>
    <w:div w:id="1563566971">
      <w:bodyDiv w:val="1"/>
      <w:marLeft w:val="0"/>
      <w:marRight w:val="0"/>
      <w:marTop w:val="0"/>
      <w:marBottom w:val="0"/>
      <w:divBdr>
        <w:top w:val="none" w:sz="0" w:space="0" w:color="auto"/>
        <w:left w:val="none" w:sz="0" w:space="0" w:color="auto"/>
        <w:bottom w:val="none" w:sz="0" w:space="0" w:color="auto"/>
        <w:right w:val="none" w:sz="0" w:space="0" w:color="auto"/>
      </w:divBdr>
    </w:div>
    <w:div w:id="1660884815">
      <w:bodyDiv w:val="1"/>
      <w:marLeft w:val="0"/>
      <w:marRight w:val="0"/>
      <w:marTop w:val="0"/>
      <w:marBottom w:val="0"/>
      <w:divBdr>
        <w:top w:val="none" w:sz="0" w:space="0" w:color="auto"/>
        <w:left w:val="none" w:sz="0" w:space="0" w:color="auto"/>
        <w:bottom w:val="none" w:sz="0" w:space="0" w:color="auto"/>
        <w:right w:val="none" w:sz="0" w:space="0" w:color="auto"/>
      </w:divBdr>
      <w:divsChild>
        <w:div w:id="33583745">
          <w:marLeft w:val="1875"/>
          <w:marRight w:val="0"/>
          <w:marTop w:val="0"/>
          <w:marBottom w:val="90"/>
          <w:divBdr>
            <w:top w:val="none" w:sz="0" w:space="0" w:color="auto"/>
            <w:left w:val="none" w:sz="0" w:space="0" w:color="auto"/>
            <w:bottom w:val="none" w:sz="0" w:space="0" w:color="auto"/>
            <w:right w:val="none" w:sz="0" w:space="0" w:color="auto"/>
          </w:divBdr>
        </w:div>
        <w:div w:id="1649743744">
          <w:marLeft w:val="0"/>
          <w:marRight w:val="90"/>
          <w:marTop w:val="90"/>
          <w:marBottom w:val="90"/>
          <w:divBdr>
            <w:top w:val="none" w:sz="0" w:space="0" w:color="auto"/>
            <w:left w:val="none" w:sz="0" w:space="0" w:color="auto"/>
            <w:bottom w:val="none" w:sz="0" w:space="0" w:color="auto"/>
            <w:right w:val="none" w:sz="0" w:space="0" w:color="auto"/>
          </w:divBdr>
        </w:div>
        <w:div w:id="528110873">
          <w:marLeft w:val="1875"/>
          <w:marRight w:val="0"/>
          <w:marTop w:val="0"/>
          <w:marBottom w:val="90"/>
          <w:divBdr>
            <w:top w:val="none" w:sz="0" w:space="0" w:color="auto"/>
            <w:left w:val="none" w:sz="0" w:space="0" w:color="auto"/>
            <w:bottom w:val="none" w:sz="0" w:space="0" w:color="auto"/>
            <w:right w:val="none" w:sz="0" w:space="0" w:color="auto"/>
          </w:divBdr>
        </w:div>
        <w:div w:id="1123034469">
          <w:marLeft w:val="0"/>
          <w:marRight w:val="90"/>
          <w:marTop w:val="90"/>
          <w:marBottom w:val="90"/>
          <w:divBdr>
            <w:top w:val="none" w:sz="0" w:space="0" w:color="auto"/>
            <w:left w:val="none" w:sz="0" w:space="0" w:color="auto"/>
            <w:bottom w:val="none" w:sz="0" w:space="0" w:color="auto"/>
            <w:right w:val="none" w:sz="0" w:space="0" w:color="auto"/>
          </w:divBdr>
        </w:div>
        <w:div w:id="344944331">
          <w:marLeft w:val="1875"/>
          <w:marRight w:val="0"/>
          <w:marTop w:val="0"/>
          <w:marBottom w:val="90"/>
          <w:divBdr>
            <w:top w:val="none" w:sz="0" w:space="0" w:color="auto"/>
            <w:left w:val="none" w:sz="0" w:space="0" w:color="auto"/>
            <w:bottom w:val="none" w:sz="0" w:space="0" w:color="auto"/>
            <w:right w:val="none" w:sz="0" w:space="0" w:color="auto"/>
          </w:divBdr>
        </w:div>
        <w:div w:id="309285641">
          <w:marLeft w:val="0"/>
          <w:marRight w:val="90"/>
          <w:marTop w:val="90"/>
          <w:marBottom w:val="90"/>
          <w:divBdr>
            <w:top w:val="none" w:sz="0" w:space="0" w:color="auto"/>
            <w:left w:val="none" w:sz="0" w:space="0" w:color="auto"/>
            <w:bottom w:val="none" w:sz="0" w:space="0" w:color="auto"/>
            <w:right w:val="none" w:sz="0" w:space="0" w:color="auto"/>
          </w:divBdr>
        </w:div>
        <w:div w:id="249320013">
          <w:marLeft w:val="1875"/>
          <w:marRight w:val="0"/>
          <w:marTop w:val="0"/>
          <w:marBottom w:val="90"/>
          <w:divBdr>
            <w:top w:val="none" w:sz="0" w:space="0" w:color="auto"/>
            <w:left w:val="none" w:sz="0" w:space="0" w:color="auto"/>
            <w:bottom w:val="none" w:sz="0" w:space="0" w:color="auto"/>
            <w:right w:val="none" w:sz="0" w:space="0" w:color="auto"/>
          </w:divBdr>
        </w:div>
        <w:div w:id="2057897429">
          <w:marLeft w:val="0"/>
          <w:marRight w:val="90"/>
          <w:marTop w:val="90"/>
          <w:marBottom w:val="90"/>
          <w:divBdr>
            <w:top w:val="none" w:sz="0" w:space="0" w:color="auto"/>
            <w:left w:val="none" w:sz="0" w:space="0" w:color="auto"/>
            <w:bottom w:val="none" w:sz="0" w:space="0" w:color="auto"/>
            <w:right w:val="none" w:sz="0" w:space="0" w:color="auto"/>
          </w:divBdr>
        </w:div>
        <w:div w:id="904412605">
          <w:marLeft w:val="1875"/>
          <w:marRight w:val="0"/>
          <w:marTop w:val="0"/>
          <w:marBottom w:val="90"/>
          <w:divBdr>
            <w:top w:val="none" w:sz="0" w:space="0" w:color="auto"/>
            <w:left w:val="none" w:sz="0" w:space="0" w:color="auto"/>
            <w:bottom w:val="none" w:sz="0" w:space="0" w:color="auto"/>
            <w:right w:val="none" w:sz="0" w:space="0" w:color="auto"/>
          </w:divBdr>
        </w:div>
        <w:div w:id="240525477">
          <w:marLeft w:val="0"/>
          <w:marRight w:val="90"/>
          <w:marTop w:val="90"/>
          <w:marBottom w:val="90"/>
          <w:divBdr>
            <w:top w:val="none" w:sz="0" w:space="0" w:color="auto"/>
            <w:left w:val="none" w:sz="0" w:space="0" w:color="auto"/>
            <w:bottom w:val="none" w:sz="0" w:space="0" w:color="auto"/>
            <w:right w:val="none" w:sz="0" w:space="0" w:color="auto"/>
          </w:divBdr>
        </w:div>
        <w:div w:id="1538740515">
          <w:marLeft w:val="1875"/>
          <w:marRight w:val="0"/>
          <w:marTop w:val="0"/>
          <w:marBottom w:val="90"/>
          <w:divBdr>
            <w:top w:val="none" w:sz="0" w:space="0" w:color="auto"/>
            <w:left w:val="none" w:sz="0" w:space="0" w:color="auto"/>
            <w:bottom w:val="none" w:sz="0" w:space="0" w:color="auto"/>
            <w:right w:val="none" w:sz="0" w:space="0" w:color="auto"/>
          </w:divBdr>
        </w:div>
        <w:div w:id="1439370341">
          <w:marLeft w:val="0"/>
          <w:marRight w:val="90"/>
          <w:marTop w:val="90"/>
          <w:marBottom w:val="90"/>
          <w:divBdr>
            <w:top w:val="none" w:sz="0" w:space="0" w:color="auto"/>
            <w:left w:val="none" w:sz="0" w:space="0" w:color="auto"/>
            <w:bottom w:val="none" w:sz="0" w:space="0" w:color="auto"/>
            <w:right w:val="none" w:sz="0" w:space="0" w:color="auto"/>
          </w:divBdr>
        </w:div>
        <w:div w:id="2136755575">
          <w:marLeft w:val="1875"/>
          <w:marRight w:val="0"/>
          <w:marTop w:val="0"/>
          <w:marBottom w:val="90"/>
          <w:divBdr>
            <w:top w:val="none" w:sz="0" w:space="0" w:color="auto"/>
            <w:left w:val="none" w:sz="0" w:space="0" w:color="auto"/>
            <w:bottom w:val="none" w:sz="0" w:space="0" w:color="auto"/>
            <w:right w:val="none" w:sz="0" w:space="0" w:color="auto"/>
          </w:divBdr>
        </w:div>
      </w:divsChild>
    </w:div>
    <w:div w:id="21402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yce.edu.py/wp-content/uploads/2020/08/Pensar_el_Trabajo_soci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edalyc.org/journal/3314/331473090011/331473090011.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4718/9786287554795.2024" TargetMode="External"/><Relationship Id="rId5" Type="http://schemas.openxmlformats.org/officeDocument/2006/relationships/webSettings" Target="webSettings.xml"/><Relationship Id="rId10" Type="http://schemas.openxmlformats.org/officeDocument/2006/relationships/hyperlink" Target="https://doi.org/10.15446/ts.v27n2.115465" TargetMode="External"/><Relationship Id="rId4" Type="http://schemas.openxmlformats.org/officeDocument/2006/relationships/settings" Target="settings.xml"/><Relationship Id="rId9" Type="http://schemas.openxmlformats.org/officeDocument/2006/relationships/hyperlink" Target="https://books.google.com.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Gav20</b:Tag>
    <b:SourceType>JournalArticle</b:SourceType>
    <b:Guid>{714B7726-FA43-4D59-A9A6-83447CBD65A4}</b:Guid>
    <b:Title>Territorialidades en la ciudad-región Eje Cafetero, Colombia.</b:Title>
    <b:Year>2020</b:Year>
    <b:Author>
      <b:Author>
        <b:NameList>
          <b:Person>
            <b:Last>Gaviria</b:Last>
            <b:First>M.</b:First>
          </b:Person>
        </b:NameList>
      </b:Author>
    </b:Author>
    <b:Pages>1-24</b:Pages>
    <b:Volume>42</b:Volume>
    <b:DOI>https://doi.org/10.12804/revistas.urosario.edu.co/territorios/a.7012</b:DOI>
    <b:JournalName>Territorios</b:JournalName>
    <b:RefOrder>2</b:RefOrder>
  </b:Source>
  <b:Source>
    <b:Tag>Nat11</b:Tag>
    <b:SourceType>JournalArticle</b:SourceType>
    <b:Guid>{A948DE3E-0EDA-4871-968E-35F093A516B2}</b:Guid>
    <b:Author>
      <b:Author>
        <b:NameList>
          <b:Person>
            <b:Last>Nates</b:Last>
            <b:First>B.</b:First>
          </b:Person>
        </b:NameList>
      </b:Author>
    </b:Author>
    <b:Title>Soportes teóricos y etnográficos sobre conceptos de territorio. </b:Title>
    <b:JournalName>Co-Herencia</b:JournalName>
    <b:Year>2011</b:Year>
    <b:Pages>209-229.</b:Pages>
    <b:Volume>8</b:Volume>
    <b:Issue>14</b:Issue>
    <b:URL>http://www.scielo.org.co/pdf/cohe/v8n14/v8n14a09.pdf [ Links ]</b:URL>
    <b:RefOrder>4</b:RefOrder>
  </b:Source>
</b:Sources>
</file>

<file path=customXml/itemProps1.xml><?xml version="1.0" encoding="utf-8"?>
<ds:datastoreItem xmlns:ds="http://schemas.openxmlformats.org/officeDocument/2006/customXml" ds:itemID="{29873646-42C2-3E4D-B4D8-E6C55C41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3365</Words>
  <Characters>18513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2025-07-21T04:56:00Z</dcterms:created>
  <dcterms:modified xsi:type="dcterms:W3CDTF">2025-07-21T04:56:00Z</dcterms:modified>
</cp:coreProperties>
</file>