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FAFEE9B" w14:textId="4E4F98C3" w:rsidR="00C27A42" w:rsidRPr="00AB5350" w:rsidRDefault="00C27A42" w:rsidP="00C27A42">
      <w:pPr>
        <w:spacing w:line="360" w:lineRule="auto"/>
        <w:jc w:val="both"/>
        <w:rPr>
          <w:rFonts w:ascii="Times New Roman" w:hAnsi="Times New Roman" w:cs="Times New Roman"/>
          <w:sz w:val="24"/>
          <w:szCs w:val="24"/>
        </w:rPr>
      </w:pPr>
      <w:r w:rsidRPr="00AB5350">
        <w:rPr>
          <w:rFonts w:ascii="Times New Roman" w:hAnsi="Times New Roman" w:cs="Times New Roman"/>
          <w:b/>
          <w:bCs/>
          <w:sz w:val="24"/>
          <w:szCs w:val="24"/>
        </w:rPr>
        <w:t>Título</w:t>
      </w:r>
      <w:r w:rsidRPr="00AB5350">
        <w:rPr>
          <w:rFonts w:ascii="Times New Roman" w:hAnsi="Times New Roman" w:cs="Times New Roman"/>
          <w:b/>
          <w:bCs/>
          <w:sz w:val="24"/>
          <w:szCs w:val="24"/>
        </w:rPr>
        <w:t>:</w:t>
      </w:r>
      <w:r w:rsidRPr="00AB5350">
        <w:rPr>
          <w:rFonts w:ascii="Times New Roman" w:hAnsi="Times New Roman" w:cs="Times New Roman"/>
          <w:sz w:val="24"/>
          <w:szCs w:val="24"/>
        </w:rPr>
        <w:t xml:space="preserve"> </w:t>
      </w:r>
      <w:r w:rsidRPr="00AB5350">
        <w:rPr>
          <w:rFonts w:ascii="Times New Roman" w:hAnsi="Times New Roman" w:cs="Times New Roman"/>
          <w:sz w:val="24"/>
          <w:szCs w:val="24"/>
        </w:rPr>
        <w:t>Identidad y narrativas de personas mayores: memorias que son trinchera</w:t>
      </w:r>
    </w:p>
    <w:p w14:paraId="2173660A" w14:textId="77777777" w:rsidR="00C27A42" w:rsidRPr="00AB5350" w:rsidRDefault="00C27A42" w:rsidP="00C27A42">
      <w:pPr>
        <w:spacing w:line="360" w:lineRule="auto"/>
        <w:jc w:val="both"/>
        <w:rPr>
          <w:rFonts w:ascii="Times New Roman" w:hAnsi="Times New Roman" w:cs="Times New Roman"/>
          <w:b/>
          <w:bCs/>
          <w:sz w:val="24"/>
          <w:szCs w:val="24"/>
        </w:rPr>
      </w:pPr>
      <w:r w:rsidRPr="00AB5350">
        <w:rPr>
          <w:rFonts w:ascii="Times New Roman" w:hAnsi="Times New Roman" w:cs="Times New Roman"/>
          <w:b/>
          <w:bCs/>
          <w:sz w:val="24"/>
          <w:szCs w:val="24"/>
        </w:rPr>
        <w:t>Autoras:</w:t>
      </w:r>
    </w:p>
    <w:p w14:paraId="631E538A" w14:textId="77777777" w:rsidR="00C27A42" w:rsidRPr="00AB5350" w:rsidRDefault="00C27A42" w:rsidP="00C27A42">
      <w:pPr>
        <w:spacing w:line="360" w:lineRule="auto"/>
        <w:jc w:val="both"/>
        <w:rPr>
          <w:rFonts w:ascii="Times New Roman" w:hAnsi="Times New Roman" w:cs="Times New Roman"/>
          <w:sz w:val="24"/>
          <w:szCs w:val="24"/>
        </w:rPr>
      </w:pPr>
      <w:r w:rsidRPr="00AB5350">
        <w:rPr>
          <w:rFonts w:ascii="Times New Roman" w:hAnsi="Times New Roman" w:cs="Times New Roman"/>
          <w:sz w:val="24"/>
          <w:szCs w:val="24"/>
        </w:rPr>
        <w:t xml:space="preserve">Martínez, Verónica - Universidad Nacional de Villa María – Arturo Jauretche 1555, Villa María - vero_m_ts@hotmail.com  </w:t>
      </w:r>
    </w:p>
    <w:p w14:paraId="1D77C108" w14:textId="77777777" w:rsidR="00C27A42" w:rsidRPr="00AB5350" w:rsidRDefault="00C27A42" w:rsidP="00C27A42">
      <w:pPr>
        <w:spacing w:line="360" w:lineRule="auto"/>
        <w:jc w:val="both"/>
        <w:rPr>
          <w:rFonts w:ascii="Times New Roman" w:hAnsi="Times New Roman" w:cs="Times New Roman"/>
          <w:sz w:val="24"/>
          <w:szCs w:val="24"/>
        </w:rPr>
      </w:pPr>
      <w:r w:rsidRPr="00AB5350">
        <w:rPr>
          <w:rFonts w:ascii="Times New Roman" w:hAnsi="Times New Roman" w:cs="Times New Roman"/>
          <w:sz w:val="24"/>
          <w:szCs w:val="24"/>
        </w:rPr>
        <w:t xml:space="preserve">Charra, Dayana - Universidad Nacional de Villa María – Arturo Jauretche 1555, Villa María - dayanamcharra@gmail.com  </w:t>
      </w:r>
    </w:p>
    <w:p w14:paraId="163518F7" w14:textId="77777777" w:rsidR="00C27A42" w:rsidRPr="00AB5350" w:rsidRDefault="00C27A42" w:rsidP="00C27A42">
      <w:pPr>
        <w:spacing w:line="360" w:lineRule="auto"/>
        <w:jc w:val="both"/>
        <w:rPr>
          <w:rFonts w:ascii="Times New Roman" w:hAnsi="Times New Roman" w:cs="Times New Roman"/>
          <w:sz w:val="24"/>
          <w:szCs w:val="24"/>
        </w:rPr>
      </w:pPr>
      <w:r w:rsidRPr="00AB5350">
        <w:rPr>
          <w:rFonts w:ascii="Times New Roman" w:hAnsi="Times New Roman" w:cs="Times New Roman"/>
          <w:sz w:val="24"/>
          <w:szCs w:val="24"/>
        </w:rPr>
        <w:t xml:space="preserve">Toro Villada, Diana - Universidad Nacional de Villa María – Arturo Jauretche 1555, Villa María - dianaisat81@gmail.com  </w:t>
      </w:r>
    </w:p>
    <w:p w14:paraId="0E0B7308" w14:textId="1E280C29" w:rsidR="00C27A42" w:rsidRDefault="00C27A42" w:rsidP="00C27A42">
      <w:pPr>
        <w:spacing w:line="360" w:lineRule="auto"/>
        <w:jc w:val="both"/>
        <w:rPr>
          <w:rFonts w:ascii="Times New Roman" w:hAnsi="Times New Roman" w:cs="Times New Roman"/>
          <w:sz w:val="24"/>
          <w:szCs w:val="24"/>
        </w:rPr>
      </w:pPr>
      <w:r w:rsidRPr="00AB5350">
        <w:rPr>
          <w:rFonts w:ascii="Times New Roman" w:hAnsi="Times New Roman" w:cs="Times New Roman"/>
          <w:sz w:val="24"/>
          <w:szCs w:val="24"/>
        </w:rPr>
        <w:t xml:space="preserve">Meier Márquez, Mirian - Universidad Nacional de Villa María – Arturo Jauretche 1555, Villa María - mirianmeier@gmail.com  </w:t>
      </w:r>
    </w:p>
    <w:p w14:paraId="01674130" w14:textId="77777777" w:rsidR="00E36586" w:rsidRPr="00AB5350" w:rsidRDefault="00E36586" w:rsidP="00C27A42">
      <w:pPr>
        <w:spacing w:line="360" w:lineRule="auto"/>
        <w:jc w:val="both"/>
        <w:rPr>
          <w:rFonts w:ascii="Times New Roman" w:hAnsi="Times New Roman" w:cs="Times New Roman"/>
          <w:sz w:val="24"/>
          <w:szCs w:val="24"/>
        </w:rPr>
      </w:pPr>
    </w:p>
    <w:p w14:paraId="2ADB6C84" w14:textId="1D2958EE" w:rsidR="00C27A42" w:rsidRPr="00E36586" w:rsidRDefault="00C27A42" w:rsidP="00C27A42">
      <w:pPr>
        <w:spacing w:line="360" w:lineRule="auto"/>
        <w:jc w:val="both"/>
        <w:rPr>
          <w:rFonts w:ascii="Times New Roman" w:hAnsi="Times New Roman" w:cs="Times New Roman"/>
          <w:sz w:val="24"/>
          <w:szCs w:val="24"/>
        </w:rPr>
      </w:pPr>
      <w:r w:rsidRPr="00AB5350">
        <w:rPr>
          <w:rFonts w:ascii="Times New Roman" w:hAnsi="Times New Roman" w:cs="Times New Roman"/>
          <w:b/>
          <w:bCs/>
          <w:sz w:val="24"/>
          <w:szCs w:val="24"/>
        </w:rPr>
        <w:t xml:space="preserve">Palabras Clave: </w:t>
      </w:r>
      <w:r w:rsidRPr="00E36586">
        <w:rPr>
          <w:rFonts w:ascii="Times New Roman" w:hAnsi="Times New Roman" w:cs="Times New Roman"/>
          <w:sz w:val="24"/>
          <w:szCs w:val="24"/>
        </w:rPr>
        <w:t>Vejeces – Género – Intersección</w:t>
      </w:r>
    </w:p>
    <w:p w14:paraId="271CCBDC" w14:textId="77777777" w:rsidR="00C27A42" w:rsidRPr="00AB5350" w:rsidRDefault="00C27A42" w:rsidP="00C27A42">
      <w:pPr>
        <w:spacing w:line="360" w:lineRule="auto"/>
        <w:ind w:firstLine="720"/>
        <w:jc w:val="both"/>
        <w:rPr>
          <w:rFonts w:ascii="Times New Roman" w:hAnsi="Times New Roman" w:cs="Times New Roman"/>
          <w:b/>
          <w:bCs/>
          <w:sz w:val="24"/>
          <w:szCs w:val="24"/>
        </w:rPr>
      </w:pPr>
    </w:p>
    <w:p w14:paraId="3EDEC537" w14:textId="77777777" w:rsidR="00C27A42" w:rsidRPr="00AB5350" w:rsidRDefault="00C27A42"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b/>
          <w:bCs/>
          <w:sz w:val="24"/>
          <w:szCs w:val="24"/>
        </w:rPr>
        <w:t>Resumen</w:t>
      </w:r>
      <w:r w:rsidRPr="00AB5350">
        <w:rPr>
          <w:rFonts w:ascii="Times New Roman" w:hAnsi="Times New Roman" w:cs="Times New Roman"/>
          <w:sz w:val="24"/>
          <w:szCs w:val="24"/>
        </w:rPr>
        <w:t>:</w:t>
      </w:r>
    </w:p>
    <w:p w14:paraId="627A489B" w14:textId="4CCF06C3" w:rsidR="00012238" w:rsidRPr="00AB5350" w:rsidRDefault="00C27A42"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La ponencia </w:t>
      </w:r>
      <w:r w:rsidR="00EE2069" w:rsidRPr="00AB5350">
        <w:rPr>
          <w:rFonts w:ascii="Times New Roman" w:hAnsi="Times New Roman" w:cs="Times New Roman"/>
          <w:sz w:val="24"/>
          <w:szCs w:val="24"/>
        </w:rPr>
        <w:t>parte d</w:t>
      </w:r>
      <w:r w:rsidRPr="00AB5350">
        <w:rPr>
          <w:rFonts w:ascii="Times New Roman" w:hAnsi="Times New Roman" w:cs="Times New Roman"/>
          <w:sz w:val="24"/>
          <w:szCs w:val="24"/>
        </w:rPr>
        <w:t>el proyecto de extensión universitaria “Hasta la raíz”, aprobado en la convocatoria de proyectos de extensión de la UNVM. El proyecto agrupó a mujeres de todas las edades y con distintas trayectorias vitales, para poder entender y explicar las narrativas atravesadas por desigualdades estructurales a lo largo de la vida. Al decir de Navarro (2019), a lo largo del tiempo, se ha interpretado las experiencias de vida de las personas mayores de forma segmentada, y es por esa razón que emerge la necesidad de relacionar las categorías género, sexualidad y veje</w:t>
      </w:r>
      <w:r w:rsidR="00EF4650" w:rsidRPr="00AB5350">
        <w:rPr>
          <w:rFonts w:ascii="Times New Roman" w:hAnsi="Times New Roman" w:cs="Times New Roman"/>
          <w:sz w:val="24"/>
          <w:szCs w:val="24"/>
        </w:rPr>
        <w:t>ces</w:t>
      </w:r>
      <w:r w:rsidRPr="00AB5350">
        <w:rPr>
          <w:rFonts w:ascii="Times New Roman" w:hAnsi="Times New Roman" w:cs="Times New Roman"/>
          <w:sz w:val="24"/>
          <w:szCs w:val="24"/>
        </w:rPr>
        <w:t xml:space="preserve"> ya que es una deuda, y una deuda permanente es una fuente inagotable de derechos. Partiendo de un enfoque extensionista crítico, y a partir del diálogo de saberes que se producen en los encuentros, recuperamos registros escritos que dan como resultado la sistematización de esa experiencia vivida. </w:t>
      </w:r>
    </w:p>
    <w:p w14:paraId="4658660F" w14:textId="6477C981" w:rsidR="00C27A42" w:rsidRPr="00AB5350" w:rsidRDefault="00C27A42"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Jara </w:t>
      </w:r>
      <w:proofErr w:type="spellStart"/>
      <w:r w:rsidRPr="00AB5350">
        <w:rPr>
          <w:rFonts w:ascii="Times New Roman" w:hAnsi="Times New Roman" w:cs="Times New Roman"/>
          <w:sz w:val="24"/>
          <w:szCs w:val="24"/>
        </w:rPr>
        <w:t>Holliday</w:t>
      </w:r>
      <w:proofErr w:type="spellEnd"/>
      <w:r w:rsidRPr="00AB5350">
        <w:rPr>
          <w:rFonts w:ascii="Times New Roman" w:hAnsi="Times New Roman" w:cs="Times New Roman"/>
          <w:sz w:val="24"/>
          <w:szCs w:val="24"/>
        </w:rPr>
        <w:t xml:space="preserve"> (2011) explica que este esfuerzo teórico reflexivo de la práctica y acción cotidiana, contribuye a recuperar, analizar y socializar los saberes de las intervenciones que realizamos, con el objetivo de reflexionar y producir conocimiento acerca de la propia práctica, de su relación con otras prácticas y los procesos metodológicos empleados. Recuperar las narrativas de las personas mayores, resulta una estrategia que permite repensar las matrices de pensamiento y des(armar) los viejismos para revertir y disminuir las brechas sociales. La extensión universitaria es un espacio privilegiado de </w:t>
      </w:r>
      <w:r w:rsidRPr="00AB5350">
        <w:rPr>
          <w:rFonts w:ascii="Times New Roman" w:hAnsi="Times New Roman" w:cs="Times New Roman"/>
          <w:sz w:val="24"/>
          <w:szCs w:val="24"/>
        </w:rPr>
        <w:lastRenderedPageBreak/>
        <w:t>formación dialógica, participativa y democrática, tanto para el trabajo social como para la comunidad atendida, proyectándose a la sociedad en general, con profesionales de perfil diferenciado y formación para la ciudadanía, capaces de reconocer las situaciones de opresión del universo femenino en todas las edades, sobre todo para advertir invisibles formas de desigualdad que siguen reproduciéndose.</w:t>
      </w:r>
    </w:p>
    <w:p w14:paraId="7998A387" w14:textId="77777777" w:rsidR="00C27A42" w:rsidRPr="00AB5350" w:rsidRDefault="00C27A42" w:rsidP="00C27A42">
      <w:pPr>
        <w:spacing w:line="360" w:lineRule="auto"/>
        <w:jc w:val="both"/>
        <w:rPr>
          <w:rFonts w:ascii="Times New Roman" w:hAnsi="Times New Roman" w:cs="Times New Roman"/>
          <w:b/>
          <w:bCs/>
          <w:sz w:val="24"/>
          <w:szCs w:val="24"/>
        </w:rPr>
      </w:pPr>
    </w:p>
    <w:p w14:paraId="768A5972" w14:textId="77777777" w:rsidR="001A3023" w:rsidRPr="00AB5350" w:rsidRDefault="003A260E" w:rsidP="00C27A42">
      <w:pPr>
        <w:spacing w:line="360" w:lineRule="auto"/>
        <w:ind w:firstLine="720"/>
        <w:jc w:val="both"/>
        <w:rPr>
          <w:rFonts w:ascii="Times New Roman" w:hAnsi="Times New Roman" w:cs="Times New Roman"/>
          <w:b/>
          <w:bCs/>
          <w:sz w:val="24"/>
          <w:szCs w:val="24"/>
        </w:rPr>
      </w:pPr>
      <w:bookmarkStart w:id="0" w:name="_heading=h.gjdgxs" w:colFirst="0" w:colLast="0"/>
      <w:bookmarkStart w:id="1" w:name="_heading=h.1fob9te" w:colFirst="0" w:colLast="0"/>
      <w:bookmarkStart w:id="2" w:name="_heading=h.6fb66ebocu0q" w:colFirst="0" w:colLast="0"/>
      <w:bookmarkStart w:id="3" w:name="_heading=h.3znysh7" w:colFirst="0" w:colLast="0"/>
      <w:bookmarkEnd w:id="0"/>
      <w:bookmarkEnd w:id="1"/>
      <w:bookmarkEnd w:id="2"/>
      <w:bookmarkEnd w:id="3"/>
      <w:r w:rsidRPr="00AB5350">
        <w:rPr>
          <w:rFonts w:ascii="Times New Roman" w:hAnsi="Times New Roman" w:cs="Times New Roman"/>
          <w:b/>
          <w:bCs/>
          <w:sz w:val="24"/>
          <w:szCs w:val="24"/>
        </w:rPr>
        <w:t>Envejecimiento poblacional, procesos de envejecimiento y vejeces</w:t>
      </w:r>
    </w:p>
    <w:p w14:paraId="34967448" w14:textId="33320BEE" w:rsidR="001A3023" w:rsidRPr="00AB5350" w:rsidRDefault="003A260E" w:rsidP="00247FE6">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La sociedad actual experimenta grandes transformaciones demográficas que se caracterizan por un aumento de la población de </w:t>
      </w:r>
      <w:r w:rsidR="00EF4650" w:rsidRPr="00AB5350">
        <w:rPr>
          <w:rFonts w:ascii="Times New Roman" w:hAnsi="Times New Roman" w:cs="Times New Roman"/>
          <w:sz w:val="24"/>
          <w:szCs w:val="24"/>
        </w:rPr>
        <w:t>personas mayores (</w:t>
      </w:r>
      <w:r w:rsidRPr="00AB5350">
        <w:rPr>
          <w:rFonts w:ascii="Times New Roman" w:hAnsi="Times New Roman" w:cs="Times New Roman"/>
          <w:sz w:val="24"/>
          <w:szCs w:val="24"/>
        </w:rPr>
        <w:t>PM</w:t>
      </w:r>
      <w:r w:rsidR="00EF4650" w:rsidRPr="00AB5350">
        <w:rPr>
          <w:rFonts w:ascii="Times New Roman" w:hAnsi="Times New Roman" w:cs="Times New Roman"/>
          <w:sz w:val="24"/>
          <w:szCs w:val="24"/>
        </w:rPr>
        <w:t>)</w:t>
      </w:r>
      <w:r w:rsidRPr="00AB5350">
        <w:rPr>
          <w:rFonts w:ascii="Times New Roman" w:hAnsi="Times New Roman" w:cs="Times New Roman"/>
          <w:sz w:val="24"/>
          <w:szCs w:val="24"/>
        </w:rPr>
        <w:t xml:space="preserve"> por sobre la población total.</w:t>
      </w:r>
      <w:r w:rsidR="00EF4650" w:rsidRPr="00AB5350">
        <w:rPr>
          <w:rFonts w:ascii="Times New Roman" w:hAnsi="Times New Roman" w:cs="Times New Roman"/>
          <w:sz w:val="24"/>
          <w:szCs w:val="24"/>
        </w:rPr>
        <w:t xml:space="preserve"> Según</w:t>
      </w:r>
      <w:r w:rsidRPr="00AB5350">
        <w:rPr>
          <w:rFonts w:ascii="Times New Roman" w:hAnsi="Times New Roman" w:cs="Times New Roman"/>
          <w:sz w:val="24"/>
          <w:szCs w:val="24"/>
        </w:rPr>
        <w:t xml:space="preserve"> datos del último censo realizado en </w:t>
      </w:r>
      <w:r w:rsidR="00EF4650" w:rsidRPr="00AB5350">
        <w:rPr>
          <w:rFonts w:ascii="Times New Roman" w:hAnsi="Times New Roman" w:cs="Times New Roman"/>
          <w:sz w:val="24"/>
          <w:szCs w:val="24"/>
        </w:rPr>
        <w:t>2022</w:t>
      </w:r>
      <w:r w:rsidRPr="00AB5350">
        <w:rPr>
          <w:rFonts w:ascii="Times New Roman" w:hAnsi="Times New Roman" w:cs="Times New Roman"/>
          <w:sz w:val="24"/>
          <w:szCs w:val="24"/>
        </w:rPr>
        <w:t xml:space="preserve"> por el Instituto Nacional de estadísticas y censos (INDEC), </w:t>
      </w:r>
      <w:r w:rsidR="00247FE6" w:rsidRPr="00AB5350">
        <w:rPr>
          <w:rFonts w:ascii="Times New Roman" w:hAnsi="Times New Roman" w:cs="Times New Roman"/>
          <w:sz w:val="24"/>
          <w:szCs w:val="24"/>
        </w:rPr>
        <w:t>s</w:t>
      </w:r>
      <w:r w:rsidR="00247FE6" w:rsidRPr="00AB5350">
        <w:rPr>
          <w:rFonts w:ascii="Times New Roman" w:hAnsi="Times New Roman" w:cs="Times New Roman"/>
          <w:sz w:val="24"/>
          <w:szCs w:val="24"/>
        </w:rPr>
        <w:t>e reporta un índice de feminidad y un índice de envejecimiento</w:t>
      </w:r>
      <w:r w:rsidR="00247FE6" w:rsidRPr="00AB5350">
        <w:rPr>
          <w:rFonts w:ascii="Times New Roman" w:hAnsi="Times New Roman" w:cs="Times New Roman"/>
          <w:sz w:val="24"/>
          <w:szCs w:val="24"/>
        </w:rPr>
        <w:t>, a la vez que l</w:t>
      </w:r>
      <w:r w:rsidR="00247FE6" w:rsidRPr="00AB5350">
        <w:rPr>
          <w:rFonts w:ascii="Times New Roman" w:hAnsi="Times New Roman" w:cs="Times New Roman"/>
          <w:sz w:val="24"/>
          <w:szCs w:val="24"/>
        </w:rPr>
        <w:t>a</w:t>
      </w:r>
      <w:r w:rsidR="00247FE6" w:rsidRPr="00AB5350">
        <w:rPr>
          <w:rFonts w:ascii="Times New Roman" w:hAnsi="Times New Roman" w:cs="Times New Roman"/>
          <w:sz w:val="24"/>
          <w:szCs w:val="24"/>
        </w:rPr>
        <w:t xml:space="preserve"> </w:t>
      </w:r>
      <w:r w:rsidR="00247FE6" w:rsidRPr="00AB5350">
        <w:rPr>
          <w:rFonts w:ascii="Times New Roman" w:hAnsi="Times New Roman" w:cs="Times New Roman"/>
          <w:sz w:val="24"/>
          <w:szCs w:val="24"/>
        </w:rPr>
        <w:t xml:space="preserve">pirámide poblacional de 2022 muestra una base angosta y una cúspide ensanchada, indicando un envejecimiento demográfico. </w:t>
      </w:r>
      <w:r w:rsidR="00247FE6" w:rsidRPr="00AB5350">
        <w:rPr>
          <w:rFonts w:ascii="Times New Roman" w:hAnsi="Times New Roman" w:cs="Times New Roman"/>
          <w:sz w:val="24"/>
          <w:szCs w:val="24"/>
        </w:rPr>
        <w:t xml:space="preserve">En comparación </w:t>
      </w:r>
      <w:r w:rsidR="00247FE6" w:rsidRPr="00AB5350">
        <w:rPr>
          <w:rFonts w:ascii="Times New Roman" w:hAnsi="Times New Roman" w:cs="Times New Roman"/>
          <w:sz w:val="24"/>
          <w:szCs w:val="24"/>
        </w:rPr>
        <w:t xml:space="preserve">con censos anteriores, </w:t>
      </w:r>
      <w:r w:rsidR="00247FE6" w:rsidRPr="00AB5350">
        <w:rPr>
          <w:rFonts w:ascii="Times New Roman" w:hAnsi="Times New Roman" w:cs="Times New Roman"/>
          <w:sz w:val="24"/>
          <w:szCs w:val="24"/>
        </w:rPr>
        <w:t>se establecen i</w:t>
      </w:r>
      <w:r w:rsidR="00247FE6" w:rsidRPr="00AB5350">
        <w:rPr>
          <w:rFonts w:ascii="Times New Roman" w:hAnsi="Times New Roman" w:cs="Times New Roman"/>
          <w:sz w:val="24"/>
          <w:szCs w:val="24"/>
        </w:rPr>
        <w:t>ndicadores de envejecimiento demográfico</w:t>
      </w:r>
      <w:r w:rsidR="00247FE6" w:rsidRPr="00AB5350">
        <w:rPr>
          <w:rFonts w:ascii="Times New Roman" w:hAnsi="Times New Roman" w:cs="Times New Roman"/>
          <w:sz w:val="24"/>
          <w:szCs w:val="24"/>
        </w:rPr>
        <w:t xml:space="preserve">, es decir, </w:t>
      </w:r>
      <w:r w:rsidR="00247FE6" w:rsidRPr="00AB5350">
        <w:rPr>
          <w:rFonts w:ascii="Times New Roman" w:hAnsi="Times New Roman" w:cs="Times New Roman"/>
          <w:sz w:val="24"/>
          <w:szCs w:val="24"/>
        </w:rPr>
        <w:t>descenso de natalidad y aumento de la esperanza de vida</w:t>
      </w:r>
      <w:r w:rsidR="00247FE6" w:rsidRPr="00AB5350">
        <w:rPr>
          <w:rFonts w:ascii="Times New Roman" w:hAnsi="Times New Roman" w:cs="Times New Roman"/>
          <w:sz w:val="24"/>
          <w:szCs w:val="24"/>
        </w:rPr>
        <w:t xml:space="preserve">, por lo que en relación a </w:t>
      </w:r>
      <w:r w:rsidR="00247FE6" w:rsidRPr="00AB5350">
        <w:rPr>
          <w:rFonts w:ascii="Times New Roman" w:hAnsi="Times New Roman" w:cs="Times New Roman"/>
          <w:sz w:val="24"/>
          <w:szCs w:val="24"/>
        </w:rPr>
        <w:t>censos de 1869, 1914, 2010</w:t>
      </w:r>
      <w:r w:rsidR="00247FE6" w:rsidRPr="00AB5350">
        <w:rPr>
          <w:rFonts w:ascii="Times New Roman" w:hAnsi="Times New Roman" w:cs="Times New Roman"/>
          <w:sz w:val="24"/>
          <w:szCs w:val="24"/>
        </w:rPr>
        <w:t xml:space="preserve">, la </w:t>
      </w:r>
      <w:r w:rsidR="00247FE6" w:rsidRPr="00AB5350">
        <w:rPr>
          <w:rFonts w:ascii="Times New Roman" w:hAnsi="Times New Roman" w:cs="Times New Roman"/>
          <w:sz w:val="24"/>
          <w:szCs w:val="24"/>
        </w:rPr>
        <w:t xml:space="preserve">tendencia </w:t>
      </w:r>
      <w:r w:rsidR="00247FE6" w:rsidRPr="00AB5350">
        <w:rPr>
          <w:rFonts w:ascii="Times New Roman" w:hAnsi="Times New Roman" w:cs="Times New Roman"/>
          <w:sz w:val="24"/>
          <w:szCs w:val="24"/>
        </w:rPr>
        <w:t xml:space="preserve">es </w:t>
      </w:r>
      <w:r w:rsidR="00247FE6" w:rsidRPr="00AB5350">
        <w:rPr>
          <w:rFonts w:ascii="Times New Roman" w:hAnsi="Times New Roman" w:cs="Times New Roman"/>
          <w:sz w:val="24"/>
          <w:szCs w:val="24"/>
        </w:rPr>
        <w:t>hacia una población más envejecida.</w:t>
      </w:r>
      <w:r w:rsidR="00247FE6" w:rsidRPr="00AB5350">
        <w:rPr>
          <w:rFonts w:ascii="Times New Roman" w:hAnsi="Times New Roman" w:cs="Times New Roman"/>
          <w:sz w:val="24"/>
          <w:szCs w:val="24"/>
        </w:rPr>
        <w:t xml:space="preserve"> </w:t>
      </w:r>
      <w:r w:rsidR="002F1076" w:rsidRPr="00AB5350">
        <w:rPr>
          <w:rFonts w:ascii="Times New Roman" w:hAnsi="Times New Roman" w:cs="Times New Roman"/>
          <w:sz w:val="24"/>
          <w:szCs w:val="24"/>
        </w:rPr>
        <w:t>Podría</w:t>
      </w:r>
      <w:r w:rsidR="00247FE6" w:rsidRPr="00AB5350">
        <w:rPr>
          <w:rFonts w:ascii="Times New Roman" w:hAnsi="Times New Roman" w:cs="Times New Roman"/>
          <w:sz w:val="24"/>
          <w:szCs w:val="24"/>
        </w:rPr>
        <w:t xml:space="preserve"> decirse que la p</w:t>
      </w:r>
      <w:r w:rsidR="00247FE6" w:rsidRPr="00AB5350">
        <w:rPr>
          <w:rFonts w:ascii="Times New Roman" w:hAnsi="Times New Roman" w:cs="Times New Roman"/>
          <w:sz w:val="24"/>
          <w:szCs w:val="24"/>
        </w:rPr>
        <w:t>oblación de 65 años y más</w:t>
      </w:r>
      <w:r w:rsidR="00247FE6" w:rsidRPr="00AB5350">
        <w:rPr>
          <w:rFonts w:ascii="Times New Roman" w:hAnsi="Times New Roman" w:cs="Times New Roman"/>
          <w:sz w:val="24"/>
          <w:szCs w:val="24"/>
        </w:rPr>
        <w:t>, representa el</w:t>
      </w:r>
      <w:r w:rsidR="00247FE6" w:rsidRPr="00AB5350">
        <w:rPr>
          <w:rFonts w:ascii="Times New Roman" w:hAnsi="Times New Roman" w:cs="Times New Roman"/>
          <w:sz w:val="24"/>
          <w:szCs w:val="24"/>
        </w:rPr>
        <w:t xml:space="preserve"> 11,9</w:t>
      </w:r>
      <w:r w:rsidR="00247FE6" w:rsidRPr="00AB5350">
        <w:rPr>
          <w:rFonts w:ascii="Times New Roman" w:hAnsi="Times New Roman" w:cs="Times New Roman"/>
          <w:sz w:val="24"/>
          <w:szCs w:val="24"/>
        </w:rPr>
        <w:t xml:space="preserve"> % y que en esta franja, hay 1</w:t>
      </w:r>
      <w:r w:rsidR="00247FE6" w:rsidRPr="00AB5350">
        <w:rPr>
          <w:rFonts w:ascii="Times New Roman" w:hAnsi="Times New Roman" w:cs="Times New Roman"/>
          <w:sz w:val="24"/>
          <w:szCs w:val="24"/>
        </w:rPr>
        <w:t>40 mujeres por cada 100 varones.</w:t>
      </w:r>
    </w:p>
    <w:p w14:paraId="3F5BB8C2" w14:textId="77777777" w:rsidR="002F1076" w:rsidRPr="00AB5350" w:rsidRDefault="002F1076" w:rsidP="002F1076">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A partir de esto, podríamos hablar de </w:t>
      </w:r>
      <w:r w:rsidRPr="00AB5350">
        <w:rPr>
          <w:rFonts w:ascii="Times New Roman" w:hAnsi="Times New Roman" w:cs="Times New Roman"/>
          <w:sz w:val="24"/>
          <w:szCs w:val="24"/>
        </w:rPr>
        <w:t xml:space="preserve">envejecimiento </w:t>
      </w:r>
      <w:r w:rsidRPr="00AB5350">
        <w:rPr>
          <w:rFonts w:ascii="Times New Roman" w:hAnsi="Times New Roman" w:cs="Times New Roman"/>
          <w:sz w:val="24"/>
          <w:szCs w:val="24"/>
        </w:rPr>
        <w:t>al menos en</w:t>
      </w:r>
      <w:r w:rsidRPr="00AB5350">
        <w:rPr>
          <w:rFonts w:ascii="Times New Roman" w:hAnsi="Times New Roman" w:cs="Times New Roman"/>
          <w:sz w:val="24"/>
          <w:szCs w:val="24"/>
        </w:rPr>
        <w:t xml:space="preserve"> dos dimensiones, la primera, referida al impacto demográfico y a lo que llamamos envejecimiento poblacional</w:t>
      </w:r>
      <w:r w:rsidRPr="00AB5350">
        <w:rPr>
          <w:rFonts w:ascii="Times New Roman" w:hAnsi="Times New Roman" w:cs="Times New Roman"/>
          <w:sz w:val="24"/>
          <w:szCs w:val="24"/>
        </w:rPr>
        <w:t>,</w:t>
      </w:r>
      <w:r w:rsidRPr="00AB5350">
        <w:rPr>
          <w:rFonts w:ascii="Times New Roman" w:hAnsi="Times New Roman" w:cs="Times New Roman"/>
          <w:sz w:val="24"/>
          <w:szCs w:val="24"/>
        </w:rPr>
        <w:t xml:space="preserve"> y la segunda dimensión, aquella que habla de</w:t>
      </w:r>
      <w:r w:rsidRPr="00AB5350">
        <w:rPr>
          <w:rFonts w:ascii="Times New Roman" w:hAnsi="Times New Roman" w:cs="Times New Roman"/>
          <w:sz w:val="24"/>
          <w:szCs w:val="24"/>
        </w:rPr>
        <w:t xml:space="preserve"> los </w:t>
      </w:r>
      <w:r w:rsidRPr="00AB5350">
        <w:rPr>
          <w:rFonts w:ascii="Times New Roman" w:hAnsi="Times New Roman" w:cs="Times New Roman"/>
          <w:sz w:val="24"/>
          <w:szCs w:val="24"/>
        </w:rPr>
        <w:t>proceso</w:t>
      </w:r>
      <w:r w:rsidRPr="00AB5350">
        <w:rPr>
          <w:rFonts w:ascii="Times New Roman" w:hAnsi="Times New Roman" w:cs="Times New Roman"/>
          <w:sz w:val="24"/>
          <w:szCs w:val="24"/>
        </w:rPr>
        <w:t>s</w:t>
      </w:r>
      <w:r w:rsidRPr="00AB5350">
        <w:rPr>
          <w:rFonts w:ascii="Times New Roman" w:hAnsi="Times New Roman" w:cs="Times New Roman"/>
          <w:sz w:val="24"/>
          <w:szCs w:val="24"/>
        </w:rPr>
        <w:t xml:space="preserve"> de envejecimiento, como una construcción social. Entender los diversos aspectos de la vejez y el envejecimiento poblacional, como los biológicos, psicológicos, sociales, económicos y culturales, propone identificar que esta dimensión social (o construcción social) es constitutiva de diferentes categorías y por lo tanto de experiencias de vejez.</w:t>
      </w:r>
      <w:r w:rsidRPr="00AB5350">
        <w:rPr>
          <w:rFonts w:ascii="Times New Roman" w:hAnsi="Times New Roman" w:cs="Times New Roman"/>
          <w:sz w:val="24"/>
          <w:szCs w:val="24"/>
        </w:rPr>
        <w:t xml:space="preserve"> Al decir de, </w:t>
      </w:r>
      <w:proofErr w:type="spellStart"/>
      <w:r w:rsidRPr="00AB5350">
        <w:rPr>
          <w:rFonts w:ascii="Times New Roman" w:hAnsi="Times New Roman" w:cs="Times New Roman"/>
          <w:sz w:val="24"/>
          <w:szCs w:val="24"/>
        </w:rPr>
        <w:t>Dornell</w:t>
      </w:r>
      <w:proofErr w:type="spellEnd"/>
      <w:r w:rsidRPr="00AB5350">
        <w:rPr>
          <w:rFonts w:ascii="Times New Roman" w:hAnsi="Times New Roman" w:cs="Times New Roman"/>
          <w:sz w:val="24"/>
          <w:szCs w:val="24"/>
        </w:rPr>
        <w:t xml:space="preserve"> (2023) en Sande y Mauros (2023)</w:t>
      </w:r>
    </w:p>
    <w:p w14:paraId="2C2D542D" w14:textId="63E1F5AB" w:rsidR="002F1076" w:rsidRPr="00AB5350" w:rsidRDefault="002F1076" w:rsidP="002F1076">
      <w:pPr>
        <w:spacing w:line="360" w:lineRule="auto"/>
        <w:ind w:left="851"/>
        <w:jc w:val="both"/>
        <w:rPr>
          <w:rFonts w:ascii="Times New Roman" w:hAnsi="Times New Roman" w:cs="Times New Roman"/>
          <w:sz w:val="24"/>
          <w:szCs w:val="24"/>
        </w:rPr>
      </w:pPr>
      <w:r w:rsidRPr="00AB5350">
        <w:rPr>
          <w:rFonts w:ascii="Times New Roman" w:hAnsi="Times New Roman" w:cs="Times New Roman"/>
          <w:sz w:val="24"/>
          <w:szCs w:val="24"/>
        </w:rPr>
        <w:t>El envejecimiento es un proceso, no es un estado la persona</w:t>
      </w:r>
      <w:r w:rsidRPr="00AB5350">
        <w:rPr>
          <w:rFonts w:ascii="Times New Roman" w:hAnsi="Times New Roman" w:cs="Times New Roman"/>
          <w:sz w:val="24"/>
          <w:szCs w:val="24"/>
        </w:rPr>
        <w:t xml:space="preserve"> </w:t>
      </w:r>
      <w:r w:rsidRPr="00AB5350">
        <w:rPr>
          <w:rFonts w:ascii="Times New Roman" w:hAnsi="Times New Roman" w:cs="Times New Roman"/>
          <w:sz w:val="24"/>
          <w:szCs w:val="24"/>
        </w:rPr>
        <w:t>mayor, es una persona individual, diferente, especial, irrepetible, por eso se expresan las vejeces, no existiendo un único concepto de vejez; pero si reconociendo que es una etapa del ciclo vital que es construida socialmente, ya que la edad es sólo una de las variables a tener en cuenta para describirla y delimitarla.</w:t>
      </w:r>
      <w:r w:rsidRPr="00AB5350">
        <w:rPr>
          <w:rFonts w:ascii="Times New Roman" w:hAnsi="Times New Roman" w:cs="Times New Roman"/>
          <w:sz w:val="24"/>
          <w:szCs w:val="24"/>
        </w:rPr>
        <w:t xml:space="preserve"> (pp. 67, 68)</w:t>
      </w:r>
    </w:p>
    <w:p w14:paraId="52172AD8" w14:textId="155C2F1C" w:rsidR="001A3023" w:rsidRPr="00AB5350" w:rsidRDefault="003A260E"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lastRenderedPageBreak/>
        <w:t xml:space="preserve">En esta misma línea, la </w:t>
      </w:r>
      <w:r w:rsidR="002F1076" w:rsidRPr="00AB5350">
        <w:rPr>
          <w:rFonts w:ascii="Times New Roman" w:hAnsi="Times New Roman" w:cs="Times New Roman"/>
          <w:sz w:val="24"/>
          <w:szCs w:val="24"/>
        </w:rPr>
        <w:t xml:space="preserve">Convención Interamericana sobre la protección de Derechos Humanos de Personas Mayores </w:t>
      </w:r>
      <w:r w:rsidR="002F1076" w:rsidRPr="00AB5350">
        <w:rPr>
          <w:rFonts w:ascii="Times New Roman" w:hAnsi="Times New Roman" w:cs="Times New Roman"/>
          <w:sz w:val="24"/>
          <w:szCs w:val="24"/>
        </w:rPr>
        <w:t>(</w:t>
      </w:r>
      <w:r w:rsidRPr="00AB5350">
        <w:rPr>
          <w:rFonts w:ascii="Times New Roman" w:hAnsi="Times New Roman" w:cs="Times New Roman"/>
          <w:sz w:val="24"/>
          <w:szCs w:val="24"/>
        </w:rPr>
        <w:t>CIPDHPM</w:t>
      </w:r>
      <w:r w:rsidR="002F1076" w:rsidRPr="00AB5350">
        <w:rPr>
          <w:rFonts w:ascii="Times New Roman" w:hAnsi="Times New Roman" w:cs="Times New Roman"/>
          <w:sz w:val="24"/>
          <w:szCs w:val="24"/>
        </w:rPr>
        <w:t>)</w:t>
      </w:r>
      <w:r w:rsidRPr="00AB5350">
        <w:rPr>
          <w:rFonts w:ascii="Times New Roman" w:hAnsi="Times New Roman" w:cs="Times New Roman"/>
          <w:sz w:val="24"/>
          <w:szCs w:val="24"/>
        </w:rPr>
        <w:t>, define en su artículo 2º, como “persona mayor”, a aquella de sesenta años o más. Este concepto incluye el de persona adulta mayor. La persona mayor, como concepto y como categoría social, presenta una trayectoria dilemática. “La historia muestra que han transitado en forma despareja un camino sinuoso plagado de fortalezas, oportunidades, debilidades y amenazas que decidieron la posición estratégica de la vejez en las sociedades occidentales”. (DELS, 2020, párr. 9)</w:t>
      </w:r>
    </w:p>
    <w:p w14:paraId="13D46836" w14:textId="77777777" w:rsidR="001A3023" w:rsidRPr="00AB5350" w:rsidRDefault="003A260E"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A partir de la ratificación de la CIPDHPM, se ha producido un avance en lo que respecta a la concepción de este grupo etario. Es así que, en la actualidad se comprende que las PM transitan la etapa de la vida más extensa y constituyen un grupo etario que se caracteriza por su heterogeneidad, multiplicidad y complejidad. El envejecimiento es un proceso natural, inevitable y que acompaña el proceso de la vida, “somos sujetos envejecientes y es parte de la condición humana” (</w:t>
      </w:r>
      <w:proofErr w:type="spellStart"/>
      <w:r w:rsidRPr="00AB5350">
        <w:rPr>
          <w:rFonts w:ascii="Times New Roman" w:hAnsi="Times New Roman" w:cs="Times New Roman"/>
          <w:sz w:val="24"/>
          <w:szCs w:val="24"/>
        </w:rPr>
        <w:t>Muletaber</w:t>
      </w:r>
      <w:proofErr w:type="spellEnd"/>
      <w:r w:rsidRPr="00AB5350">
        <w:rPr>
          <w:rFonts w:ascii="Times New Roman" w:hAnsi="Times New Roman" w:cs="Times New Roman"/>
          <w:sz w:val="24"/>
          <w:szCs w:val="24"/>
        </w:rPr>
        <w:t>, 2015, p. 63).Por ende, no existen características lineales y únicas que determinan a las PM.</w:t>
      </w:r>
    </w:p>
    <w:p w14:paraId="56AEA599" w14:textId="77777777" w:rsidR="001A3023" w:rsidRPr="00AB5350" w:rsidRDefault="003A260E"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Según la CEPAL (2011): </w:t>
      </w:r>
    </w:p>
    <w:p w14:paraId="0513D173" w14:textId="77777777" w:rsidR="001A3023" w:rsidRPr="00AB5350" w:rsidRDefault="003A260E" w:rsidP="00C27A42">
      <w:pPr>
        <w:spacing w:line="360" w:lineRule="auto"/>
        <w:ind w:left="720"/>
        <w:jc w:val="both"/>
        <w:rPr>
          <w:rFonts w:ascii="Times New Roman" w:hAnsi="Times New Roman" w:cs="Times New Roman"/>
          <w:sz w:val="24"/>
          <w:szCs w:val="24"/>
        </w:rPr>
      </w:pPr>
      <w:r w:rsidRPr="00AB5350">
        <w:rPr>
          <w:rFonts w:ascii="Times New Roman" w:hAnsi="Times New Roman" w:cs="Times New Roman"/>
          <w:sz w:val="24"/>
          <w:szCs w:val="24"/>
        </w:rPr>
        <w:t>La definición cronológica de la edad es un asunto sociocultural, ya que cada sociedad establece el límite a partir del cual una persona se considera mayor y en general el inicio cronológico de la vejez o de ser considerada persona mayor se relaciona con la pérdida de ciertas capacidades instrumentales y funcionales lo que se encuentra muy relacionada con las definiciones normativas que en la cultura se otorga a los cambios ocurridos en el cuerpo, es decir, la edad social, es decir a actitudes consideradas adecuadas social y culturalmente para la edad cronológica (p.5).</w:t>
      </w:r>
    </w:p>
    <w:p w14:paraId="3DFA5044" w14:textId="1CDA1C04" w:rsidR="001A3023" w:rsidRPr="00AB5350" w:rsidRDefault="003A260E"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Por consiguiente, Navarro (2019) sostiene que las normas sociales y actitudes consideradas correctas y que, al mismo tiempo, establecen significados sociales en cada etapa de la vida, no se construyen en el vacío ni se manifiestan de forma aislada, sino que “se transmite a través de la socialización permanente y varían según determinados escenarios sociales y culturales” (p.44).</w:t>
      </w:r>
      <w:r w:rsidR="009B65F6" w:rsidRPr="00AB5350">
        <w:rPr>
          <w:rFonts w:ascii="Times New Roman" w:hAnsi="Times New Roman" w:cs="Times New Roman"/>
          <w:sz w:val="24"/>
          <w:szCs w:val="24"/>
        </w:rPr>
        <w:t xml:space="preserve"> De este modo, se parte de la de que aún cuando la vejez se desarrolla de manera singular en cada persona, aun  cuando el contexto social es influyente</w:t>
      </w:r>
      <w:r w:rsidRPr="00AB5350">
        <w:rPr>
          <w:rFonts w:ascii="Times New Roman" w:hAnsi="Times New Roman" w:cs="Times New Roman"/>
          <w:sz w:val="24"/>
          <w:szCs w:val="24"/>
        </w:rPr>
        <w:t xml:space="preserve">, </w:t>
      </w:r>
      <w:r w:rsidR="009B65F6" w:rsidRPr="00AB5350">
        <w:rPr>
          <w:rFonts w:ascii="Times New Roman" w:hAnsi="Times New Roman" w:cs="Times New Roman"/>
          <w:sz w:val="24"/>
          <w:szCs w:val="24"/>
        </w:rPr>
        <w:t>“</w:t>
      </w:r>
      <w:r w:rsidRPr="00AB5350">
        <w:rPr>
          <w:rFonts w:ascii="Times New Roman" w:hAnsi="Times New Roman" w:cs="Times New Roman"/>
          <w:sz w:val="24"/>
          <w:szCs w:val="24"/>
        </w:rPr>
        <w:t xml:space="preserve">esta singularidad está dada por aquello que a los fines analíticos aparece como la particular combinación de categorías identitarias presentes en los mayores en general que articulan los procesos </w:t>
      </w:r>
      <w:proofErr w:type="spellStart"/>
      <w:r w:rsidRPr="00AB5350">
        <w:rPr>
          <w:rFonts w:ascii="Times New Roman" w:hAnsi="Times New Roman" w:cs="Times New Roman"/>
          <w:sz w:val="24"/>
          <w:szCs w:val="24"/>
        </w:rPr>
        <w:t>subjetivantes</w:t>
      </w:r>
      <w:proofErr w:type="spellEnd"/>
      <w:r w:rsidR="009B65F6" w:rsidRPr="00AB5350">
        <w:rPr>
          <w:rFonts w:ascii="Times New Roman" w:hAnsi="Times New Roman" w:cs="Times New Roman"/>
          <w:sz w:val="24"/>
          <w:szCs w:val="24"/>
        </w:rPr>
        <w:t>”</w:t>
      </w:r>
      <w:r w:rsidRPr="00AB5350">
        <w:rPr>
          <w:rFonts w:ascii="Times New Roman" w:hAnsi="Times New Roman" w:cs="Times New Roman"/>
          <w:sz w:val="24"/>
          <w:szCs w:val="24"/>
        </w:rPr>
        <w:t xml:space="preserve"> (p.47). </w:t>
      </w:r>
      <w:bookmarkStart w:id="4" w:name="_heading=h.2et92p0" w:colFirst="0" w:colLast="0"/>
      <w:bookmarkEnd w:id="4"/>
      <w:r w:rsidRPr="00AB5350">
        <w:rPr>
          <w:rFonts w:ascii="Times New Roman" w:hAnsi="Times New Roman" w:cs="Times New Roman"/>
          <w:sz w:val="24"/>
          <w:szCs w:val="24"/>
        </w:rPr>
        <w:t xml:space="preserve">En este marco, es importante destacar que </w:t>
      </w:r>
    </w:p>
    <w:p w14:paraId="46E60B7B" w14:textId="77777777" w:rsidR="001A3023" w:rsidRPr="00AB5350" w:rsidRDefault="003A260E" w:rsidP="00C27A42">
      <w:pPr>
        <w:spacing w:line="360" w:lineRule="auto"/>
        <w:ind w:left="720"/>
        <w:jc w:val="both"/>
        <w:rPr>
          <w:rFonts w:ascii="Times New Roman" w:hAnsi="Times New Roman" w:cs="Times New Roman"/>
          <w:sz w:val="24"/>
          <w:szCs w:val="24"/>
        </w:rPr>
      </w:pPr>
      <w:r w:rsidRPr="00AB5350">
        <w:rPr>
          <w:rFonts w:ascii="Times New Roman" w:hAnsi="Times New Roman" w:cs="Times New Roman"/>
          <w:sz w:val="24"/>
          <w:szCs w:val="24"/>
        </w:rPr>
        <w:lastRenderedPageBreak/>
        <w:t xml:space="preserve">en el sistema capitalista en donde nos encontramos inmersos, la </w:t>
      </w:r>
      <w:proofErr w:type="spellStart"/>
      <w:r w:rsidRPr="00AB5350">
        <w:rPr>
          <w:rFonts w:ascii="Times New Roman" w:hAnsi="Times New Roman" w:cs="Times New Roman"/>
          <w:sz w:val="24"/>
          <w:szCs w:val="24"/>
        </w:rPr>
        <w:t>obsolencia</w:t>
      </w:r>
      <w:proofErr w:type="spellEnd"/>
      <w:r w:rsidRPr="00AB5350">
        <w:rPr>
          <w:rFonts w:ascii="Times New Roman" w:hAnsi="Times New Roman" w:cs="Times New Roman"/>
          <w:sz w:val="24"/>
          <w:szCs w:val="24"/>
        </w:rPr>
        <w:t xml:space="preserve"> programada tiene un efecto directo en el proceso de envejecimiento y en las representaciones que giran en torno a ella, significándolo como un momento de la vida en el cual los sujetos resultan improductivos y, para algunos decisores políticos incluye un gasto social (Navarro, 2019 p. 45).</w:t>
      </w:r>
    </w:p>
    <w:p w14:paraId="37E53A57" w14:textId="0A76748C" w:rsidR="00D712D1" w:rsidRPr="00AB5350" w:rsidRDefault="003A260E" w:rsidP="00D712D1">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Por consiguiente, abordar las problemáticas sociales que se encuentran presentes en los procesos de envejecimiento de las personas mayores, implica pensarlas desde un lugar situado e inmersos en una dinámica de interacción con lo histórico, lo contextual y las representaciones sociales en escenarios en donde confluyen lo macro y micro social</w:t>
      </w:r>
      <w:r w:rsidR="00D712D1" w:rsidRPr="00AB5350">
        <w:rPr>
          <w:rFonts w:ascii="Times New Roman" w:hAnsi="Times New Roman" w:cs="Times New Roman"/>
          <w:sz w:val="24"/>
          <w:szCs w:val="24"/>
        </w:rPr>
        <w:t>. Asumir la</w:t>
      </w:r>
      <w:r w:rsidR="009B65F6" w:rsidRPr="00AB5350">
        <w:rPr>
          <w:rFonts w:ascii="Times New Roman" w:hAnsi="Times New Roman" w:cs="Times New Roman"/>
          <w:sz w:val="24"/>
          <w:szCs w:val="24"/>
        </w:rPr>
        <w:t xml:space="preserve"> cuestión social como una construcción histórica y como un proceso, permite analizar el conjunto de problemas relacionados con la edad y abordar la cuestión social vinculada al envejecimiento y la vejez</w:t>
      </w:r>
      <w:r w:rsidR="00D712D1" w:rsidRPr="00AB5350">
        <w:rPr>
          <w:rFonts w:ascii="Times New Roman" w:hAnsi="Times New Roman" w:cs="Times New Roman"/>
          <w:sz w:val="24"/>
          <w:szCs w:val="24"/>
        </w:rPr>
        <w:t>,</w:t>
      </w:r>
      <w:r w:rsidR="009B65F6" w:rsidRPr="00AB5350">
        <w:rPr>
          <w:rFonts w:ascii="Times New Roman" w:hAnsi="Times New Roman" w:cs="Times New Roman"/>
          <w:sz w:val="24"/>
          <w:szCs w:val="24"/>
        </w:rPr>
        <w:t xml:space="preserve"> teniendo en cuenta que la misma se encuentra en permanente relación con otros factores como el género, la pobreza, la cuestión obrera y migratoria, entre otros. </w:t>
      </w:r>
      <w:r w:rsidRPr="00AB5350">
        <w:rPr>
          <w:rFonts w:ascii="Times New Roman" w:hAnsi="Times New Roman" w:cs="Times New Roman"/>
          <w:sz w:val="24"/>
          <w:szCs w:val="24"/>
        </w:rPr>
        <w:t xml:space="preserve">(Carballeda, 2013). </w:t>
      </w:r>
      <w:r w:rsidR="00D712D1" w:rsidRPr="00AB5350">
        <w:rPr>
          <w:rFonts w:ascii="Times New Roman" w:hAnsi="Times New Roman" w:cs="Times New Roman"/>
          <w:sz w:val="24"/>
          <w:szCs w:val="24"/>
        </w:rPr>
        <w:t xml:space="preserve">En la misma sintonía, las autoras </w:t>
      </w:r>
      <w:r w:rsidR="00D712D1" w:rsidRPr="00AB5350">
        <w:rPr>
          <w:rFonts w:ascii="Times New Roman" w:hAnsi="Times New Roman" w:cs="Times New Roman"/>
          <w:sz w:val="24"/>
          <w:szCs w:val="24"/>
        </w:rPr>
        <w:t xml:space="preserve">Manes, R., Carballo, B. Cejas, R., Machado, E., </w:t>
      </w:r>
      <w:proofErr w:type="spellStart"/>
      <w:r w:rsidR="00D712D1" w:rsidRPr="00AB5350">
        <w:rPr>
          <w:rFonts w:ascii="Times New Roman" w:hAnsi="Times New Roman" w:cs="Times New Roman"/>
          <w:sz w:val="24"/>
          <w:szCs w:val="24"/>
        </w:rPr>
        <w:t>Prins</w:t>
      </w:r>
      <w:proofErr w:type="spellEnd"/>
      <w:r w:rsidR="00D712D1" w:rsidRPr="00AB5350">
        <w:rPr>
          <w:rFonts w:ascii="Times New Roman" w:hAnsi="Times New Roman" w:cs="Times New Roman"/>
          <w:sz w:val="24"/>
          <w:szCs w:val="24"/>
        </w:rPr>
        <w:t>, S., Savino, D. y Wood, S. (2016)</w:t>
      </w:r>
      <w:r w:rsidR="00D712D1" w:rsidRPr="00AB5350">
        <w:rPr>
          <w:rFonts w:ascii="Times New Roman" w:hAnsi="Times New Roman" w:cs="Times New Roman"/>
          <w:sz w:val="24"/>
          <w:szCs w:val="24"/>
        </w:rPr>
        <w:t xml:space="preserve"> explican que a</w:t>
      </w:r>
      <w:r w:rsidR="00D712D1" w:rsidRPr="00AB5350">
        <w:rPr>
          <w:rFonts w:ascii="Times New Roman" w:hAnsi="Times New Roman" w:cs="Times New Roman"/>
          <w:sz w:val="24"/>
          <w:szCs w:val="24"/>
        </w:rPr>
        <w:t xml:space="preserve">bordar los problemas sociales de las PM en nuestro contexto implica situarlos desde las particularidades de los procesos que se originaron en América y particularmente en nuestra realidad Nacional. </w:t>
      </w:r>
    </w:p>
    <w:p w14:paraId="0253522B" w14:textId="6FFBE22F" w:rsidR="001A3023" w:rsidRPr="00AB5350" w:rsidRDefault="001A3023" w:rsidP="00C27A42">
      <w:pPr>
        <w:spacing w:line="360" w:lineRule="auto"/>
        <w:ind w:firstLine="720"/>
        <w:jc w:val="both"/>
        <w:rPr>
          <w:rFonts w:ascii="Times New Roman" w:hAnsi="Times New Roman" w:cs="Times New Roman"/>
          <w:sz w:val="24"/>
          <w:szCs w:val="24"/>
        </w:rPr>
      </w:pPr>
    </w:p>
    <w:p w14:paraId="5197F6AE" w14:textId="28B2BF74" w:rsidR="00EE2069" w:rsidRPr="00AB5350" w:rsidRDefault="00EE2069" w:rsidP="00EE2069">
      <w:pPr>
        <w:spacing w:line="360" w:lineRule="auto"/>
        <w:ind w:firstLine="720"/>
        <w:jc w:val="both"/>
        <w:rPr>
          <w:rFonts w:ascii="Times New Roman" w:hAnsi="Times New Roman" w:cs="Times New Roman"/>
          <w:b/>
          <w:bCs/>
          <w:sz w:val="24"/>
          <w:szCs w:val="24"/>
        </w:rPr>
      </w:pPr>
      <w:r w:rsidRPr="00AB5350">
        <w:rPr>
          <w:rFonts w:ascii="Times New Roman" w:hAnsi="Times New Roman" w:cs="Times New Roman"/>
          <w:b/>
          <w:bCs/>
          <w:sz w:val="24"/>
          <w:szCs w:val="24"/>
        </w:rPr>
        <w:t>Personas mayores y derechos humanos</w:t>
      </w:r>
      <w:r w:rsidR="00D712D1" w:rsidRPr="00AB5350">
        <w:rPr>
          <w:rFonts w:ascii="Times New Roman" w:hAnsi="Times New Roman" w:cs="Times New Roman"/>
          <w:b/>
          <w:bCs/>
          <w:sz w:val="24"/>
          <w:szCs w:val="24"/>
        </w:rPr>
        <w:t>, la feminización de la vejez</w:t>
      </w:r>
    </w:p>
    <w:p w14:paraId="4DDF53BE" w14:textId="07418862" w:rsidR="00EE2069" w:rsidRPr="00AB5350" w:rsidRDefault="00EE2069" w:rsidP="00EE2069">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La incorporación progresiva de las </w:t>
      </w:r>
      <w:r w:rsidR="00D712D1" w:rsidRPr="00AB5350">
        <w:rPr>
          <w:rFonts w:ascii="Times New Roman" w:hAnsi="Times New Roman" w:cs="Times New Roman"/>
          <w:sz w:val="24"/>
          <w:szCs w:val="24"/>
        </w:rPr>
        <w:t>PM</w:t>
      </w:r>
      <w:r w:rsidRPr="00AB5350">
        <w:rPr>
          <w:rFonts w:ascii="Times New Roman" w:hAnsi="Times New Roman" w:cs="Times New Roman"/>
          <w:sz w:val="24"/>
          <w:szCs w:val="24"/>
        </w:rPr>
        <w:t xml:space="preserve"> en distintos ámbitos públicos y el desarrollo de políticas públicas y leyes que amparan las mismas, han posicionado en un lugar diferente al grupo etario que </w:t>
      </w:r>
      <w:r w:rsidR="00D712D1" w:rsidRPr="00AB5350">
        <w:rPr>
          <w:rFonts w:ascii="Times New Roman" w:hAnsi="Times New Roman" w:cs="Times New Roman"/>
          <w:sz w:val="24"/>
          <w:szCs w:val="24"/>
        </w:rPr>
        <w:t>fue</w:t>
      </w:r>
      <w:r w:rsidRPr="00AB5350">
        <w:rPr>
          <w:rFonts w:ascii="Times New Roman" w:hAnsi="Times New Roman" w:cs="Times New Roman"/>
          <w:sz w:val="24"/>
          <w:szCs w:val="24"/>
        </w:rPr>
        <w:t xml:space="preserve"> históricamente invisibilizado, postergado y anulado como sujetos de derecho. Las personas mayores han sido objeto de protección hasta que se instalaron distintos mecanismos que les permiten organizarse y asumirse como sujetos de derechos y obligaciones. La visión del enfoque de derechos humanos para las PM, se introduce en el desarrollo de las políticas públicas desde 1949, cuando en Argentina, Eva Perón declara el día de la ancianidad bajo un decálogo compuesto por derechos tales como la asistencia, vivienda, alimentación, vestido, cuidado de la salud física, de la salud moral, esparcimiento, trabajo, tranquilidad y respeto. </w:t>
      </w:r>
    </w:p>
    <w:p w14:paraId="0B9C7465" w14:textId="0ED5F1B1" w:rsidR="00EE2069" w:rsidRPr="00AB5350" w:rsidRDefault="00EE2069" w:rsidP="00EE2069">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El Estado argentino se encargó de llevar a la Asamblea General de las Naciones Unidas la preocupación por este tema, hasta la promulgación de la Ley 27.360, en el año </w:t>
      </w:r>
      <w:r w:rsidRPr="00AB5350">
        <w:rPr>
          <w:rFonts w:ascii="Times New Roman" w:hAnsi="Times New Roman" w:cs="Times New Roman"/>
          <w:sz w:val="24"/>
          <w:szCs w:val="24"/>
        </w:rPr>
        <w:lastRenderedPageBreak/>
        <w:t xml:space="preserve">2015, que adhiere a la CIDHPM que posibilitan otras construcciones que parten de un acuerdo internacional. El 15 de junio de 2015 se aprueba la Convención, que entró en vigencia en 2017, es decir, algunos países como Chile, Costa Rica, Uruguay, Bolivia, El Salvador, Ecuador Perú y Argentina ratifican la CIDHPM. En 2017, nuestro país lo hace bajo la Ley 27.360, que luego adquiere rango constitucional, es decir, que se convirtió en ley el otorgamiento de jerarquía constitucional, en los términos del artículo 75 inciso 22 de la Constitución Nacional. </w:t>
      </w:r>
    </w:p>
    <w:p w14:paraId="0C2A0E67" w14:textId="77777777" w:rsidR="00EE2069" w:rsidRPr="00AB5350" w:rsidRDefault="00EE2069" w:rsidP="00EE2069">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Este sistema de protección de los derechos humanos no solo es evidencia del compromiso que asumen los Estados, sino también es el reflejo de la de las luchas contra las diversas formas de opresión, desigualdad y jerarquías. La promoción y protección de los derechos humanos es un desafío constante en cualquier sistema político y aunque las leyes pueden establecer derechos y garantías, su efectividad depende de la conciencia y la práctica de los ciudadanos y las instituciones, que, como los movimientos sociales, desempeñan un papel crucial en acortar la brecha entre el respeto de los derechos humanos y las desigualdades. </w:t>
      </w:r>
    </w:p>
    <w:p w14:paraId="4404B38D" w14:textId="713C7C11" w:rsidR="00EE2069" w:rsidRPr="00AB5350" w:rsidRDefault="00EE2069" w:rsidP="00EE2069">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Producto de estos avances en materia de protección de las PM, es que se han producido multiplicidad de cambios vinculados a las vejeces, ha crecido su posicionamiento cultural y socialmente y se han producido transformaciones en torno al paradigma de derechos. Argentina es considerado un país envejecido, ya que sigue la misma tendencia mundial, un 15,7% de su población tiene 60 años o más y aproximadamente, el 31% presenta 75 años y más y el 57% son personas </w:t>
      </w:r>
      <w:proofErr w:type="spellStart"/>
      <w:r w:rsidRPr="00AB5350">
        <w:rPr>
          <w:rFonts w:ascii="Times New Roman" w:hAnsi="Times New Roman" w:cs="Times New Roman"/>
          <w:sz w:val="24"/>
          <w:szCs w:val="24"/>
        </w:rPr>
        <w:t>autopercibidas</w:t>
      </w:r>
      <w:proofErr w:type="spellEnd"/>
      <w:r w:rsidRPr="00AB5350">
        <w:rPr>
          <w:rFonts w:ascii="Times New Roman" w:hAnsi="Times New Roman" w:cs="Times New Roman"/>
          <w:sz w:val="24"/>
          <w:szCs w:val="24"/>
        </w:rPr>
        <w:t xml:space="preserve"> mujeres. frente al crecimiento demográfico mayoritario de mujeres mayores, no alcanza con reconocer la diferencia en términos estadísticos entre varones y mujeres (binaria) de la población de PM en la sociedad, sino que, es necesario visibilizar como, frente a esas diferencias, se producen y reproducen desigualdades, formas específicas de </w:t>
      </w:r>
      <w:proofErr w:type="spellStart"/>
      <w:r w:rsidRPr="00AB5350">
        <w:rPr>
          <w:rFonts w:ascii="Times New Roman" w:hAnsi="Times New Roman" w:cs="Times New Roman"/>
          <w:sz w:val="24"/>
          <w:szCs w:val="24"/>
        </w:rPr>
        <w:t>invisibilización</w:t>
      </w:r>
      <w:proofErr w:type="spellEnd"/>
      <w:r w:rsidRPr="00AB5350">
        <w:rPr>
          <w:rFonts w:ascii="Times New Roman" w:hAnsi="Times New Roman" w:cs="Times New Roman"/>
          <w:sz w:val="24"/>
          <w:szCs w:val="24"/>
        </w:rPr>
        <w:t xml:space="preserve">, de subordinación y de </w:t>
      </w:r>
      <w:proofErr w:type="spellStart"/>
      <w:r w:rsidRPr="00AB5350">
        <w:rPr>
          <w:rFonts w:ascii="Times New Roman" w:hAnsi="Times New Roman" w:cs="Times New Roman"/>
          <w:sz w:val="24"/>
          <w:szCs w:val="24"/>
        </w:rPr>
        <w:t>minorización</w:t>
      </w:r>
      <w:proofErr w:type="spellEnd"/>
      <w:r w:rsidRPr="00AB5350">
        <w:rPr>
          <w:rFonts w:ascii="Times New Roman" w:hAnsi="Times New Roman" w:cs="Times New Roman"/>
          <w:sz w:val="24"/>
          <w:szCs w:val="24"/>
        </w:rPr>
        <w:t xml:space="preserve"> a causa del género y por lo que entonces, las vejeces de las mujeres</w:t>
      </w:r>
      <w:r w:rsidR="00E36586">
        <w:rPr>
          <w:rFonts w:ascii="Times New Roman" w:hAnsi="Times New Roman" w:cs="Times New Roman"/>
          <w:sz w:val="24"/>
          <w:szCs w:val="24"/>
        </w:rPr>
        <w:t>,</w:t>
      </w:r>
      <w:r w:rsidRPr="00AB5350">
        <w:rPr>
          <w:rFonts w:ascii="Times New Roman" w:hAnsi="Times New Roman" w:cs="Times New Roman"/>
          <w:sz w:val="24"/>
          <w:szCs w:val="24"/>
        </w:rPr>
        <w:t xml:space="preserve"> se lee y se debe leer, en clave de género.</w:t>
      </w:r>
    </w:p>
    <w:p w14:paraId="709D592B" w14:textId="77777777" w:rsidR="00EE2069" w:rsidRPr="00AB5350" w:rsidRDefault="00EE2069" w:rsidP="00EE2069">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Según </w:t>
      </w:r>
      <w:proofErr w:type="spellStart"/>
      <w:r w:rsidRPr="00AB5350">
        <w:rPr>
          <w:rFonts w:ascii="Times New Roman" w:hAnsi="Times New Roman" w:cs="Times New Roman"/>
          <w:sz w:val="24"/>
          <w:szCs w:val="24"/>
        </w:rPr>
        <w:t>Danel</w:t>
      </w:r>
      <w:proofErr w:type="spellEnd"/>
      <w:r w:rsidRPr="00AB5350">
        <w:rPr>
          <w:rFonts w:ascii="Times New Roman" w:hAnsi="Times New Roman" w:cs="Times New Roman"/>
          <w:sz w:val="24"/>
          <w:szCs w:val="24"/>
        </w:rPr>
        <w:t xml:space="preserve"> y Navarro (2019) la feminización de la vejez es la conformación mayoritaria femenina desde el punto de vista demográfico, que a la vez constituye un desafío para pensar las relaciones entre los géneros en esta etapa del curso vital, por eso, se hace necesario hablar de mujeres en el curso de la vida y echar luz sobre los efectos diferenciales </w:t>
      </w:r>
      <w:r w:rsidRPr="00AB5350">
        <w:rPr>
          <w:rFonts w:ascii="Times New Roman" w:hAnsi="Times New Roman" w:cs="Times New Roman"/>
          <w:sz w:val="24"/>
          <w:szCs w:val="24"/>
        </w:rPr>
        <w:lastRenderedPageBreak/>
        <w:t>producidos por género en su trayectoria de vida. Es necesario evidenciar que, sólo por el hecho de ser mujeres, las mayores han tenido un acceso desigual histórico a derechos humanos como la educación, el trabajo, a los derechos sobre su cuerpo, entre otras desigualdades que configuraron la construcción social del envejecimiento femenino y de las vejeces.</w:t>
      </w:r>
    </w:p>
    <w:p w14:paraId="5F72BEE1" w14:textId="77777777" w:rsidR="00EE2069" w:rsidRPr="00AB5350" w:rsidRDefault="00EE2069" w:rsidP="00EE2069">
      <w:pPr>
        <w:spacing w:line="360" w:lineRule="auto"/>
        <w:ind w:left="720"/>
        <w:jc w:val="both"/>
        <w:rPr>
          <w:rFonts w:ascii="Times New Roman" w:hAnsi="Times New Roman" w:cs="Times New Roman"/>
          <w:sz w:val="24"/>
          <w:szCs w:val="24"/>
        </w:rPr>
      </w:pPr>
      <w:bookmarkStart w:id="5" w:name="_heading=h.30j0zll" w:colFirst="0" w:colLast="0"/>
      <w:bookmarkEnd w:id="5"/>
      <w:r w:rsidRPr="00AB5350">
        <w:rPr>
          <w:rFonts w:ascii="Times New Roman" w:hAnsi="Times New Roman" w:cs="Times New Roman"/>
          <w:sz w:val="24"/>
          <w:szCs w:val="24"/>
        </w:rPr>
        <w:t>Históricamente se ha interpretado las experiencias de vida de las personas mayores de forma segmentada y compartimentada de modo que es necesario poner en relación las categorías género, sexualidad y vejez ya que es una deuda que aún tiene escaso desarrollo sobre todo en Latinoamérica (Navarro, 2019, p.47)</w:t>
      </w:r>
    </w:p>
    <w:p w14:paraId="5011AC1B" w14:textId="46A8F534" w:rsidR="00EE2069" w:rsidRPr="00AB5350" w:rsidRDefault="00EE2069" w:rsidP="00EE2069">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En esta misma línea, hablar de género y sexualidad en el envejecimiento “es poner el foco no solo en los cambios fisiológicos sino también en factores históricos, socioculturales, psicológicos que interactúan, se actualizan y producen a los sujetos” (Navarro. 2019, p. 52) y de igual manera implica poder visualizar múltiples manifestaciones de viejismos que producen y reproducen prejuicios.  </w:t>
      </w:r>
    </w:p>
    <w:p w14:paraId="7D4C1B47" w14:textId="12A5E311" w:rsidR="00B6554A" w:rsidRPr="00AB5350" w:rsidRDefault="00B6554A" w:rsidP="00B6554A">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Según </w:t>
      </w:r>
      <w:proofErr w:type="spellStart"/>
      <w:r w:rsidRPr="00AB5350">
        <w:rPr>
          <w:rFonts w:ascii="Times New Roman" w:hAnsi="Times New Roman" w:cs="Times New Roman"/>
          <w:sz w:val="24"/>
          <w:szCs w:val="24"/>
        </w:rPr>
        <w:t>Dornell</w:t>
      </w:r>
      <w:proofErr w:type="spellEnd"/>
      <w:r w:rsidRPr="00AB5350">
        <w:rPr>
          <w:rFonts w:ascii="Times New Roman" w:hAnsi="Times New Roman" w:cs="Times New Roman"/>
          <w:sz w:val="24"/>
          <w:szCs w:val="24"/>
        </w:rPr>
        <w:t xml:space="preserve"> (2023) en Sande y Mauros (2023) es posible evidenciar </w:t>
      </w:r>
      <w:r w:rsidRPr="00AB5350">
        <w:rPr>
          <w:rFonts w:ascii="Times New Roman" w:hAnsi="Times New Roman" w:cs="Times New Roman"/>
          <w:sz w:val="24"/>
          <w:szCs w:val="24"/>
        </w:rPr>
        <w:t>cuatro modelos gerontológicos que surgie</w:t>
      </w:r>
      <w:r w:rsidRPr="00AB5350">
        <w:rPr>
          <w:rFonts w:ascii="Times New Roman" w:hAnsi="Times New Roman" w:cs="Times New Roman"/>
          <w:sz w:val="24"/>
          <w:szCs w:val="24"/>
        </w:rPr>
        <w:t xml:space="preserve">ron </w:t>
      </w:r>
      <w:r w:rsidRPr="00AB5350">
        <w:rPr>
          <w:rFonts w:ascii="Times New Roman" w:hAnsi="Times New Roman" w:cs="Times New Roman"/>
          <w:sz w:val="24"/>
          <w:szCs w:val="24"/>
        </w:rPr>
        <w:t xml:space="preserve">en diferentes momentos históricos y </w:t>
      </w:r>
      <w:r w:rsidRPr="00AB5350">
        <w:rPr>
          <w:rFonts w:ascii="Times New Roman" w:hAnsi="Times New Roman" w:cs="Times New Roman"/>
          <w:sz w:val="24"/>
          <w:szCs w:val="24"/>
        </w:rPr>
        <w:t xml:space="preserve">realizan distintos aportes </w:t>
      </w:r>
      <w:r w:rsidRPr="00AB5350">
        <w:rPr>
          <w:rFonts w:ascii="Times New Roman" w:hAnsi="Times New Roman" w:cs="Times New Roman"/>
          <w:sz w:val="24"/>
          <w:szCs w:val="24"/>
        </w:rPr>
        <w:t>teórico-conceptuales</w:t>
      </w:r>
      <w:r w:rsidRPr="00AB5350">
        <w:rPr>
          <w:rFonts w:ascii="Times New Roman" w:hAnsi="Times New Roman" w:cs="Times New Roman"/>
          <w:sz w:val="24"/>
          <w:szCs w:val="24"/>
        </w:rPr>
        <w:t xml:space="preserve">. La autora menciona el </w:t>
      </w:r>
      <w:r w:rsidRPr="00AB5350">
        <w:rPr>
          <w:rFonts w:ascii="Times New Roman" w:hAnsi="Times New Roman" w:cs="Times New Roman"/>
          <w:sz w:val="24"/>
          <w:szCs w:val="24"/>
        </w:rPr>
        <w:t xml:space="preserve">Modelo </w:t>
      </w:r>
      <w:r w:rsidRPr="00AB5350">
        <w:rPr>
          <w:rFonts w:ascii="Times New Roman" w:hAnsi="Times New Roman" w:cs="Times New Roman"/>
          <w:sz w:val="24"/>
          <w:szCs w:val="24"/>
        </w:rPr>
        <w:t>G</w:t>
      </w:r>
      <w:r w:rsidRPr="00AB5350">
        <w:rPr>
          <w:rFonts w:ascii="Times New Roman" w:hAnsi="Times New Roman" w:cs="Times New Roman"/>
          <w:sz w:val="24"/>
          <w:szCs w:val="24"/>
        </w:rPr>
        <w:t>erontológico Clásico- Tradicional (1960-1980</w:t>
      </w:r>
      <w:r w:rsidRPr="00AB5350">
        <w:rPr>
          <w:rFonts w:ascii="Times New Roman" w:hAnsi="Times New Roman" w:cs="Times New Roman"/>
          <w:sz w:val="24"/>
          <w:szCs w:val="24"/>
        </w:rPr>
        <w:t xml:space="preserve">), el modelo </w:t>
      </w:r>
      <w:r w:rsidRPr="00AB5350">
        <w:rPr>
          <w:rFonts w:ascii="Times New Roman" w:hAnsi="Times New Roman" w:cs="Times New Roman"/>
          <w:sz w:val="24"/>
          <w:szCs w:val="24"/>
        </w:rPr>
        <w:t>Social</w:t>
      </w:r>
      <w:r w:rsidRPr="00AB5350">
        <w:rPr>
          <w:rFonts w:ascii="Times New Roman" w:hAnsi="Times New Roman" w:cs="Times New Roman"/>
          <w:sz w:val="24"/>
          <w:szCs w:val="24"/>
        </w:rPr>
        <w:t xml:space="preserve"> </w:t>
      </w:r>
      <w:r w:rsidRPr="00AB5350">
        <w:rPr>
          <w:rFonts w:ascii="Times New Roman" w:hAnsi="Times New Roman" w:cs="Times New Roman"/>
          <w:sz w:val="24"/>
          <w:szCs w:val="24"/>
        </w:rPr>
        <w:t>Consuetudinario</w:t>
      </w:r>
      <w:r w:rsidRPr="00AB5350">
        <w:rPr>
          <w:rFonts w:ascii="Times New Roman" w:hAnsi="Times New Roman" w:cs="Times New Roman"/>
          <w:sz w:val="24"/>
          <w:szCs w:val="24"/>
        </w:rPr>
        <w:t xml:space="preserve"> </w:t>
      </w:r>
      <w:r w:rsidRPr="00AB5350">
        <w:rPr>
          <w:rFonts w:ascii="Times New Roman" w:hAnsi="Times New Roman" w:cs="Times New Roman"/>
          <w:sz w:val="24"/>
          <w:szCs w:val="24"/>
        </w:rPr>
        <w:t xml:space="preserve"> (1980-1995)</w:t>
      </w:r>
      <w:r w:rsidRPr="00AB5350">
        <w:rPr>
          <w:rFonts w:ascii="Times New Roman" w:hAnsi="Times New Roman" w:cs="Times New Roman"/>
          <w:sz w:val="24"/>
          <w:szCs w:val="24"/>
        </w:rPr>
        <w:t xml:space="preserve">, el modelo </w:t>
      </w:r>
      <w:r w:rsidRPr="00AB5350">
        <w:rPr>
          <w:rFonts w:ascii="Times New Roman" w:hAnsi="Times New Roman" w:cs="Times New Roman"/>
          <w:sz w:val="24"/>
          <w:szCs w:val="24"/>
        </w:rPr>
        <w:t>Crítico</w:t>
      </w:r>
      <w:r w:rsidRPr="00AB5350">
        <w:rPr>
          <w:rFonts w:ascii="Times New Roman" w:hAnsi="Times New Roman" w:cs="Times New Roman"/>
          <w:sz w:val="24"/>
          <w:szCs w:val="24"/>
        </w:rPr>
        <w:t xml:space="preserve"> </w:t>
      </w:r>
      <w:r w:rsidRPr="00AB5350">
        <w:rPr>
          <w:rFonts w:ascii="Times New Roman" w:hAnsi="Times New Roman" w:cs="Times New Roman"/>
          <w:sz w:val="24"/>
          <w:szCs w:val="24"/>
        </w:rPr>
        <w:t>Contestatario (1995- 2015)</w:t>
      </w:r>
      <w:r w:rsidRPr="00AB5350">
        <w:rPr>
          <w:rFonts w:ascii="Times New Roman" w:hAnsi="Times New Roman" w:cs="Times New Roman"/>
          <w:sz w:val="24"/>
          <w:szCs w:val="24"/>
        </w:rPr>
        <w:t xml:space="preserve"> y el modelo </w:t>
      </w:r>
      <w:r w:rsidRPr="00AB5350">
        <w:rPr>
          <w:rFonts w:ascii="Times New Roman" w:hAnsi="Times New Roman" w:cs="Times New Roman"/>
          <w:sz w:val="24"/>
          <w:szCs w:val="24"/>
        </w:rPr>
        <w:t>Feminista- Subversivo</w:t>
      </w:r>
      <w:r w:rsidRPr="00AB5350">
        <w:rPr>
          <w:rFonts w:ascii="Times New Roman" w:hAnsi="Times New Roman" w:cs="Times New Roman"/>
          <w:sz w:val="24"/>
          <w:szCs w:val="24"/>
        </w:rPr>
        <w:t xml:space="preserve"> </w:t>
      </w:r>
      <w:r w:rsidRPr="00AB5350">
        <w:rPr>
          <w:rFonts w:ascii="Times New Roman" w:hAnsi="Times New Roman" w:cs="Times New Roman"/>
          <w:sz w:val="24"/>
          <w:szCs w:val="24"/>
        </w:rPr>
        <w:t xml:space="preserve"> (2015 a la</w:t>
      </w:r>
      <w:r w:rsidRPr="00AB5350">
        <w:rPr>
          <w:rFonts w:ascii="Times New Roman" w:hAnsi="Times New Roman" w:cs="Times New Roman"/>
          <w:sz w:val="24"/>
          <w:szCs w:val="24"/>
        </w:rPr>
        <w:t xml:space="preserve"> </w:t>
      </w:r>
      <w:r w:rsidRPr="00AB5350">
        <w:rPr>
          <w:rFonts w:ascii="Times New Roman" w:hAnsi="Times New Roman" w:cs="Times New Roman"/>
          <w:sz w:val="24"/>
          <w:szCs w:val="24"/>
        </w:rPr>
        <w:t>fecha)</w:t>
      </w:r>
      <w:r w:rsidRPr="00AB5350">
        <w:rPr>
          <w:rFonts w:ascii="Times New Roman" w:hAnsi="Times New Roman" w:cs="Times New Roman"/>
          <w:sz w:val="24"/>
          <w:szCs w:val="24"/>
        </w:rPr>
        <w:t xml:space="preserve">. Este último es el que propone la presencia de </w:t>
      </w:r>
      <w:r w:rsidRPr="00AB5350">
        <w:rPr>
          <w:rFonts w:ascii="Times New Roman" w:hAnsi="Times New Roman" w:cs="Times New Roman"/>
          <w:sz w:val="24"/>
          <w:szCs w:val="24"/>
        </w:rPr>
        <w:t>las teorías decoloniales y anticoloniales</w:t>
      </w:r>
      <w:r w:rsidRPr="00AB5350">
        <w:rPr>
          <w:rFonts w:ascii="Times New Roman" w:hAnsi="Times New Roman" w:cs="Times New Roman"/>
          <w:sz w:val="24"/>
          <w:szCs w:val="24"/>
        </w:rPr>
        <w:t>, la i</w:t>
      </w:r>
      <w:r w:rsidRPr="00AB5350">
        <w:rPr>
          <w:rFonts w:ascii="Times New Roman" w:hAnsi="Times New Roman" w:cs="Times New Roman"/>
          <w:sz w:val="24"/>
          <w:szCs w:val="24"/>
        </w:rPr>
        <w:t>nclusión desde las perspectivas</w:t>
      </w:r>
      <w:r w:rsidRPr="00AB5350">
        <w:rPr>
          <w:rFonts w:ascii="Times New Roman" w:hAnsi="Times New Roman" w:cs="Times New Roman"/>
          <w:sz w:val="24"/>
          <w:szCs w:val="24"/>
        </w:rPr>
        <w:t xml:space="preserve"> </w:t>
      </w:r>
      <w:proofErr w:type="spellStart"/>
      <w:r w:rsidRPr="00AB5350">
        <w:rPr>
          <w:rFonts w:ascii="Times New Roman" w:hAnsi="Times New Roman" w:cs="Times New Roman"/>
          <w:sz w:val="24"/>
          <w:szCs w:val="24"/>
        </w:rPr>
        <w:t>i</w:t>
      </w:r>
      <w:r w:rsidRPr="00AB5350">
        <w:rPr>
          <w:rFonts w:ascii="Times New Roman" w:hAnsi="Times New Roman" w:cs="Times New Roman"/>
          <w:sz w:val="24"/>
          <w:szCs w:val="24"/>
        </w:rPr>
        <w:t>nterseccionales</w:t>
      </w:r>
      <w:proofErr w:type="spellEnd"/>
      <w:r w:rsidRPr="00AB5350">
        <w:rPr>
          <w:rFonts w:ascii="Times New Roman" w:hAnsi="Times New Roman" w:cs="Times New Roman"/>
          <w:sz w:val="24"/>
          <w:szCs w:val="24"/>
        </w:rPr>
        <w:t xml:space="preserve"> </w:t>
      </w:r>
      <w:r w:rsidRPr="00AB5350">
        <w:rPr>
          <w:rFonts w:ascii="Times New Roman" w:hAnsi="Times New Roman" w:cs="Times New Roman"/>
          <w:sz w:val="24"/>
          <w:szCs w:val="24"/>
        </w:rPr>
        <w:t>como género, clase social, raza, etnia y propone una sólida mirada de género, tanto  s</w:t>
      </w:r>
      <w:r w:rsidRPr="00AB5350">
        <w:rPr>
          <w:rFonts w:ascii="Times New Roman" w:hAnsi="Times New Roman" w:cs="Times New Roman"/>
          <w:sz w:val="24"/>
          <w:szCs w:val="24"/>
        </w:rPr>
        <w:t>exo-genérica</w:t>
      </w:r>
      <w:r w:rsidRPr="00AB5350">
        <w:rPr>
          <w:rFonts w:ascii="Times New Roman" w:hAnsi="Times New Roman" w:cs="Times New Roman"/>
          <w:sz w:val="24"/>
          <w:szCs w:val="24"/>
        </w:rPr>
        <w:t xml:space="preserve">, como </w:t>
      </w:r>
      <w:r w:rsidRPr="00AB5350">
        <w:rPr>
          <w:rFonts w:ascii="Times New Roman" w:hAnsi="Times New Roman" w:cs="Times New Roman"/>
          <w:sz w:val="24"/>
          <w:szCs w:val="24"/>
        </w:rPr>
        <w:t>socio cultural</w:t>
      </w:r>
      <w:r w:rsidRPr="00AB5350">
        <w:rPr>
          <w:rFonts w:ascii="Times New Roman" w:hAnsi="Times New Roman" w:cs="Times New Roman"/>
          <w:sz w:val="24"/>
          <w:szCs w:val="24"/>
        </w:rPr>
        <w:t>.</w:t>
      </w:r>
    </w:p>
    <w:p w14:paraId="006F1E7C" w14:textId="77777777" w:rsidR="00E54E59" w:rsidRPr="00AB5350" w:rsidRDefault="00EE2069" w:rsidP="00E54E59">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De esta manera, es necesario indagar y pensar estas problemáticas utilizando la crítica como herramienta de análisis acompañado desde una mirada de la gerontológica -crítica- y feminista que permita entender al envejecimiento como un fenómeno psicosocial y a la vejez como una construcción social a partir de  comprender a las PM como sujetos y no como objetos de la práctica.</w:t>
      </w:r>
      <w:r w:rsidR="00D712D1" w:rsidRPr="00AB5350">
        <w:rPr>
          <w:rFonts w:ascii="Times New Roman" w:hAnsi="Times New Roman" w:cs="Times New Roman"/>
          <w:sz w:val="24"/>
          <w:szCs w:val="24"/>
        </w:rPr>
        <w:t xml:space="preserve"> </w:t>
      </w:r>
      <w:r w:rsidRPr="00AB5350">
        <w:rPr>
          <w:rFonts w:ascii="Times New Roman" w:hAnsi="Times New Roman" w:cs="Times New Roman"/>
          <w:sz w:val="24"/>
          <w:szCs w:val="24"/>
        </w:rPr>
        <w:t>Abordar temas y problemáticas acerca de vejez y envejecimiento desde la perspectiva de derechos humanos resulta fundamental para la construcción de sociedades maduras y justas</w:t>
      </w:r>
      <w:r w:rsidR="00D712D1" w:rsidRPr="00AB5350">
        <w:rPr>
          <w:rFonts w:ascii="Times New Roman" w:hAnsi="Times New Roman" w:cs="Times New Roman"/>
          <w:sz w:val="24"/>
          <w:szCs w:val="24"/>
        </w:rPr>
        <w:t>.</w:t>
      </w:r>
      <w:r w:rsidR="00E54E59" w:rsidRPr="00AB5350">
        <w:rPr>
          <w:rFonts w:ascii="Times New Roman" w:hAnsi="Times New Roman" w:cs="Times New Roman"/>
          <w:sz w:val="24"/>
          <w:szCs w:val="24"/>
        </w:rPr>
        <w:t xml:space="preserve"> Según </w:t>
      </w:r>
      <w:proofErr w:type="spellStart"/>
      <w:r w:rsidR="00E54E59" w:rsidRPr="00AB5350">
        <w:rPr>
          <w:rFonts w:ascii="Times New Roman" w:hAnsi="Times New Roman" w:cs="Times New Roman"/>
          <w:sz w:val="24"/>
          <w:szCs w:val="24"/>
        </w:rPr>
        <w:t>Dornell</w:t>
      </w:r>
      <w:proofErr w:type="spellEnd"/>
      <w:r w:rsidR="00E54E59" w:rsidRPr="00AB5350">
        <w:rPr>
          <w:rFonts w:ascii="Times New Roman" w:hAnsi="Times New Roman" w:cs="Times New Roman"/>
          <w:sz w:val="24"/>
          <w:szCs w:val="24"/>
        </w:rPr>
        <w:t xml:space="preserve">, </w:t>
      </w:r>
    </w:p>
    <w:p w14:paraId="17BFB04A" w14:textId="2FDAD449" w:rsidR="001F1EBC" w:rsidRPr="00AB5350" w:rsidRDefault="00E54E59" w:rsidP="001F1EBC">
      <w:pPr>
        <w:spacing w:line="360" w:lineRule="auto"/>
        <w:ind w:left="851"/>
        <w:jc w:val="both"/>
        <w:rPr>
          <w:rFonts w:ascii="Times New Roman" w:hAnsi="Times New Roman" w:cs="Times New Roman"/>
          <w:sz w:val="24"/>
          <w:szCs w:val="24"/>
        </w:rPr>
      </w:pPr>
      <w:r w:rsidRPr="00AB5350">
        <w:rPr>
          <w:rFonts w:ascii="Times New Roman" w:hAnsi="Times New Roman" w:cs="Times New Roman"/>
          <w:sz w:val="24"/>
          <w:szCs w:val="24"/>
        </w:rPr>
        <w:t xml:space="preserve">Reconocer que las personas mayores brindan aportes sustantivos que están relacionados a sus experiencias, sabidurías y conocimientos acumulados en su </w:t>
      </w:r>
      <w:r w:rsidRPr="00AB5350">
        <w:rPr>
          <w:rFonts w:ascii="Times New Roman" w:hAnsi="Times New Roman" w:cs="Times New Roman"/>
          <w:sz w:val="24"/>
          <w:szCs w:val="24"/>
        </w:rPr>
        <w:lastRenderedPageBreak/>
        <w:t>historia vital, que es historia individual que contiene historias familiares, sociales y culturales, con valores que se trasmiten de una generación a otra, permite reivindicar que estos testimonios vivenciales no queden relegados a un segundo plano en los nuevos campos que van conformando los agentes en esos espacios sociales de relacionamiento (</w:t>
      </w:r>
      <w:proofErr w:type="spellStart"/>
      <w:r w:rsidRPr="00AB5350">
        <w:rPr>
          <w:rFonts w:ascii="Times New Roman" w:hAnsi="Times New Roman" w:cs="Times New Roman"/>
          <w:sz w:val="24"/>
          <w:szCs w:val="24"/>
        </w:rPr>
        <w:t>Dornell</w:t>
      </w:r>
      <w:proofErr w:type="spellEnd"/>
      <w:r w:rsidRPr="00AB5350">
        <w:rPr>
          <w:rFonts w:ascii="Times New Roman" w:hAnsi="Times New Roman" w:cs="Times New Roman"/>
          <w:sz w:val="24"/>
          <w:szCs w:val="24"/>
        </w:rPr>
        <w:t xml:space="preserve">, </w:t>
      </w:r>
      <w:r w:rsidRPr="00AB5350">
        <w:rPr>
          <w:rFonts w:ascii="Times New Roman" w:hAnsi="Times New Roman" w:cs="Times New Roman"/>
          <w:sz w:val="24"/>
          <w:szCs w:val="24"/>
        </w:rPr>
        <w:t>2023, citada en Sande y Mauros 2023, p.70</w:t>
      </w:r>
      <w:r w:rsidRPr="00AB5350">
        <w:rPr>
          <w:rFonts w:ascii="Times New Roman" w:hAnsi="Times New Roman" w:cs="Times New Roman"/>
          <w:sz w:val="24"/>
          <w:szCs w:val="24"/>
        </w:rPr>
        <w:t>).</w:t>
      </w:r>
      <w:bookmarkStart w:id="6" w:name="_heading=h.tyjcwt" w:colFirst="0" w:colLast="0"/>
      <w:bookmarkStart w:id="7" w:name="_heading=h.3dy6vkm" w:colFirst="0" w:colLast="0"/>
      <w:bookmarkEnd w:id="6"/>
      <w:bookmarkEnd w:id="7"/>
    </w:p>
    <w:p w14:paraId="2DC81833" w14:textId="1E5132A6" w:rsidR="001A3023" w:rsidRPr="00AB5350" w:rsidRDefault="003A260E"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Por lo que, la gerontología feminista pone el foco en visibilizar las diferencias entre quienes se auto perciben hombres y mujeres y/o disidencias y dar cuenta de las consecuencias que tiene estas tienen en el envejecer de cada persona (</w:t>
      </w:r>
      <w:proofErr w:type="spellStart"/>
      <w:r w:rsidRPr="00AB5350">
        <w:rPr>
          <w:rFonts w:ascii="Times New Roman" w:hAnsi="Times New Roman" w:cs="Times New Roman"/>
          <w:sz w:val="24"/>
          <w:szCs w:val="24"/>
        </w:rPr>
        <w:t>Gavrila</w:t>
      </w:r>
      <w:proofErr w:type="spellEnd"/>
      <w:r w:rsidRPr="00AB5350">
        <w:rPr>
          <w:rFonts w:ascii="Times New Roman" w:hAnsi="Times New Roman" w:cs="Times New Roman"/>
          <w:sz w:val="24"/>
          <w:szCs w:val="24"/>
        </w:rPr>
        <w:t>, 2019). En definitiva, esta perspectiva intenta ofrecer nuevas alternativas y formas de comprender y abordar la vida de las mujeres mayores re/situando y visibilizando el valor de su experiencia. Es así que ambas perspectivas gerontológicas, pretenden una revisión profunda que posibilite establecer lazos, tensiones y rupturas entre los significados socio-culturales establecidos para “la” vejez y el envejecimiento</w:t>
      </w:r>
      <w:r w:rsidR="001F1EBC" w:rsidRPr="00AB5350">
        <w:rPr>
          <w:rFonts w:ascii="Times New Roman" w:hAnsi="Times New Roman" w:cs="Times New Roman"/>
          <w:sz w:val="24"/>
          <w:szCs w:val="24"/>
        </w:rPr>
        <w:t xml:space="preserve"> y de esta manera, </w:t>
      </w:r>
      <w:r w:rsidRPr="00AB5350">
        <w:rPr>
          <w:rFonts w:ascii="Times New Roman" w:hAnsi="Times New Roman" w:cs="Times New Roman"/>
          <w:sz w:val="24"/>
          <w:szCs w:val="24"/>
        </w:rPr>
        <w:t>cuestiona</w:t>
      </w:r>
      <w:r w:rsidR="001F1EBC" w:rsidRPr="00AB5350">
        <w:rPr>
          <w:rFonts w:ascii="Times New Roman" w:hAnsi="Times New Roman" w:cs="Times New Roman"/>
          <w:sz w:val="24"/>
          <w:szCs w:val="24"/>
        </w:rPr>
        <w:t>r</w:t>
      </w:r>
      <w:r w:rsidRPr="00AB5350">
        <w:rPr>
          <w:rFonts w:ascii="Times New Roman" w:hAnsi="Times New Roman" w:cs="Times New Roman"/>
          <w:sz w:val="24"/>
          <w:szCs w:val="24"/>
        </w:rPr>
        <w:t xml:space="preserve"> las concepciones impuestas, los modos de conocer tradicionales de corto positivista, </w:t>
      </w:r>
      <w:proofErr w:type="spellStart"/>
      <w:r w:rsidRPr="00AB5350">
        <w:rPr>
          <w:rFonts w:ascii="Times New Roman" w:hAnsi="Times New Roman" w:cs="Times New Roman"/>
          <w:sz w:val="24"/>
          <w:szCs w:val="24"/>
        </w:rPr>
        <w:t>medicalizante</w:t>
      </w:r>
      <w:proofErr w:type="spellEnd"/>
      <w:r w:rsidRPr="00AB5350">
        <w:rPr>
          <w:rFonts w:ascii="Times New Roman" w:hAnsi="Times New Roman" w:cs="Times New Roman"/>
          <w:sz w:val="24"/>
          <w:szCs w:val="24"/>
        </w:rPr>
        <w:t xml:space="preserve">, biologicista, patriarcal, asistencialistas y reduccionistas con el objetivo de aportar a una visión más emancipadora, compleja y critica de las vejeces y del envejecimiento. </w:t>
      </w:r>
    </w:p>
    <w:p w14:paraId="0D562561" w14:textId="5F466105" w:rsidR="001A3023" w:rsidRPr="00AB5350" w:rsidRDefault="001A3023" w:rsidP="001F1EBC">
      <w:pPr>
        <w:tabs>
          <w:tab w:val="left" w:pos="3226"/>
        </w:tabs>
        <w:spacing w:line="360" w:lineRule="auto"/>
        <w:jc w:val="both"/>
        <w:rPr>
          <w:rFonts w:ascii="Times New Roman" w:hAnsi="Times New Roman" w:cs="Times New Roman"/>
          <w:sz w:val="24"/>
          <w:szCs w:val="24"/>
        </w:rPr>
      </w:pPr>
    </w:p>
    <w:p w14:paraId="3CE4B582" w14:textId="77777777" w:rsidR="001A3023" w:rsidRPr="00AB5350" w:rsidRDefault="003A260E" w:rsidP="00C27A42">
      <w:pPr>
        <w:spacing w:line="360" w:lineRule="auto"/>
        <w:ind w:firstLine="720"/>
        <w:jc w:val="both"/>
        <w:rPr>
          <w:rFonts w:ascii="Times New Roman" w:hAnsi="Times New Roman" w:cs="Times New Roman"/>
          <w:b/>
          <w:bCs/>
          <w:sz w:val="24"/>
          <w:szCs w:val="24"/>
        </w:rPr>
      </w:pPr>
      <w:r w:rsidRPr="00AB5350">
        <w:rPr>
          <w:rFonts w:ascii="Times New Roman" w:hAnsi="Times New Roman" w:cs="Times New Roman"/>
          <w:b/>
          <w:bCs/>
          <w:sz w:val="24"/>
          <w:szCs w:val="24"/>
        </w:rPr>
        <w:t>La interseccionalidad, una herramienta clave</w:t>
      </w:r>
    </w:p>
    <w:p w14:paraId="2D1409B4" w14:textId="77777777" w:rsidR="001A3023" w:rsidRPr="00AB5350" w:rsidRDefault="003A260E"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Hablar de gerontología feminista o de feminismo, no afirma que se garantice un modo de entender las vejeces, ya que el feminismo como movimiento social, continúa siendo un sitio de disputas con múltiples orientaciones conceptuales, metodológicas que intentan llegar a un consenso para poder abordar desde una perspectiva de género, algunas otras categorías teóricas como las vejeces. </w:t>
      </w:r>
    </w:p>
    <w:p w14:paraId="74C5112F" w14:textId="77777777" w:rsidR="001A3023" w:rsidRPr="00AB5350" w:rsidRDefault="003A260E" w:rsidP="00C27A42">
      <w:pPr>
        <w:spacing w:line="360" w:lineRule="auto"/>
        <w:ind w:left="720"/>
        <w:jc w:val="both"/>
        <w:rPr>
          <w:rFonts w:ascii="Times New Roman" w:hAnsi="Times New Roman" w:cs="Times New Roman"/>
          <w:sz w:val="24"/>
          <w:szCs w:val="24"/>
        </w:rPr>
      </w:pPr>
      <w:r w:rsidRPr="00AB5350">
        <w:rPr>
          <w:rFonts w:ascii="Times New Roman" w:hAnsi="Times New Roman" w:cs="Times New Roman"/>
          <w:sz w:val="24"/>
          <w:szCs w:val="24"/>
        </w:rPr>
        <w:t>Los orígenes de la interseccionalidad se remontan a la década de los 70 en Estados Unidos, cuando el feminismo negro y chicano hace visibles los efectos simultáneos de discriminación que pueden generarse en torno a la raza, el género y la clase social  (</w:t>
      </w:r>
      <w:proofErr w:type="spellStart"/>
      <w:r w:rsidRPr="00AB5350">
        <w:rPr>
          <w:rFonts w:ascii="Times New Roman" w:hAnsi="Times New Roman" w:cs="Times New Roman"/>
          <w:sz w:val="24"/>
          <w:szCs w:val="24"/>
        </w:rPr>
        <w:t>Combahee</w:t>
      </w:r>
      <w:proofErr w:type="spellEnd"/>
      <w:r w:rsidRPr="00AB5350">
        <w:rPr>
          <w:rFonts w:ascii="Times New Roman" w:hAnsi="Times New Roman" w:cs="Times New Roman"/>
          <w:sz w:val="24"/>
          <w:szCs w:val="24"/>
        </w:rPr>
        <w:t xml:space="preserve"> </w:t>
      </w:r>
      <w:proofErr w:type="spellStart"/>
      <w:r w:rsidRPr="00AB5350">
        <w:rPr>
          <w:rFonts w:ascii="Times New Roman" w:hAnsi="Times New Roman" w:cs="Times New Roman"/>
          <w:sz w:val="24"/>
          <w:szCs w:val="24"/>
        </w:rPr>
        <w:t>River</w:t>
      </w:r>
      <w:proofErr w:type="spellEnd"/>
      <w:r w:rsidRPr="00AB5350">
        <w:rPr>
          <w:rFonts w:ascii="Times New Roman" w:hAnsi="Times New Roman" w:cs="Times New Roman"/>
          <w:sz w:val="24"/>
          <w:szCs w:val="24"/>
        </w:rPr>
        <w:t xml:space="preserve"> </w:t>
      </w:r>
      <w:proofErr w:type="spellStart"/>
      <w:r w:rsidRPr="00AB5350">
        <w:rPr>
          <w:rFonts w:ascii="Times New Roman" w:hAnsi="Times New Roman" w:cs="Times New Roman"/>
          <w:sz w:val="24"/>
          <w:szCs w:val="24"/>
        </w:rPr>
        <w:t>Collective</w:t>
      </w:r>
      <w:proofErr w:type="spellEnd"/>
      <w:r w:rsidRPr="00AB5350">
        <w:rPr>
          <w:rFonts w:ascii="Times New Roman" w:hAnsi="Times New Roman" w:cs="Times New Roman"/>
          <w:sz w:val="24"/>
          <w:szCs w:val="24"/>
        </w:rPr>
        <w:t xml:space="preserve">, 1977/1981; Davis, 1981; Moraga y Anzaldúa,  1981; </w:t>
      </w:r>
      <w:proofErr w:type="spellStart"/>
      <w:r w:rsidRPr="00AB5350">
        <w:rPr>
          <w:rFonts w:ascii="Times New Roman" w:hAnsi="Times New Roman" w:cs="Times New Roman"/>
          <w:sz w:val="24"/>
          <w:szCs w:val="24"/>
        </w:rPr>
        <w:t>Hooks</w:t>
      </w:r>
      <w:proofErr w:type="spellEnd"/>
      <w:r w:rsidRPr="00AB5350">
        <w:rPr>
          <w:rFonts w:ascii="Times New Roman" w:hAnsi="Times New Roman" w:cs="Times New Roman"/>
          <w:sz w:val="24"/>
          <w:szCs w:val="24"/>
        </w:rPr>
        <w:t xml:space="preserve">,  1984; </w:t>
      </w:r>
      <w:proofErr w:type="spellStart"/>
      <w:r w:rsidRPr="00AB5350">
        <w:rPr>
          <w:rFonts w:ascii="Times New Roman" w:hAnsi="Times New Roman" w:cs="Times New Roman"/>
          <w:sz w:val="24"/>
          <w:szCs w:val="24"/>
        </w:rPr>
        <w:t>Crenshaw</w:t>
      </w:r>
      <w:proofErr w:type="spellEnd"/>
      <w:r w:rsidRPr="00AB5350">
        <w:rPr>
          <w:rFonts w:ascii="Times New Roman" w:hAnsi="Times New Roman" w:cs="Times New Roman"/>
          <w:sz w:val="24"/>
          <w:szCs w:val="24"/>
        </w:rPr>
        <w:t xml:space="preserve">, 1989, Hill Collins,  1990/2000;  entre otras). El análisis feminista de la interseccionalidad se caracteriza por ser un descentramiento del sujeto del feminismo, al denunciar la perspectiva sesgada del feminismo hegemónico (o </w:t>
      </w:r>
      <w:r w:rsidRPr="00AB5350">
        <w:rPr>
          <w:rFonts w:ascii="Times New Roman" w:hAnsi="Times New Roman" w:cs="Times New Roman"/>
          <w:sz w:val="24"/>
          <w:szCs w:val="24"/>
        </w:rPr>
        <w:lastRenderedPageBreak/>
        <w:t>“blanco”) que, promoviendo la idea de una identidad común,  invisibilizó  a las mujeres de color y que no pertenecían a la clase social dominante. (Cubillos Almendra, 2015, p. 121)</w:t>
      </w:r>
    </w:p>
    <w:p w14:paraId="47312D43" w14:textId="77777777" w:rsidR="001A3023" w:rsidRPr="00AB5350" w:rsidRDefault="003A260E"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El diseño e implementación de políticas públicas debe incorporar, transversalmente, la variable género y todas las otras variables, como vejeces, que en el sistema capitalista son producto de desigualdades y opresiones. La perspectiva </w:t>
      </w:r>
      <w:proofErr w:type="spellStart"/>
      <w:r w:rsidRPr="00AB5350">
        <w:rPr>
          <w:rFonts w:ascii="Times New Roman" w:hAnsi="Times New Roman" w:cs="Times New Roman"/>
          <w:sz w:val="24"/>
          <w:szCs w:val="24"/>
        </w:rPr>
        <w:t>interseccional</w:t>
      </w:r>
      <w:proofErr w:type="spellEnd"/>
      <w:r w:rsidRPr="00AB5350">
        <w:rPr>
          <w:rFonts w:ascii="Times New Roman" w:hAnsi="Times New Roman" w:cs="Times New Roman"/>
          <w:sz w:val="24"/>
          <w:szCs w:val="24"/>
        </w:rPr>
        <w:t xml:space="preserve"> resulta fundamental para dar cuenta de situaciones de vulnerabilidad múltiple, como es el caso de las mujeres que envejecen. Como expresa Cubillos Almendra (2015)</w:t>
      </w:r>
    </w:p>
    <w:p w14:paraId="44A2407A" w14:textId="77777777" w:rsidR="001A3023" w:rsidRPr="00AB5350" w:rsidRDefault="003A260E" w:rsidP="00C27A42">
      <w:pPr>
        <w:spacing w:line="360" w:lineRule="auto"/>
        <w:ind w:left="720"/>
        <w:jc w:val="both"/>
        <w:rPr>
          <w:rFonts w:ascii="Times New Roman" w:hAnsi="Times New Roman" w:cs="Times New Roman"/>
          <w:sz w:val="24"/>
          <w:szCs w:val="24"/>
        </w:rPr>
      </w:pPr>
      <w:r w:rsidRPr="00AB5350">
        <w:rPr>
          <w:rFonts w:ascii="Times New Roman" w:hAnsi="Times New Roman" w:cs="Times New Roman"/>
          <w:sz w:val="24"/>
          <w:szCs w:val="24"/>
        </w:rPr>
        <w:t xml:space="preserve">El concepto de interseccionalidad fue acuñado por la jurista </w:t>
      </w:r>
      <w:proofErr w:type="spellStart"/>
      <w:r w:rsidRPr="00AB5350">
        <w:rPr>
          <w:rFonts w:ascii="Times New Roman" w:hAnsi="Times New Roman" w:cs="Times New Roman"/>
          <w:sz w:val="24"/>
          <w:szCs w:val="24"/>
        </w:rPr>
        <w:t>Kimberlée</w:t>
      </w:r>
      <w:proofErr w:type="spellEnd"/>
      <w:r w:rsidRPr="00AB5350">
        <w:rPr>
          <w:rFonts w:ascii="Times New Roman" w:hAnsi="Times New Roman" w:cs="Times New Roman"/>
          <w:sz w:val="24"/>
          <w:szCs w:val="24"/>
        </w:rPr>
        <w:t xml:space="preserve"> </w:t>
      </w:r>
      <w:proofErr w:type="spellStart"/>
      <w:r w:rsidRPr="00AB5350">
        <w:rPr>
          <w:rFonts w:ascii="Times New Roman" w:hAnsi="Times New Roman" w:cs="Times New Roman"/>
          <w:sz w:val="24"/>
          <w:szCs w:val="24"/>
        </w:rPr>
        <w:t>Crenshaw</w:t>
      </w:r>
      <w:proofErr w:type="spellEnd"/>
      <w:r w:rsidRPr="00AB5350">
        <w:rPr>
          <w:rFonts w:ascii="Times New Roman" w:hAnsi="Times New Roman" w:cs="Times New Roman"/>
          <w:sz w:val="24"/>
          <w:szCs w:val="24"/>
        </w:rPr>
        <w:t xml:space="preserve"> (1989:139), quien lo definió como la expresión de un sistema complejo de estructuras de opresión que son múltiples y simultáneas, con el fin de mostrar las diversas formas en que la raza y el género interactúan para dar forma a complejas discriminaciones de mujeres negras en Estados Unidos. Para ejemplificarlo, la autora recurre a la metáfora de cruce de caminos y habla de dobles, triples y múltiples discriminaciones. (p. 122)</w:t>
      </w:r>
    </w:p>
    <w:p w14:paraId="1F9059B2" w14:textId="77777777" w:rsidR="001A3023" w:rsidRPr="00AB5350" w:rsidRDefault="003A260E"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Como expresan Manes, et al (2016) las vejeces deben ser abordadas desde un pensamiento nacional, situado y decolonial, porque de ese modo es posible dar cuenta de las desigualdades diversas que nos atraviesan y que son propias de nuestros pueblos, de Latinoamérica. Poner de manifiesto la noción de interseccionalidad nos permite entender que la diversidad y complejidad de las desigualdades -muchas veces estructurales- son resultado de la sociedad heterogénea de la que formamos parte, en donde coincidimos múltiples culturas, saberes, y factores sociales y ambientales. “Solo de esta forma y teniendo en cuenta la interseccionalidad de las múltiples desigualdades que la atraviesan, se podrá tener una amplia concepción de los derechos y las políticas públicas relacionadas a la temática” (p. 7)</w:t>
      </w:r>
    </w:p>
    <w:p w14:paraId="4153E079" w14:textId="2FFE8B9E" w:rsidR="001A3023" w:rsidRPr="00AB5350" w:rsidRDefault="001F1EBC"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“E</w:t>
      </w:r>
      <w:r w:rsidR="003A260E" w:rsidRPr="00AB5350">
        <w:rPr>
          <w:rFonts w:ascii="Times New Roman" w:hAnsi="Times New Roman" w:cs="Times New Roman"/>
          <w:sz w:val="24"/>
          <w:szCs w:val="24"/>
        </w:rPr>
        <w:t>l Género</w:t>
      </w:r>
      <w:r w:rsidRPr="00AB5350">
        <w:rPr>
          <w:rFonts w:ascii="Times New Roman" w:hAnsi="Times New Roman" w:cs="Times New Roman"/>
          <w:sz w:val="24"/>
          <w:szCs w:val="24"/>
        </w:rPr>
        <w:t>”</w:t>
      </w:r>
      <w:r w:rsidR="003A260E" w:rsidRPr="00AB5350">
        <w:rPr>
          <w:rFonts w:ascii="Times New Roman" w:hAnsi="Times New Roman" w:cs="Times New Roman"/>
          <w:sz w:val="24"/>
          <w:szCs w:val="24"/>
        </w:rPr>
        <w:t xml:space="preserve"> no se manifiesta en las vidas de las personas de forma preestablecida ni consolidada, sino que es una construcción constante en la trayectoria de las personas, en la cual no es necesario entender que este mayoritariamente se apega a lógicas binarias (varón/mujer), propias de las instituciones sociales insertas y condicionadas en un sistema amplio con lógicas binarias propias de la </w:t>
      </w:r>
      <w:proofErr w:type="spellStart"/>
      <w:r w:rsidR="003A260E" w:rsidRPr="00AB5350">
        <w:rPr>
          <w:rFonts w:ascii="Times New Roman" w:hAnsi="Times New Roman" w:cs="Times New Roman"/>
          <w:sz w:val="24"/>
          <w:szCs w:val="24"/>
        </w:rPr>
        <w:t>heteronorma</w:t>
      </w:r>
      <w:proofErr w:type="spellEnd"/>
      <w:r w:rsidR="003A260E" w:rsidRPr="00AB5350">
        <w:rPr>
          <w:rFonts w:ascii="Times New Roman" w:hAnsi="Times New Roman" w:cs="Times New Roman"/>
          <w:sz w:val="24"/>
          <w:szCs w:val="24"/>
        </w:rPr>
        <w:t>.</w:t>
      </w:r>
    </w:p>
    <w:p w14:paraId="49D76889" w14:textId="77777777" w:rsidR="001A3023" w:rsidRPr="00AB5350" w:rsidRDefault="003A260E" w:rsidP="00C27A42">
      <w:pPr>
        <w:spacing w:line="360" w:lineRule="auto"/>
        <w:ind w:left="720"/>
        <w:jc w:val="both"/>
        <w:rPr>
          <w:rFonts w:ascii="Times New Roman" w:hAnsi="Times New Roman" w:cs="Times New Roman"/>
          <w:sz w:val="24"/>
          <w:szCs w:val="24"/>
        </w:rPr>
      </w:pPr>
      <w:r w:rsidRPr="00AB5350">
        <w:rPr>
          <w:rFonts w:ascii="Times New Roman" w:hAnsi="Times New Roman" w:cs="Times New Roman"/>
          <w:sz w:val="24"/>
          <w:szCs w:val="24"/>
        </w:rPr>
        <w:lastRenderedPageBreak/>
        <w:t>(El género) no es una identidad predeterminada ni fija, sino una construcción resultante de la sedimentación de normas ritualizadas que crea en los sujetos la ilusión de una identidad. Es la institución de la heterosexualidad naturalizada y obligatoria la que reglamenta al género como relación binaria en que los términos masculino y femenino se diferencian por medio de las prácticas del deseo heterosexual. Esta diferenciación de los términos permite fortalecer dicha relación binaria y la coherencia interna –heterosexual- entre sexo, género y deseo (Butler, 1990, p. 56).</w:t>
      </w:r>
    </w:p>
    <w:p w14:paraId="67D21CCB" w14:textId="77777777" w:rsidR="001A3023" w:rsidRPr="00AB5350" w:rsidRDefault="003A260E"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Se considera que lo planteado hasta el momento entiende que nuestras trayectorias se encuentran determinados por una categoría universal, coherente, natural y estable, que funciona como un patrón de prácticas y sentidos sexuales, relaciones afectivas, relacionado con los modos de ser y estar que las personas llevan adelante en el mundo, denominada </w:t>
      </w:r>
      <w:r w:rsidRPr="00AB5350">
        <w:rPr>
          <w:rFonts w:ascii="Times New Roman" w:hAnsi="Times New Roman" w:cs="Times New Roman"/>
          <w:i/>
          <w:sz w:val="24"/>
          <w:szCs w:val="24"/>
        </w:rPr>
        <w:t>heteronormatividad</w:t>
      </w:r>
      <w:r w:rsidRPr="00AB5350">
        <w:rPr>
          <w:rFonts w:ascii="Times New Roman" w:hAnsi="Times New Roman" w:cs="Times New Roman"/>
          <w:sz w:val="24"/>
          <w:szCs w:val="24"/>
        </w:rPr>
        <w:t>; en donde los discursos impuestos desde la heterosexualidad nos condicionan, oprimen, nos imponen modos de ver, ser, actuar en la medida que nos niega la posibilidad de hablar y construir nuestras trayectorias si no es en esos términos naturalizados y legitimados.</w:t>
      </w:r>
    </w:p>
    <w:p w14:paraId="02A78D76" w14:textId="77777777" w:rsidR="001A3023" w:rsidRPr="00AB5350" w:rsidRDefault="003A260E" w:rsidP="00C27A42">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En este sentido, el género adquiere centralidad en la interpretación de las relaciones sociales, así que hay procesos que regulan la edad, como el género y el ejercicio de la sexualidad, que como se mencionó en líneas anteriores, constituyen un proceso de producción y retroalimentación de los modelos de subjetivación sexuada hegemónicos (Navarro, 2019) </w:t>
      </w:r>
    </w:p>
    <w:p w14:paraId="25B645F7" w14:textId="2A85DA97" w:rsidR="001A3023" w:rsidRPr="00AB5350" w:rsidRDefault="003A260E" w:rsidP="008B027B">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Es así que, pensar la vejez de las mujeres mayores a través del género es sumamente valioso ya que, puede visualizarse las diversas representaciones sociales principalmente asociados a la incapacidad, el deterioro y la improductividad, es así que además de las diferencias marcadas por el género se le suma los prejuicios de marcados por la edad. En relación a </w:t>
      </w:r>
      <w:r w:rsidR="008B027B" w:rsidRPr="00AB5350">
        <w:rPr>
          <w:rFonts w:ascii="Times New Roman" w:hAnsi="Times New Roman" w:cs="Times New Roman"/>
          <w:sz w:val="24"/>
          <w:szCs w:val="24"/>
        </w:rPr>
        <w:t>esto</w:t>
      </w:r>
      <w:r w:rsidRPr="00AB5350">
        <w:rPr>
          <w:rFonts w:ascii="Times New Roman" w:hAnsi="Times New Roman" w:cs="Times New Roman"/>
          <w:sz w:val="24"/>
          <w:szCs w:val="24"/>
        </w:rPr>
        <w:t xml:space="preserve">, Navarro (2019) sostiene la importancia de analizar el género </w:t>
      </w:r>
      <w:r w:rsidR="008B027B" w:rsidRPr="00AB5350">
        <w:rPr>
          <w:rFonts w:ascii="Times New Roman" w:hAnsi="Times New Roman" w:cs="Times New Roman"/>
          <w:sz w:val="24"/>
          <w:szCs w:val="24"/>
        </w:rPr>
        <w:t xml:space="preserve">desde </w:t>
      </w:r>
      <w:r w:rsidRPr="00AB5350">
        <w:rPr>
          <w:rFonts w:ascii="Times New Roman" w:hAnsi="Times New Roman" w:cs="Times New Roman"/>
          <w:sz w:val="24"/>
          <w:szCs w:val="24"/>
        </w:rPr>
        <w:t xml:space="preserve">la experiencia de las mujeres en el curso vital y echar luz sobre los efectos diferenciales producidos por el orden de género en sus trayectorias </w:t>
      </w:r>
      <w:r w:rsidR="008B027B" w:rsidRPr="00AB5350">
        <w:rPr>
          <w:rFonts w:ascii="Times New Roman" w:hAnsi="Times New Roman" w:cs="Times New Roman"/>
          <w:sz w:val="24"/>
          <w:szCs w:val="24"/>
        </w:rPr>
        <w:t>vitales</w:t>
      </w:r>
      <w:r w:rsidRPr="00AB5350">
        <w:rPr>
          <w:rFonts w:ascii="Times New Roman" w:hAnsi="Times New Roman" w:cs="Times New Roman"/>
          <w:sz w:val="24"/>
          <w:szCs w:val="24"/>
        </w:rPr>
        <w:t xml:space="preserve">. </w:t>
      </w:r>
    </w:p>
    <w:p w14:paraId="06CB5A60" w14:textId="77777777" w:rsidR="001A3023" w:rsidRPr="00AB5350" w:rsidRDefault="001A3023" w:rsidP="00C27A42">
      <w:pPr>
        <w:spacing w:line="360" w:lineRule="auto"/>
        <w:ind w:firstLine="720"/>
        <w:jc w:val="both"/>
        <w:rPr>
          <w:rFonts w:ascii="Times New Roman" w:hAnsi="Times New Roman" w:cs="Times New Roman"/>
          <w:sz w:val="24"/>
          <w:szCs w:val="24"/>
        </w:rPr>
      </w:pPr>
      <w:bookmarkStart w:id="8" w:name="_heading=h.4d34og8" w:colFirst="0" w:colLast="0"/>
      <w:bookmarkEnd w:id="8"/>
    </w:p>
    <w:p w14:paraId="4896C433" w14:textId="52317D93" w:rsidR="001A3023" w:rsidRPr="00AB5350" w:rsidRDefault="003A260E" w:rsidP="00C27A42">
      <w:pPr>
        <w:spacing w:line="360" w:lineRule="auto"/>
        <w:ind w:firstLine="720"/>
        <w:jc w:val="both"/>
        <w:rPr>
          <w:rFonts w:ascii="Times New Roman" w:hAnsi="Times New Roman" w:cs="Times New Roman"/>
          <w:b/>
          <w:sz w:val="24"/>
          <w:szCs w:val="24"/>
        </w:rPr>
      </w:pPr>
      <w:r w:rsidRPr="00AB5350">
        <w:rPr>
          <w:rFonts w:ascii="Times New Roman" w:hAnsi="Times New Roman" w:cs="Times New Roman"/>
          <w:b/>
          <w:sz w:val="24"/>
          <w:szCs w:val="24"/>
        </w:rPr>
        <w:t>Discusi</w:t>
      </w:r>
      <w:r w:rsidR="003014BA" w:rsidRPr="00AB5350">
        <w:rPr>
          <w:rFonts w:ascii="Times New Roman" w:hAnsi="Times New Roman" w:cs="Times New Roman"/>
          <w:b/>
          <w:sz w:val="24"/>
          <w:szCs w:val="24"/>
        </w:rPr>
        <w:t>ones y desafíos</w:t>
      </w:r>
      <w:r w:rsidR="008B027B" w:rsidRPr="00AB5350">
        <w:rPr>
          <w:rFonts w:ascii="Times New Roman" w:hAnsi="Times New Roman" w:cs="Times New Roman"/>
          <w:b/>
          <w:sz w:val="24"/>
          <w:szCs w:val="24"/>
        </w:rPr>
        <w:t xml:space="preserve"> para un envejecimiento digno</w:t>
      </w:r>
    </w:p>
    <w:p w14:paraId="3DF5D683" w14:textId="77777777" w:rsidR="008B027B" w:rsidRPr="00AB5350" w:rsidRDefault="008B027B" w:rsidP="008B027B">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lastRenderedPageBreak/>
        <w:t>En el marco de la extensión universitaria, resultó clave r</w:t>
      </w:r>
      <w:r w:rsidRPr="00AB5350">
        <w:rPr>
          <w:rFonts w:ascii="Times New Roman" w:hAnsi="Times New Roman" w:cs="Times New Roman"/>
          <w:sz w:val="24"/>
          <w:szCs w:val="24"/>
        </w:rPr>
        <w:t xml:space="preserve">ecuperar las narrativas de las personas mayores, </w:t>
      </w:r>
      <w:r w:rsidRPr="00AB5350">
        <w:rPr>
          <w:rFonts w:ascii="Times New Roman" w:hAnsi="Times New Roman" w:cs="Times New Roman"/>
          <w:sz w:val="24"/>
          <w:szCs w:val="24"/>
        </w:rPr>
        <w:t>ya</w:t>
      </w:r>
      <w:r w:rsidRPr="00AB5350">
        <w:rPr>
          <w:rFonts w:ascii="Times New Roman" w:hAnsi="Times New Roman" w:cs="Times New Roman"/>
          <w:sz w:val="24"/>
          <w:szCs w:val="24"/>
        </w:rPr>
        <w:t xml:space="preserve"> que permite repensar y reformular proyectos institucionales, las matrices de pensamiento y des (armar) los viejismos para revertir y disminuir las distancias y las desigualdades. Estos puntos clave son los que permiten pensar las diferencias y las intersecciones posibles entre género y vejez en nuestra sociedad, entendiendo que la clave, es la emancipación de las personas mayores.</w:t>
      </w:r>
      <w:r w:rsidRPr="00AB5350">
        <w:rPr>
          <w:rFonts w:ascii="Times New Roman" w:hAnsi="Times New Roman" w:cs="Times New Roman"/>
          <w:sz w:val="24"/>
          <w:szCs w:val="24"/>
        </w:rPr>
        <w:t xml:space="preserve"> </w:t>
      </w:r>
      <w:r w:rsidRPr="00AB5350">
        <w:rPr>
          <w:rFonts w:ascii="Times New Roman" w:hAnsi="Times New Roman" w:cs="Times New Roman"/>
          <w:sz w:val="24"/>
          <w:szCs w:val="24"/>
        </w:rPr>
        <w:t xml:space="preserve">Habilitar la voz, la historia, la narración es contar, instalar significados, instituir objetos a través de la oralidad, la escritura, las actitudes, las prácticas, los discursos y esta narración se constituye, según </w:t>
      </w:r>
      <w:proofErr w:type="spellStart"/>
      <w:r w:rsidRPr="00AB5350">
        <w:rPr>
          <w:rFonts w:ascii="Times New Roman" w:hAnsi="Times New Roman" w:cs="Times New Roman"/>
          <w:sz w:val="24"/>
          <w:szCs w:val="24"/>
        </w:rPr>
        <w:t>Cazzaniga</w:t>
      </w:r>
      <w:proofErr w:type="spellEnd"/>
      <w:r w:rsidRPr="00AB5350">
        <w:rPr>
          <w:rFonts w:ascii="Times New Roman" w:hAnsi="Times New Roman" w:cs="Times New Roman"/>
          <w:sz w:val="24"/>
          <w:szCs w:val="24"/>
        </w:rPr>
        <w:t xml:space="preserve"> (2001) desde un “entramado de diversos órdenes, un aspecto que aparece como relevante, dada la posibilidad de “objetivación”, comunicabilidad, generación de debates y problematizaciones” (p.1). </w:t>
      </w:r>
    </w:p>
    <w:p w14:paraId="398ED9BE" w14:textId="77777777" w:rsidR="008B027B" w:rsidRPr="00AB5350" w:rsidRDefault="008B027B" w:rsidP="008B027B">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Así pues, según </w:t>
      </w:r>
      <w:proofErr w:type="spellStart"/>
      <w:r w:rsidRPr="00AB5350">
        <w:rPr>
          <w:rFonts w:ascii="Times New Roman" w:hAnsi="Times New Roman" w:cs="Times New Roman"/>
          <w:sz w:val="24"/>
          <w:szCs w:val="24"/>
        </w:rPr>
        <w:t>Gavrila</w:t>
      </w:r>
      <w:proofErr w:type="spellEnd"/>
      <w:r w:rsidRPr="00AB5350">
        <w:rPr>
          <w:rFonts w:ascii="Times New Roman" w:hAnsi="Times New Roman" w:cs="Times New Roman"/>
          <w:sz w:val="24"/>
          <w:szCs w:val="24"/>
        </w:rPr>
        <w:t xml:space="preserve"> (2019) “comprenderlo como sujeto implica reconocer sus trayectorias vitales, donde se construyeron los modos de interpretar esta etapa de la vida” (p.76) así desde el trabajo social crítico se tomará como herramienta de análisis a la crítica y se buscará “develar el carácter socialmente construido de las diferencias entre hombres y mujeres” (</w:t>
      </w:r>
      <w:proofErr w:type="spellStart"/>
      <w:r w:rsidRPr="00AB5350">
        <w:rPr>
          <w:rFonts w:ascii="Times New Roman" w:hAnsi="Times New Roman" w:cs="Times New Roman"/>
          <w:sz w:val="24"/>
          <w:szCs w:val="24"/>
        </w:rPr>
        <w:t>Gavrila</w:t>
      </w:r>
      <w:proofErr w:type="spellEnd"/>
      <w:r w:rsidRPr="00AB5350">
        <w:rPr>
          <w:rFonts w:ascii="Times New Roman" w:hAnsi="Times New Roman" w:cs="Times New Roman"/>
          <w:sz w:val="24"/>
          <w:szCs w:val="24"/>
        </w:rPr>
        <w:t>, 2019, p.76) desde la gerontología feminista.</w:t>
      </w:r>
      <w:r w:rsidRPr="00AB5350">
        <w:rPr>
          <w:rFonts w:ascii="Times New Roman" w:hAnsi="Times New Roman" w:cs="Times New Roman"/>
          <w:sz w:val="24"/>
          <w:szCs w:val="24"/>
        </w:rPr>
        <w:t xml:space="preserve"> </w:t>
      </w:r>
      <w:r w:rsidRPr="00AB5350">
        <w:rPr>
          <w:rFonts w:ascii="Times New Roman" w:hAnsi="Times New Roman" w:cs="Times New Roman"/>
          <w:sz w:val="24"/>
          <w:szCs w:val="24"/>
        </w:rPr>
        <w:t>Siguiendo a las autoras Manes, et al (2016), es posible comprender la necesidad de complejizar la categoría de vejez, -y también la de género- desnaturalizar y repensar esquemas mentales previos, también poder responder con alternativas de intervención a las minorías, disminuir la desigualdad, las diferencias, habilitar las voces de los invisibles y evidenciar estas disputas.</w:t>
      </w:r>
    </w:p>
    <w:p w14:paraId="65BA911D" w14:textId="7906A592" w:rsidR="008B027B" w:rsidRPr="00AB5350" w:rsidRDefault="008B027B" w:rsidP="008B027B">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En este sentido, recuperar las narrativas de las personas mayores permite repensar y reformular los proyectos institucionales y políticas públicas</w:t>
      </w:r>
      <w:r w:rsidRPr="00AB5350">
        <w:rPr>
          <w:rFonts w:ascii="Times New Roman" w:hAnsi="Times New Roman" w:cs="Times New Roman"/>
          <w:sz w:val="24"/>
          <w:szCs w:val="24"/>
        </w:rPr>
        <w:t xml:space="preserve">. </w:t>
      </w:r>
      <w:r w:rsidRPr="00AB5350">
        <w:rPr>
          <w:rFonts w:ascii="Times New Roman" w:hAnsi="Times New Roman" w:cs="Times New Roman"/>
          <w:sz w:val="24"/>
          <w:szCs w:val="24"/>
        </w:rPr>
        <w:t>En este encuadre, la identidad y la narrativa aparecen como un recurso potente, para poder complejizar estas dos categorías</w:t>
      </w:r>
      <w:r w:rsidRPr="00AB5350">
        <w:rPr>
          <w:rFonts w:ascii="Times New Roman" w:hAnsi="Times New Roman" w:cs="Times New Roman"/>
          <w:sz w:val="24"/>
          <w:szCs w:val="24"/>
        </w:rPr>
        <w:t xml:space="preserve"> y para comprender y visibilizar </w:t>
      </w:r>
      <w:r w:rsidRPr="00AB5350">
        <w:rPr>
          <w:rFonts w:ascii="Times New Roman" w:hAnsi="Times New Roman" w:cs="Times New Roman"/>
          <w:sz w:val="24"/>
          <w:szCs w:val="24"/>
        </w:rPr>
        <w:t xml:space="preserve">las desigualdades, como bien veníamos expresando y como lo manifiesta </w:t>
      </w:r>
      <w:r w:rsidRPr="00AB5350">
        <w:rPr>
          <w:rFonts w:ascii="Times New Roman" w:hAnsi="Times New Roman" w:cs="Times New Roman"/>
          <w:sz w:val="24"/>
          <w:szCs w:val="24"/>
        </w:rPr>
        <w:t>C</w:t>
      </w:r>
      <w:r w:rsidRPr="00AB5350">
        <w:rPr>
          <w:rFonts w:ascii="Times New Roman" w:hAnsi="Times New Roman" w:cs="Times New Roman"/>
          <w:sz w:val="24"/>
          <w:szCs w:val="24"/>
        </w:rPr>
        <w:t xml:space="preserve">arballeda (2013) es necesario interpelar el surgimiento de la cuestión social, partiendo de los condicionantes, es decir, las condiciones de desigualdad que, según el autor, surgen de desconocer “lo nacional”, lo que implica desconocer también las desigualdades vigentes y la heterogeneidad de nuestra sociedad que envejece. </w:t>
      </w:r>
    </w:p>
    <w:p w14:paraId="04B0B932" w14:textId="3BC66AC5" w:rsidR="001A3023" w:rsidRPr="00AB5350" w:rsidRDefault="008B027B" w:rsidP="00FE4940">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Revertir estas situaciones implica reconfigurar desde el Estado, políticas públicas para y con las PM, escuchando y reconstruyendo entre todos los actores que forman parte de la propuesta alternativas posibles. El compromiso social que tiene la Universidad por vehiculizar la propuesta y la participación de las PM, a través de su proyecto de extensión, </w:t>
      </w:r>
      <w:r w:rsidRPr="00AB5350">
        <w:rPr>
          <w:rFonts w:ascii="Times New Roman" w:hAnsi="Times New Roman" w:cs="Times New Roman"/>
          <w:sz w:val="24"/>
          <w:szCs w:val="24"/>
        </w:rPr>
        <w:lastRenderedPageBreak/>
        <w:t>es una posible puerta a consolidar redes colaborativas y la obligada incorporación de las voces de las personas mayores. En este sentido, es imprescindible aprender a interpelarse y pensar cuál es el horizonte no solo de la política pública sino también de las intervenciones y la participación social de personas mayores, de quienes se auto perciben mujeres y han sido educadas para el silencio a lo largo del tiempo.</w:t>
      </w:r>
      <w:r w:rsidR="00FE4940" w:rsidRPr="00AB5350">
        <w:rPr>
          <w:rFonts w:ascii="Times New Roman" w:hAnsi="Times New Roman" w:cs="Times New Roman"/>
          <w:sz w:val="24"/>
          <w:szCs w:val="24"/>
        </w:rPr>
        <w:t xml:space="preserve"> </w:t>
      </w:r>
      <w:r w:rsidR="003A260E" w:rsidRPr="00AB5350">
        <w:rPr>
          <w:rFonts w:ascii="Times New Roman" w:hAnsi="Times New Roman" w:cs="Times New Roman"/>
          <w:sz w:val="24"/>
          <w:szCs w:val="24"/>
        </w:rPr>
        <w:t>Como expresan Manes, et al (2016)</w:t>
      </w:r>
    </w:p>
    <w:p w14:paraId="0ABD6AEA" w14:textId="42EE583D" w:rsidR="001A3023" w:rsidRPr="00AB5350" w:rsidRDefault="003A260E" w:rsidP="00C27A42">
      <w:pPr>
        <w:spacing w:line="360" w:lineRule="auto"/>
        <w:ind w:left="720"/>
        <w:jc w:val="both"/>
        <w:rPr>
          <w:rFonts w:ascii="Times New Roman" w:hAnsi="Times New Roman" w:cs="Times New Roman"/>
          <w:sz w:val="24"/>
          <w:szCs w:val="24"/>
        </w:rPr>
      </w:pPr>
      <w:r w:rsidRPr="00AB5350">
        <w:rPr>
          <w:rFonts w:ascii="Times New Roman" w:hAnsi="Times New Roman" w:cs="Times New Roman"/>
          <w:sz w:val="24"/>
          <w:szCs w:val="24"/>
        </w:rPr>
        <w:t>El rol del Estado es clave en la construcción y deconstrucción de la desigualdad y la igualdad en la sociedad en general y en la construcción de vejeces más igualitarias y con posibilidades de inclusión social. De acuerdo al modelo de Estado vigente en cada momento histórico podemos distinguir acciones que tiendan a profundizar la desigualdad o a desafiarla. En este marco consideramos que el enfoque de derechos es central en la regulación de un marco normativo que permita la implementación de políticas públicas que tiendan a generar condiciones de mayor igualdad y también son instrumentos que permiten el reclamo en los momentos históricos en el que Estado profundiza la brecha entre los distintos sectores de la sociedad</w:t>
      </w:r>
      <w:r w:rsidR="00FE4940" w:rsidRPr="00AB5350">
        <w:rPr>
          <w:rFonts w:ascii="Times New Roman" w:hAnsi="Times New Roman" w:cs="Times New Roman"/>
          <w:sz w:val="24"/>
          <w:szCs w:val="24"/>
        </w:rPr>
        <w:t>.</w:t>
      </w:r>
      <w:r w:rsidRPr="00AB5350">
        <w:rPr>
          <w:rFonts w:ascii="Times New Roman" w:hAnsi="Times New Roman" w:cs="Times New Roman"/>
          <w:sz w:val="24"/>
          <w:szCs w:val="24"/>
        </w:rPr>
        <w:t xml:space="preserve"> (p.11)</w:t>
      </w:r>
    </w:p>
    <w:p w14:paraId="2B69CEB9" w14:textId="77777777" w:rsidR="00FB786B" w:rsidRPr="00AB5350" w:rsidRDefault="00FB786B" w:rsidP="00FB786B">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 xml:space="preserve">El Estado Argentino realizó </w:t>
      </w:r>
      <w:r w:rsidR="003A260E" w:rsidRPr="00AB5350">
        <w:rPr>
          <w:rFonts w:ascii="Times New Roman" w:hAnsi="Times New Roman" w:cs="Times New Roman"/>
          <w:sz w:val="24"/>
          <w:szCs w:val="24"/>
        </w:rPr>
        <w:t>un avance sumamente significativo en materia de comprensión de las vejeces ya que, aportó en la construcción de las personas mayores como sujetos de derechos</w:t>
      </w:r>
      <w:r w:rsidRPr="00AB5350">
        <w:rPr>
          <w:rFonts w:ascii="Times New Roman" w:hAnsi="Times New Roman" w:cs="Times New Roman"/>
          <w:sz w:val="24"/>
          <w:szCs w:val="24"/>
        </w:rPr>
        <w:t xml:space="preserve">, al colocarlos como </w:t>
      </w:r>
      <w:r w:rsidRPr="00AB5350">
        <w:rPr>
          <w:rFonts w:ascii="Times New Roman" w:hAnsi="Times New Roman" w:cs="Times New Roman"/>
          <w:sz w:val="24"/>
          <w:szCs w:val="24"/>
        </w:rPr>
        <w:t>sujeto</w:t>
      </w:r>
      <w:r w:rsidRPr="00AB5350">
        <w:rPr>
          <w:rFonts w:ascii="Times New Roman" w:hAnsi="Times New Roman" w:cs="Times New Roman"/>
          <w:sz w:val="24"/>
          <w:szCs w:val="24"/>
        </w:rPr>
        <w:t xml:space="preserve">s </w:t>
      </w:r>
      <w:r w:rsidRPr="00AB5350">
        <w:rPr>
          <w:rFonts w:ascii="Times New Roman" w:hAnsi="Times New Roman" w:cs="Times New Roman"/>
          <w:sz w:val="24"/>
          <w:szCs w:val="24"/>
        </w:rPr>
        <w:t>de discurso</w:t>
      </w:r>
      <w:r w:rsidRPr="00AB5350">
        <w:rPr>
          <w:rFonts w:ascii="Times New Roman" w:hAnsi="Times New Roman" w:cs="Times New Roman"/>
          <w:sz w:val="24"/>
          <w:szCs w:val="24"/>
        </w:rPr>
        <w:t>s</w:t>
      </w:r>
      <w:r w:rsidRPr="00AB5350">
        <w:rPr>
          <w:rFonts w:ascii="Times New Roman" w:hAnsi="Times New Roman" w:cs="Times New Roman"/>
          <w:sz w:val="24"/>
          <w:szCs w:val="24"/>
        </w:rPr>
        <w:t xml:space="preserve"> de los derechos humanos</w:t>
      </w:r>
      <w:r w:rsidRPr="00AB5350">
        <w:rPr>
          <w:rFonts w:ascii="Times New Roman" w:hAnsi="Times New Roman" w:cs="Times New Roman"/>
          <w:sz w:val="24"/>
          <w:szCs w:val="24"/>
        </w:rPr>
        <w:t>.</w:t>
      </w:r>
      <w:r w:rsidRPr="00AB5350">
        <w:rPr>
          <w:rFonts w:ascii="Times New Roman" w:hAnsi="Times New Roman" w:cs="Times New Roman"/>
          <w:sz w:val="24"/>
          <w:szCs w:val="24"/>
        </w:rPr>
        <w:t xml:space="preserve"> </w:t>
      </w:r>
      <w:r w:rsidRPr="00AB5350">
        <w:rPr>
          <w:rFonts w:ascii="Times New Roman" w:hAnsi="Times New Roman" w:cs="Times New Roman"/>
          <w:sz w:val="24"/>
          <w:szCs w:val="24"/>
        </w:rPr>
        <w:t>De este modo se produjeron</w:t>
      </w:r>
      <w:r w:rsidRPr="00AB5350">
        <w:rPr>
          <w:rFonts w:ascii="Times New Roman" w:hAnsi="Times New Roman" w:cs="Times New Roman"/>
          <w:sz w:val="24"/>
          <w:szCs w:val="24"/>
        </w:rPr>
        <w:t xml:space="preserve"> nuevas prácticas emancipadoras con el poder de reinterpretar el rol de las personas mayores en el espacio social, transformando su lugar legal, moral y político.</w:t>
      </w:r>
      <w:r w:rsidRPr="00AB5350">
        <w:rPr>
          <w:rFonts w:ascii="Times New Roman" w:hAnsi="Times New Roman" w:cs="Times New Roman"/>
          <w:sz w:val="24"/>
          <w:szCs w:val="24"/>
        </w:rPr>
        <w:t xml:space="preserve"> Navarro (2019)</w:t>
      </w:r>
      <w:r w:rsidR="003A260E" w:rsidRPr="00AB5350">
        <w:rPr>
          <w:rFonts w:ascii="Times New Roman" w:hAnsi="Times New Roman" w:cs="Times New Roman"/>
          <w:sz w:val="24"/>
          <w:szCs w:val="24"/>
        </w:rPr>
        <w:t>. En este sentido, se ha</w:t>
      </w:r>
      <w:r w:rsidRPr="00AB5350">
        <w:rPr>
          <w:rFonts w:ascii="Times New Roman" w:hAnsi="Times New Roman" w:cs="Times New Roman"/>
          <w:sz w:val="24"/>
          <w:szCs w:val="24"/>
        </w:rPr>
        <w:t>n</w:t>
      </w:r>
      <w:r w:rsidR="003A260E" w:rsidRPr="00AB5350">
        <w:rPr>
          <w:rFonts w:ascii="Times New Roman" w:hAnsi="Times New Roman" w:cs="Times New Roman"/>
          <w:sz w:val="24"/>
          <w:szCs w:val="24"/>
        </w:rPr>
        <w:t xml:space="preserve"> desarrollado e impulsado en el correr de los años, múltiples Leyes y políticas que ponen como punto central el reconocimiento del protagonismo de las personas mayores como sujetas de derecho,</w:t>
      </w:r>
      <w:r w:rsidRPr="00AB5350">
        <w:rPr>
          <w:rFonts w:ascii="Times New Roman" w:hAnsi="Times New Roman" w:cs="Times New Roman"/>
          <w:sz w:val="24"/>
          <w:szCs w:val="24"/>
        </w:rPr>
        <w:t xml:space="preserve"> que hoy están en riesgo. </w:t>
      </w:r>
    </w:p>
    <w:p w14:paraId="31CFE344" w14:textId="7D6D67D5" w:rsidR="00262596" w:rsidRPr="00AB5350" w:rsidRDefault="003A260E" w:rsidP="00B27CBB">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En este sentido, creemos</w:t>
      </w:r>
      <w:r w:rsidR="00FB786B" w:rsidRPr="00AB5350">
        <w:rPr>
          <w:rFonts w:ascii="Times New Roman" w:hAnsi="Times New Roman" w:cs="Times New Roman"/>
          <w:sz w:val="24"/>
          <w:szCs w:val="24"/>
        </w:rPr>
        <w:t xml:space="preserve"> que</w:t>
      </w:r>
      <w:r w:rsidRPr="00AB5350">
        <w:rPr>
          <w:rFonts w:ascii="Times New Roman" w:hAnsi="Times New Roman" w:cs="Times New Roman"/>
          <w:sz w:val="24"/>
          <w:szCs w:val="24"/>
        </w:rPr>
        <w:t xml:space="preserve"> </w:t>
      </w:r>
      <w:r w:rsidR="00FB786B" w:rsidRPr="00AB5350">
        <w:rPr>
          <w:rFonts w:ascii="Times New Roman" w:hAnsi="Times New Roman" w:cs="Times New Roman"/>
          <w:sz w:val="24"/>
          <w:szCs w:val="24"/>
        </w:rPr>
        <w:t>es</w:t>
      </w:r>
      <w:r w:rsidRPr="00AB5350">
        <w:rPr>
          <w:rFonts w:ascii="Times New Roman" w:hAnsi="Times New Roman" w:cs="Times New Roman"/>
          <w:sz w:val="24"/>
          <w:szCs w:val="24"/>
        </w:rPr>
        <w:t xml:space="preserve"> clave y fundamental el desarrollo de espacios que permiten el encuentro entre pares, </w:t>
      </w:r>
      <w:r w:rsidR="00AB5350" w:rsidRPr="00AB5350">
        <w:rPr>
          <w:rFonts w:ascii="Times New Roman" w:hAnsi="Times New Roman" w:cs="Times New Roman"/>
          <w:sz w:val="24"/>
          <w:szCs w:val="24"/>
        </w:rPr>
        <w:t>y que posibiliten enunciar los modos en que nos relacionamos con ese “otro, no universitario” y revisar el rol que la universidad con sus políticas educativas y extensionistas cumplen en la sociedad</w:t>
      </w:r>
      <w:r w:rsidR="00AB5350" w:rsidRPr="00AB5350">
        <w:rPr>
          <w:rFonts w:ascii="Times New Roman" w:hAnsi="Times New Roman" w:cs="Times New Roman"/>
          <w:sz w:val="24"/>
          <w:szCs w:val="24"/>
        </w:rPr>
        <w:t xml:space="preserve">, </w:t>
      </w:r>
      <w:r w:rsidRPr="00AB5350">
        <w:rPr>
          <w:rFonts w:ascii="Times New Roman" w:hAnsi="Times New Roman" w:cs="Times New Roman"/>
          <w:sz w:val="24"/>
          <w:szCs w:val="24"/>
        </w:rPr>
        <w:t xml:space="preserve">en este caso </w:t>
      </w:r>
      <w:r w:rsidR="00AB5350" w:rsidRPr="00AB5350">
        <w:rPr>
          <w:rFonts w:ascii="Times New Roman" w:hAnsi="Times New Roman" w:cs="Times New Roman"/>
          <w:sz w:val="24"/>
          <w:szCs w:val="24"/>
        </w:rPr>
        <w:t>con</w:t>
      </w:r>
      <w:r w:rsidRPr="00AB5350">
        <w:rPr>
          <w:rFonts w:ascii="Times New Roman" w:hAnsi="Times New Roman" w:cs="Times New Roman"/>
          <w:sz w:val="24"/>
          <w:szCs w:val="24"/>
        </w:rPr>
        <w:t xml:space="preserve"> quienes se auto perciben mujeres, </w:t>
      </w:r>
      <w:r w:rsidR="00FB786B" w:rsidRPr="00AB5350">
        <w:rPr>
          <w:rFonts w:ascii="Times New Roman" w:hAnsi="Times New Roman" w:cs="Times New Roman"/>
          <w:sz w:val="24"/>
          <w:szCs w:val="24"/>
        </w:rPr>
        <w:t xml:space="preserve">ya que se generan </w:t>
      </w:r>
      <w:r w:rsidRPr="00AB5350">
        <w:rPr>
          <w:rFonts w:ascii="Times New Roman" w:hAnsi="Times New Roman" w:cs="Times New Roman"/>
          <w:sz w:val="24"/>
          <w:szCs w:val="24"/>
        </w:rPr>
        <w:t xml:space="preserve">instancias para reflexionar sobre las experiencias e historias de vida como procesos históricos y complejos. </w:t>
      </w:r>
      <w:r w:rsidR="00FA3768" w:rsidRPr="00AB5350">
        <w:rPr>
          <w:rFonts w:ascii="Times New Roman" w:hAnsi="Times New Roman" w:cs="Times New Roman"/>
          <w:sz w:val="24"/>
          <w:szCs w:val="24"/>
        </w:rPr>
        <w:t xml:space="preserve">Al mismo tiempo, entendemos que el marco de la  </w:t>
      </w:r>
      <w:r w:rsidR="00FB786B" w:rsidRPr="00AB5350">
        <w:rPr>
          <w:rFonts w:ascii="Times New Roman" w:hAnsi="Times New Roman" w:cs="Times New Roman"/>
          <w:sz w:val="24"/>
          <w:szCs w:val="24"/>
        </w:rPr>
        <w:t xml:space="preserve">CIPDHPM, </w:t>
      </w:r>
      <w:r w:rsidR="00FA3768" w:rsidRPr="00AB5350">
        <w:rPr>
          <w:rFonts w:ascii="Times New Roman" w:hAnsi="Times New Roman" w:cs="Times New Roman"/>
          <w:sz w:val="24"/>
          <w:szCs w:val="24"/>
        </w:rPr>
        <w:t>donde</w:t>
      </w:r>
      <w:r w:rsidR="00FB786B" w:rsidRPr="00AB5350">
        <w:rPr>
          <w:rFonts w:ascii="Times New Roman" w:hAnsi="Times New Roman" w:cs="Times New Roman"/>
          <w:sz w:val="24"/>
          <w:szCs w:val="24"/>
        </w:rPr>
        <w:t xml:space="preserve"> se sostiene que los Estados se comprometen a fomentar políticas públicas sobre salud sexual y reproductiva de la persona mayor</w:t>
      </w:r>
      <w:r w:rsidR="00FA3768" w:rsidRPr="00AB5350">
        <w:rPr>
          <w:rFonts w:ascii="Times New Roman" w:hAnsi="Times New Roman" w:cs="Times New Roman"/>
          <w:sz w:val="24"/>
          <w:szCs w:val="24"/>
        </w:rPr>
        <w:t xml:space="preserve">, permite </w:t>
      </w:r>
      <w:r w:rsidR="00FB786B" w:rsidRPr="00AB5350">
        <w:rPr>
          <w:rFonts w:ascii="Times New Roman" w:hAnsi="Times New Roman" w:cs="Times New Roman"/>
          <w:sz w:val="24"/>
          <w:szCs w:val="24"/>
        </w:rPr>
        <w:t xml:space="preserve">develar las trayectorias y vivencias que las mujeres tienen y pensar en conjunto posibles formas de </w:t>
      </w:r>
      <w:r w:rsidR="00FB786B" w:rsidRPr="00AB5350">
        <w:rPr>
          <w:rFonts w:ascii="Times New Roman" w:hAnsi="Times New Roman" w:cs="Times New Roman"/>
          <w:sz w:val="24"/>
          <w:szCs w:val="24"/>
        </w:rPr>
        <w:lastRenderedPageBreak/>
        <w:t xml:space="preserve">formulación de proyectos, programas o políticas que garanticen el acceso a vivir una sexualidad libre. </w:t>
      </w:r>
    </w:p>
    <w:p w14:paraId="54B967FD" w14:textId="7C12E26E" w:rsidR="001A3023" w:rsidRPr="00AB5350" w:rsidRDefault="00262596" w:rsidP="00262596">
      <w:pPr>
        <w:spacing w:line="360" w:lineRule="auto"/>
        <w:ind w:firstLine="720"/>
        <w:jc w:val="both"/>
        <w:rPr>
          <w:rFonts w:ascii="Times New Roman" w:hAnsi="Times New Roman" w:cs="Times New Roman"/>
          <w:sz w:val="24"/>
          <w:szCs w:val="24"/>
        </w:rPr>
      </w:pPr>
      <w:r w:rsidRPr="00AB5350">
        <w:rPr>
          <w:rFonts w:ascii="Times New Roman" w:hAnsi="Times New Roman" w:cs="Times New Roman"/>
          <w:sz w:val="24"/>
          <w:szCs w:val="24"/>
        </w:rPr>
        <w:t>Esto</w:t>
      </w:r>
      <w:r w:rsidR="00FA3768" w:rsidRPr="00AB5350">
        <w:rPr>
          <w:rFonts w:ascii="Times New Roman" w:hAnsi="Times New Roman" w:cs="Times New Roman"/>
          <w:sz w:val="24"/>
          <w:szCs w:val="24"/>
        </w:rPr>
        <w:t>, en un contexto de avance de las derechas y de achicamiento y desprotección estatal produce</w:t>
      </w:r>
      <w:r w:rsidR="0056536D" w:rsidRPr="00AB5350">
        <w:rPr>
          <w:rFonts w:ascii="Times New Roman" w:hAnsi="Times New Roman" w:cs="Times New Roman"/>
          <w:sz w:val="24"/>
          <w:szCs w:val="24"/>
        </w:rPr>
        <w:t>,</w:t>
      </w:r>
      <w:r w:rsidR="00FA3768" w:rsidRPr="00AB5350">
        <w:rPr>
          <w:rFonts w:ascii="Times New Roman" w:hAnsi="Times New Roman" w:cs="Times New Roman"/>
          <w:sz w:val="24"/>
          <w:szCs w:val="24"/>
        </w:rPr>
        <w:t xml:space="preserve"> por un lado</w:t>
      </w:r>
      <w:r w:rsidR="0056536D" w:rsidRPr="00AB5350">
        <w:rPr>
          <w:rFonts w:ascii="Times New Roman" w:hAnsi="Times New Roman" w:cs="Times New Roman"/>
          <w:sz w:val="24"/>
          <w:szCs w:val="24"/>
        </w:rPr>
        <w:t xml:space="preserve">, </w:t>
      </w:r>
      <w:r w:rsidR="00FA3768" w:rsidRPr="00AB5350">
        <w:rPr>
          <w:rFonts w:ascii="Times New Roman" w:hAnsi="Times New Roman" w:cs="Times New Roman"/>
          <w:sz w:val="24"/>
          <w:szCs w:val="24"/>
        </w:rPr>
        <w:t>un</w:t>
      </w:r>
      <w:r w:rsidR="0056536D" w:rsidRPr="00AB5350">
        <w:rPr>
          <w:rFonts w:ascii="Times New Roman" w:hAnsi="Times New Roman" w:cs="Times New Roman"/>
          <w:sz w:val="24"/>
          <w:szCs w:val="24"/>
        </w:rPr>
        <w:t xml:space="preserve"> abismo en torno a las necesidades básicas insatisfechas, que dejan relegado el lugar de otros derechos que se habían conquistado y por otro lado, el enorme </w:t>
      </w:r>
      <w:r w:rsidR="00E9380F" w:rsidRPr="00AB5350">
        <w:rPr>
          <w:rFonts w:ascii="Times New Roman" w:hAnsi="Times New Roman" w:cs="Times New Roman"/>
          <w:sz w:val="24"/>
          <w:szCs w:val="24"/>
        </w:rPr>
        <w:t>desafío</w:t>
      </w:r>
      <w:r w:rsidR="0056536D" w:rsidRPr="00AB5350">
        <w:rPr>
          <w:rFonts w:ascii="Times New Roman" w:hAnsi="Times New Roman" w:cs="Times New Roman"/>
          <w:sz w:val="24"/>
          <w:szCs w:val="24"/>
        </w:rPr>
        <w:t xml:space="preserve"> de </w:t>
      </w:r>
      <w:r w:rsidR="0057265E" w:rsidRPr="00AB5350">
        <w:rPr>
          <w:rFonts w:ascii="Times New Roman" w:hAnsi="Times New Roman" w:cs="Times New Roman"/>
          <w:sz w:val="24"/>
          <w:szCs w:val="24"/>
        </w:rPr>
        <w:t>revertir</w:t>
      </w:r>
      <w:r w:rsidR="0057265E" w:rsidRPr="00AB5350">
        <w:rPr>
          <w:rFonts w:ascii="Times New Roman" w:hAnsi="Times New Roman" w:cs="Times New Roman"/>
          <w:sz w:val="24"/>
          <w:szCs w:val="24"/>
        </w:rPr>
        <w:t xml:space="preserve"> las desigualdades de género que afectan </w:t>
      </w:r>
      <w:r w:rsidR="00B27CBB" w:rsidRPr="00AB5350">
        <w:rPr>
          <w:rFonts w:ascii="Times New Roman" w:hAnsi="Times New Roman" w:cs="Times New Roman"/>
          <w:sz w:val="24"/>
          <w:szCs w:val="24"/>
        </w:rPr>
        <w:t xml:space="preserve">a quienes e </w:t>
      </w:r>
      <w:proofErr w:type="spellStart"/>
      <w:r w:rsidR="00B27CBB" w:rsidRPr="00AB5350">
        <w:rPr>
          <w:rFonts w:ascii="Times New Roman" w:hAnsi="Times New Roman" w:cs="Times New Roman"/>
          <w:sz w:val="24"/>
          <w:szCs w:val="24"/>
        </w:rPr>
        <w:t>autoperciben</w:t>
      </w:r>
      <w:proofErr w:type="spellEnd"/>
      <w:r w:rsidR="00B27CBB" w:rsidRPr="00AB5350">
        <w:rPr>
          <w:rFonts w:ascii="Times New Roman" w:hAnsi="Times New Roman" w:cs="Times New Roman"/>
          <w:sz w:val="24"/>
          <w:szCs w:val="24"/>
        </w:rPr>
        <w:t xml:space="preserve"> mujeres y han envejecido, para que logren </w:t>
      </w:r>
      <w:r w:rsidR="0057265E" w:rsidRPr="00AB5350">
        <w:rPr>
          <w:rFonts w:ascii="Times New Roman" w:hAnsi="Times New Roman" w:cs="Times New Roman"/>
          <w:sz w:val="24"/>
          <w:szCs w:val="24"/>
        </w:rPr>
        <w:t xml:space="preserve">mayor visibilidad social y </w:t>
      </w:r>
      <w:r w:rsidR="00B27CBB" w:rsidRPr="00AB5350">
        <w:rPr>
          <w:rFonts w:ascii="Times New Roman" w:hAnsi="Times New Roman" w:cs="Times New Roman"/>
          <w:sz w:val="24"/>
          <w:szCs w:val="24"/>
        </w:rPr>
        <w:t xml:space="preserve">de la mano de eso, </w:t>
      </w:r>
      <w:r w:rsidR="0057265E" w:rsidRPr="00AB5350">
        <w:rPr>
          <w:rFonts w:ascii="Times New Roman" w:hAnsi="Times New Roman" w:cs="Times New Roman"/>
          <w:sz w:val="24"/>
          <w:szCs w:val="24"/>
        </w:rPr>
        <w:t xml:space="preserve">una </w:t>
      </w:r>
      <w:r w:rsidR="00B27CBB" w:rsidRPr="00AB5350">
        <w:rPr>
          <w:rFonts w:ascii="Times New Roman" w:hAnsi="Times New Roman" w:cs="Times New Roman"/>
          <w:sz w:val="24"/>
          <w:szCs w:val="24"/>
        </w:rPr>
        <w:t xml:space="preserve">sostenida </w:t>
      </w:r>
      <w:r w:rsidR="0057265E" w:rsidRPr="00AB5350">
        <w:rPr>
          <w:rFonts w:ascii="Times New Roman" w:hAnsi="Times New Roman" w:cs="Times New Roman"/>
          <w:sz w:val="24"/>
          <w:szCs w:val="24"/>
        </w:rPr>
        <w:t>participación en el mundo público</w:t>
      </w:r>
      <w:r w:rsidRPr="00AB5350">
        <w:rPr>
          <w:rFonts w:ascii="Times New Roman" w:hAnsi="Times New Roman" w:cs="Times New Roman"/>
          <w:sz w:val="24"/>
          <w:szCs w:val="24"/>
        </w:rPr>
        <w:t xml:space="preserve">. </w:t>
      </w:r>
      <w:proofErr w:type="spellStart"/>
      <w:r w:rsidR="00AB5350" w:rsidRPr="00AB5350">
        <w:rPr>
          <w:rFonts w:ascii="Times New Roman" w:hAnsi="Times New Roman" w:cs="Times New Roman"/>
          <w:sz w:val="24"/>
          <w:szCs w:val="24"/>
        </w:rPr>
        <w:t>Dornell</w:t>
      </w:r>
      <w:proofErr w:type="spellEnd"/>
      <w:r w:rsidR="00AB5350" w:rsidRPr="00AB5350">
        <w:rPr>
          <w:rFonts w:ascii="Times New Roman" w:hAnsi="Times New Roman" w:cs="Times New Roman"/>
          <w:sz w:val="24"/>
          <w:szCs w:val="24"/>
        </w:rPr>
        <w:t xml:space="preserve"> (2023) argumenta que </w:t>
      </w:r>
      <w:r w:rsidRPr="00AB5350">
        <w:rPr>
          <w:rFonts w:ascii="Times New Roman" w:hAnsi="Times New Roman" w:cs="Times New Roman"/>
          <w:sz w:val="24"/>
          <w:szCs w:val="24"/>
        </w:rPr>
        <w:t>“</w:t>
      </w:r>
      <w:r w:rsidRPr="00AB5350">
        <w:rPr>
          <w:rFonts w:ascii="Times New Roman" w:hAnsi="Times New Roman" w:cs="Times New Roman"/>
          <w:sz w:val="24"/>
          <w:szCs w:val="24"/>
        </w:rPr>
        <w:t>Las mujeres mayores han logrado crear redes de amistad, vecindad y comunidad, por lo que compensan algunas de las exclusiones de las que son víctimas</w:t>
      </w:r>
      <w:r w:rsidRPr="00AB5350">
        <w:rPr>
          <w:rFonts w:ascii="Times New Roman" w:hAnsi="Times New Roman" w:cs="Times New Roman"/>
          <w:sz w:val="24"/>
          <w:szCs w:val="24"/>
        </w:rPr>
        <w:t>” (p.79)</w:t>
      </w:r>
      <w:r w:rsidR="00AB5350" w:rsidRPr="00AB5350">
        <w:rPr>
          <w:rFonts w:ascii="Times New Roman" w:hAnsi="Times New Roman" w:cs="Times New Roman"/>
          <w:sz w:val="24"/>
          <w:szCs w:val="24"/>
        </w:rPr>
        <w:t xml:space="preserve">, pero </w:t>
      </w:r>
      <w:r w:rsidR="00AB5350" w:rsidRPr="00AB5350">
        <w:rPr>
          <w:rFonts w:ascii="Times New Roman" w:hAnsi="Times New Roman" w:cs="Times New Roman"/>
          <w:sz w:val="24"/>
          <w:szCs w:val="24"/>
        </w:rPr>
        <w:t>en este escenario social, político, económico y cultural organizado sistemáticamente por la crueldad, resulta una emergencia y un deber político intervenir e investigar para dar sentido a lo colectivo, para entramar lo común y hacer lugar a la esperanza.</w:t>
      </w:r>
    </w:p>
    <w:p w14:paraId="393B50C8" w14:textId="77777777" w:rsidR="00AB5350" w:rsidRPr="00AB5350" w:rsidRDefault="00AB5350" w:rsidP="00C27A42">
      <w:pPr>
        <w:spacing w:line="360" w:lineRule="auto"/>
        <w:jc w:val="both"/>
        <w:rPr>
          <w:rFonts w:ascii="Times New Roman" w:hAnsi="Times New Roman" w:cs="Times New Roman"/>
          <w:sz w:val="24"/>
          <w:szCs w:val="24"/>
        </w:rPr>
      </w:pPr>
    </w:p>
    <w:p w14:paraId="67D73AA9" w14:textId="77777777" w:rsidR="001A3023" w:rsidRPr="00AB5350" w:rsidRDefault="003A260E" w:rsidP="00E36586">
      <w:pPr>
        <w:spacing w:line="360" w:lineRule="auto"/>
        <w:ind w:firstLine="720"/>
        <w:jc w:val="both"/>
        <w:rPr>
          <w:rFonts w:ascii="Times New Roman" w:hAnsi="Times New Roman" w:cs="Times New Roman"/>
          <w:b/>
          <w:sz w:val="24"/>
          <w:szCs w:val="24"/>
        </w:rPr>
      </w:pPr>
      <w:bookmarkStart w:id="9" w:name="_heading=h.2s8eyo1" w:colFirst="0" w:colLast="0"/>
      <w:bookmarkEnd w:id="9"/>
      <w:r w:rsidRPr="00AB5350">
        <w:rPr>
          <w:rFonts w:ascii="Times New Roman" w:hAnsi="Times New Roman" w:cs="Times New Roman"/>
          <w:b/>
          <w:sz w:val="24"/>
          <w:szCs w:val="24"/>
        </w:rPr>
        <w:t xml:space="preserve">Referencias </w:t>
      </w:r>
      <w:r w:rsidR="003014BA" w:rsidRPr="00AB5350">
        <w:rPr>
          <w:rFonts w:ascii="Times New Roman" w:hAnsi="Times New Roman" w:cs="Times New Roman"/>
          <w:b/>
          <w:sz w:val="24"/>
          <w:szCs w:val="24"/>
        </w:rPr>
        <w:t>b</w:t>
      </w:r>
      <w:r w:rsidRPr="00AB5350">
        <w:rPr>
          <w:rFonts w:ascii="Times New Roman" w:hAnsi="Times New Roman" w:cs="Times New Roman"/>
          <w:b/>
          <w:sz w:val="24"/>
          <w:szCs w:val="24"/>
        </w:rPr>
        <w:t>ibliográficas</w:t>
      </w:r>
    </w:p>
    <w:p w14:paraId="5A47C63D" w14:textId="77777777" w:rsidR="001A3023" w:rsidRPr="00AB5350" w:rsidRDefault="003A260E" w:rsidP="00C27A42">
      <w:pPr>
        <w:spacing w:line="360" w:lineRule="auto"/>
        <w:ind w:left="720" w:hanging="720"/>
        <w:jc w:val="both"/>
        <w:rPr>
          <w:rFonts w:ascii="Times New Roman" w:hAnsi="Times New Roman" w:cs="Times New Roman"/>
          <w:sz w:val="24"/>
          <w:szCs w:val="24"/>
        </w:rPr>
      </w:pPr>
      <w:r w:rsidRPr="00AB5350">
        <w:rPr>
          <w:rFonts w:ascii="Times New Roman" w:hAnsi="Times New Roman" w:cs="Times New Roman"/>
          <w:sz w:val="24"/>
          <w:szCs w:val="24"/>
        </w:rPr>
        <w:t xml:space="preserve">Butler, J (S/f)  </w:t>
      </w:r>
      <w:r w:rsidRPr="00AB5350">
        <w:rPr>
          <w:rFonts w:ascii="Times New Roman" w:hAnsi="Times New Roman" w:cs="Times New Roman"/>
          <w:i/>
          <w:sz w:val="24"/>
          <w:szCs w:val="24"/>
        </w:rPr>
        <w:t>El género en disputa: el feminismo y la subversión de la identidad</w:t>
      </w:r>
      <w:r w:rsidRPr="00AB5350">
        <w:rPr>
          <w:rFonts w:ascii="Times New Roman" w:hAnsi="Times New Roman" w:cs="Times New Roman"/>
          <w:sz w:val="24"/>
          <w:szCs w:val="24"/>
        </w:rPr>
        <w:t>.</w:t>
      </w:r>
      <w:r w:rsidR="003014BA" w:rsidRPr="00AB5350">
        <w:rPr>
          <w:rFonts w:ascii="Times New Roman" w:hAnsi="Times New Roman" w:cs="Times New Roman"/>
          <w:sz w:val="24"/>
          <w:szCs w:val="24"/>
        </w:rPr>
        <w:t xml:space="preserve"> </w:t>
      </w:r>
      <w:r w:rsidRPr="00AB5350">
        <w:rPr>
          <w:rFonts w:ascii="Times New Roman" w:hAnsi="Times New Roman" w:cs="Times New Roman"/>
          <w:sz w:val="24"/>
          <w:szCs w:val="24"/>
        </w:rPr>
        <w:t>Ed. Paidós</w:t>
      </w:r>
    </w:p>
    <w:p w14:paraId="0E8CF598" w14:textId="77777777" w:rsidR="001A3023" w:rsidRPr="00AB5350" w:rsidRDefault="003A260E" w:rsidP="00C27A42">
      <w:pPr>
        <w:spacing w:line="360" w:lineRule="auto"/>
        <w:ind w:left="720" w:hanging="720"/>
        <w:jc w:val="both"/>
        <w:rPr>
          <w:rFonts w:ascii="Times New Roman" w:hAnsi="Times New Roman" w:cs="Times New Roman"/>
          <w:sz w:val="24"/>
          <w:szCs w:val="24"/>
        </w:rPr>
      </w:pPr>
      <w:r w:rsidRPr="00AB5350">
        <w:rPr>
          <w:rFonts w:ascii="Times New Roman" w:hAnsi="Times New Roman" w:cs="Times New Roman"/>
          <w:sz w:val="24"/>
          <w:szCs w:val="24"/>
        </w:rPr>
        <w:t xml:space="preserve">Carballeda, A. (2013) </w:t>
      </w:r>
      <w:r w:rsidRPr="00AB5350">
        <w:rPr>
          <w:rFonts w:ascii="Times New Roman" w:hAnsi="Times New Roman" w:cs="Times New Roman"/>
          <w:i/>
          <w:sz w:val="24"/>
          <w:szCs w:val="24"/>
        </w:rPr>
        <w:t>La intervención en lo social como proceso: una aproximación metodológica.</w:t>
      </w:r>
      <w:r w:rsidRPr="00AB5350">
        <w:rPr>
          <w:rFonts w:ascii="Times New Roman" w:hAnsi="Times New Roman" w:cs="Times New Roman"/>
          <w:sz w:val="24"/>
          <w:szCs w:val="24"/>
        </w:rPr>
        <w:t xml:space="preserve"> Espacio Editorial</w:t>
      </w:r>
    </w:p>
    <w:p w14:paraId="50B67D1E" w14:textId="77777777" w:rsidR="001A3023" w:rsidRPr="00AB5350" w:rsidRDefault="003A260E" w:rsidP="00C27A42">
      <w:pPr>
        <w:spacing w:line="360" w:lineRule="auto"/>
        <w:ind w:left="720" w:hanging="720"/>
        <w:jc w:val="both"/>
        <w:rPr>
          <w:rFonts w:ascii="Times New Roman" w:hAnsi="Times New Roman" w:cs="Times New Roman"/>
          <w:sz w:val="24"/>
          <w:szCs w:val="24"/>
        </w:rPr>
      </w:pPr>
      <w:proofErr w:type="spellStart"/>
      <w:r w:rsidRPr="00AB5350">
        <w:rPr>
          <w:rFonts w:ascii="Times New Roman" w:hAnsi="Times New Roman" w:cs="Times New Roman"/>
          <w:sz w:val="24"/>
          <w:szCs w:val="24"/>
        </w:rPr>
        <w:t>Cazzaniga</w:t>
      </w:r>
      <w:proofErr w:type="spellEnd"/>
      <w:r w:rsidRPr="00AB5350">
        <w:rPr>
          <w:rFonts w:ascii="Times New Roman" w:hAnsi="Times New Roman" w:cs="Times New Roman"/>
          <w:sz w:val="24"/>
          <w:szCs w:val="24"/>
        </w:rPr>
        <w:t xml:space="preserve">, S. (2001). Metodología: el abordaje desde la singularidad, en </w:t>
      </w:r>
      <w:r w:rsidRPr="00AB5350">
        <w:rPr>
          <w:rFonts w:ascii="Times New Roman" w:hAnsi="Times New Roman" w:cs="Times New Roman"/>
          <w:i/>
          <w:sz w:val="24"/>
          <w:szCs w:val="24"/>
        </w:rPr>
        <w:t>Desde el Fondo</w:t>
      </w:r>
      <w:r w:rsidRPr="00AB5350">
        <w:rPr>
          <w:rFonts w:ascii="Times New Roman" w:hAnsi="Times New Roman" w:cs="Times New Roman"/>
          <w:sz w:val="24"/>
          <w:szCs w:val="24"/>
        </w:rPr>
        <w:t xml:space="preserve"> Nº22. Paraná: Centro de Documentación. FTS. UNER</w:t>
      </w:r>
    </w:p>
    <w:p w14:paraId="03EACAE2" w14:textId="77777777" w:rsidR="001A3023" w:rsidRPr="00AB5350" w:rsidRDefault="003A260E" w:rsidP="00C27A42">
      <w:pPr>
        <w:spacing w:line="360" w:lineRule="auto"/>
        <w:ind w:left="720" w:hanging="720"/>
        <w:jc w:val="both"/>
        <w:rPr>
          <w:rFonts w:ascii="Times New Roman" w:hAnsi="Times New Roman" w:cs="Times New Roman"/>
          <w:sz w:val="24"/>
          <w:szCs w:val="24"/>
        </w:rPr>
      </w:pPr>
      <w:r w:rsidRPr="00AB5350">
        <w:rPr>
          <w:rFonts w:ascii="Times New Roman" w:hAnsi="Times New Roman" w:cs="Times New Roman"/>
          <w:sz w:val="24"/>
          <w:szCs w:val="24"/>
        </w:rPr>
        <w:t xml:space="preserve">Centro Latinoamericano y Caribeño de Demografía (CELADE) Comisión Económica para América Latina y el Caribe (CEPAL) (2011). Los derechos de las personas mayores Materiales de estudio y divulgación. </w:t>
      </w:r>
      <w:hyperlink r:id="rId9">
        <w:r w:rsidRPr="00AB5350">
          <w:rPr>
            <w:rFonts w:ascii="Times New Roman" w:hAnsi="Times New Roman" w:cs="Times New Roman"/>
            <w:sz w:val="24"/>
            <w:szCs w:val="24"/>
            <w:u w:val="single"/>
          </w:rPr>
          <w:t>https://fiapam.org/wpcontent/uploads/2012/10/Modulo_1.pdf</w:t>
        </w:r>
      </w:hyperlink>
    </w:p>
    <w:p w14:paraId="6175F18D" w14:textId="77777777" w:rsidR="001A3023" w:rsidRPr="00AB5350" w:rsidRDefault="003A260E" w:rsidP="00C27A42">
      <w:pPr>
        <w:spacing w:line="360" w:lineRule="auto"/>
        <w:ind w:left="720" w:hanging="720"/>
        <w:jc w:val="both"/>
        <w:rPr>
          <w:rFonts w:ascii="Times New Roman" w:hAnsi="Times New Roman" w:cs="Times New Roman"/>
          <w:sz w:val="24"/>
          <w:szCs w:val="24"/>
        </w:rPr>
      </w:pPr>
      <w:r w:rsidRPr="00AB5350">
        <w:rPr>
          <w:rFonts w:ascii="Times New Roman" w:hAnsi="Times New Roman" w:cs="Times New Roman"/>
          <w:sz w:val="24"/>
          <w:szCs w:val="24"/>
        </w:rPr>
        <w:t xml:space="preserve">Convención Interamericana de Derechos Humanos de los Adultos Mayores. (15 de Junio, 2015).   </w:t>
      </w:r>
      <w:hyperlink r:id="rId10">
        <w:r w:rsidRPr="00AB5350">
          <w:rPr>
            <w:rFonts w:ascii="Times New Roman" w:hAnsi="Times New Roman" w:cs="Times New Roman"/>
            <w:sz w:val="24"/>
            <w:szCs w:val="24"/>
            <w:u w:val="single"/>
          </w:rPr>
          <w:t>https://www.argentina.gob.ar/derechoshumanos/proteccion/convencion-interamericana-derechos-personas-adultas-mayores</w:t>
        </w:r>
      </w:hyperlink>
    </w:p>
    <w:p w14:paraId="04C0A9EF" w14:textId="77777777" w:rsidR="001A3023" w:rsidRPr="00AB5350" w:rsidRDefault="003A260E" w:rsidP="00C27A42">
      <w:pPr>
        <w:spacing w:line="360" w:lineRule="auto"/>
        <w:ind w:left="720" w:hanging="720"/>
        <w:jc w:val="both"/>
        <w:rPr>
          <w:rFonts w:ascii="Times New Roman" w:hAnsi="Times New Roman" w:cs="Times New Roman"/>
          <w:sz w:val="24"/>
          <w:szCs w:val="24"/>
        </w:rPr>
      </w:pPr>
      <w:r w:rsidRPr="00AB5350">
        <w:rPr>
          <w:rFonts w:ascii="Times New Roman" w:hAnsi="Times New Roman" w:cs="Times New Roman"/>
          <w:sz w:val="24"/>
          <w:szCs w:val="24"/>
        </w:rPr>
        <w:t>Cubillos Almendra, J. (2015). La importancia de la interseccionalidad para la investigación feminista. </w:t>
      </w:r>
      <w:proofErr w:type="spellStart"/>
      <w:r w:rsidRPr="00AB5350">
        <w:rPr>
          <w:rFonts w:ascii="Times New Roman" w:hAnsi="Times New Roman" w:cs="Times New Roman"/>
          <w:i/>
          <w:sz w:val="24"/>
          <w:szCs w:val="24"/>
        </w:rPr>
        <w:t>Oxímora</w:t>
      </w:r>
      <w:proofErr w:type="spellEnd"/>
      <w:r w:rsidRPr="00AB5350">
        <w:rPr>
          <w:rFonts w:ascii="Times New Roman" w:hAnsi="Times New Roman" w:cs="Times New Roman"/>
          <w:i/>
          <w:sz w:val="24"/>
          <w:szCs w:val="24"/>
        </w:rPr>
        <w:t>. Revista Internacional De Ética Y Política</w:t>
      </w:r>
      <w:r w:rsidRPr="00AB5350">
        <w:rPr>
          <w:rFonts w:ascii="Times New Roman" w:hAnsi="Times New Roman" w:cs="Times New Roman"/>
          <w:sz w:val="24"/>
          <w:szCs w:val="24"/>
        </w:rPr>
        <w:t>, (7), 119–137. Recuperado a partir de https://revistes.ub.edu/index.php/oximora/article/view/14502</w:t>
      </w:r>
    </w:p>
    <w:p w14:paraId="6E43E507" w14:textId="77777777" w:rsidR="001A3023" w:rsidRPr="00AB5350" w:rsidRDefault="003A260E" w:rsidP="00C27A42">
      <w:pPr>
        <w:spacing w:line="360" w:lineRule="auto"/>
        <w:ind w:left="720" w:hanging="720"/>
        <w:jc w:val="both"/>
        <w:rPr>
          <w:rFonts w:ascii="Times New Roman" w:hAnsi="Times New Roman" w:cs="Times New Roman"/>
          <w:sz w:val="24"/>
          <w:szCs w:val="24"/>
        </w:rPr>
      </w:pPr>
      <w:proofErr w:type="spellStart"/>
      <w:r w:rsidRPr="00AB5350">
        <w:rPr>
          <w:rFonts w:ascii="Times New Roman" w:hAnsi="Times New Roman" w:cs="Times New Roman"/>
          <w:sz w:val="24"/>
          <w:szCs w:val="24"/>
        </w:rPr>
        <w:t>Danel</w:t>
      </w:r>
      <w:proofErr w:type="spellEnd"/>
      <w:r w:rsidRPr="00AB5350">
        <w:rPr>
          <w:rFonts w:ascii="Times New Roman" w:hAnsi="Times New Roman" w:cs="Times New Roman"/>
          <w:sz w:val="24"/>
          <w:szCs w:val="24"/>
        </w:rPr>
        <w:t xml:space="preserve"> y Navarro (2019) </w:t>
      </w:r>
      <w:r w:rsidRPr="00AB5350">
        <w:rPr>
          <w:rFonts w:ascii="Times New Roman" w:hAnsi="Times New Roman" w:cs="Times New Roman"/>
          <w:i/>
          <w:sz w:val="24"/>
          <w:szCs w:val="24"/>
        </w:rPr>
        <w:t>La gerontología será feminista</w:t>
      </w:r>
      <w:r w:rsidRPr="00AB5350">
        <w:rPr>
          <w:rFonts w:ascii="Times New Roman" w:hAnsi="Times New Roman" w:cs="Times New Roman"/>
          <w:sz w:val="24"/>
          <w:szCs w:val="24"/>
        </w:rPr>
        <w:t>. Editorial La Hendija.</w:t>
      </w:r>
    </w:p>
    <w:p w14:paraId="3DB62804" w14:textId="77777777" w:rsidR="001A3023" w:rsidRPr="00AB5350" w:rsidRDefault="003A260E" w:rsidP="00C27A42">
      <w:pPr>
        <w:spacing w:line="360" w:lineRule="auto"/>
        <w:ind w:left="720" w:hanging="720"/>
        <w:jc w:val="both"/>
        <w:rPr>
          <w:rFonts w:ascii="Times New Roman" w:hAnsi="Times New Roman" w:cs="Times New Roman"/>
          <w:sz w:val="24"/>
          <w:szCs w:val="24"/>
        </w:rPr>
      </w:pPr>
      <w:bookmarkStart w:id="10" w:name="_heading=h.17dp8vu" w:colFirst="0" w:colLast="0"/>
      <w:bookmarkEnd w:id="10"/>
      <w:r w:rsidRPr="00AB5350">
        <w:rPr>
          <w:rFonts w:ascii="Times New Roman" w:hAnsi="Times New Roman" w:cs="Times New Roman"/>
          <w:sz w:val="24"/>
          <w:szCs w:val="24"/>
        </w:rPr>
        <w:lastRenderedPageBreak/>
        <w:t xml:space="preserve">Diccionario Enciclopédico de la Legislación Sanitaria Argentina (DELS) 2020. Persona Mayor. Extraído de </w:t>
      </w:r>
      <w:hyperlink r:id="rId11" w:anchor=":~:text=La%20Convenci%C3%B3n%20Interamericana%20sobre%20Derechos,los%20sesenta%20y%20cinco%20a%C3%B1os">
        <w:r w:rsidRPr="00AB5350">
          <w:rPr>
            <w:rFonts w:ascii="Times New Roman" w:hAnsi="Times New Roman" w:cs="Times New Roman"/>
            <w:sz w:val="24"/>
            <w:szCs w:val="24"/>
            <w:u w:val="single"/>
          </w:rPr>
          <w:t>http://www.salud.gob.ar/dels/entradas/persona-mayor#:~:text=La%20Convenci%C3%B3n%20Interamericana%20sobre%20Derechos,los%20sesenta%20y%20cinco%20a%C3%B1os</w:t>
        </w:r>
      </w:hyperlink>
      <w:r w:rsidRPr="00AB5350">
        <w:rPr>
          <w:rFonts w:ascii="Times New Roman" w:hAnsi="Times New Roman" w:cs="Times New Roman"/>
          <w:sz w:val="24"/>
          <w:szCs w:val="24"/>
        </w:rPr>
        <w:t>.</w:t>
      </w:r>
    </w:p>
    <w:p w14:paraId="6FF2B4A5" w14:textId="77777777" w:rsidR="00AB5350" w:rsidRPr="00AB5350" w:rsidRDefault="00AB5350" w:rsidP="00C27A42">
      <w:pPr>
        <w:spacing w:line="360" w:lineRule="auto"/>
        <w:ind w:left="720" w:hanging="720"/>
        <w:jc w:val="both"/>
        <w:rPr>
          <w:rFonts w:ascii="Times New Roman" w:hAnsi="Times New Roman" w:cs="Times New Roman"/>
          <w:sz w:val="24"/>
          <w:szCs w:val="24"/>
        </w:rPr>
      </w:pPr>
      <w:proofErr w:type="spellStart"/>
      <w:r w:rsidRPr="00AB5350">
        <w:rPr>
          <w:rFonts w:ascii="Times New Roman" w:hAnsi="Times New Roman" w:cs="Times New Roman"/>
          <w:sz w:val="24"/>
          <w:szCs w:val="24"/>
        </w:rPr>
        <w:t>Dornell</w:t>
      </w:r>
      <w:proofErr w:type="spellEnd"/>
      <w:r w:rsidRPr="00AB5350">
        <w:rPr>
          <w:rFonts w:ascii="Times New Roman" w:hAnsi="Times New Roman" w:cs="Times New Roman"/>
          <w:sz w:val="24"/>
          <w:szCs w:val="24"/>
        </w:rPr>
        <w:t>, S. (2023) Paisajes Gerontológicos. En Sande, S. y Mauros, R. (2023). Área de vejez y Trabajo Social: Diálogos (</w:t>
      </w:r>
      <w:proofErr w:type="spellStart"/>
      <w:r w:rsidRPr="00AB5350">
        <w:rPr>
          <w:rFonts w:ascii="Times New Roman" w:hAnsi="Times New Roman" w:cs="Times New Roman"/>
          <w:sz w:val="24"/>
          <w:szCs w:val="24"/>
        </w:rPr>
        <w:t>im</w:t>
      </w:r>
      <w:proofErr w:type="spellEnd"/>
      <w:r w:rsidRPr="00AB5350">
        <w:rPr>
          <w:rFonts w:ascii="Times New Roman" w:hAnsi="Times New Roman" w:cs="Times New Roman"/>
          <w:sz w:val="24"/>
          <w:szCs w:val="24"/>
        </w:rPr>
        <w:t xml:space="preserve">)perfectos /vejeces y feminismos. Trabajo Social. Facultad de Ciencias sociales. Universidad de la Republica. </w:t>
      </w:r>
    </w:p>
    <w:p w14:paraId="4E066F7B" w14:textId="16BD1C48" w:rsidR="001A3023" w:rsidRPr="00AB5350" w:rsidRDefault="00EF4650" w:rsidP="00C27A42">
      <w:pPr>
        <w:spacing w:line="360" w:lineRule="auto"/>
        <w:ind w:left="720" w:hanging="720"/>
        <w:jc w:val="both"/>
        <w:rPr>
          <w:rFonts w:ascii="Times New Roman" w:hAnsi="Times New Roman" w:cs="Times New Roman"/>
          <w:sz w:val="24"/>
          <w:szCs w:val="24"/>
        </w:rPr>
      </w:pPr>
      <w:r w:rsidRPr="00AB5350">
        <w:rPr>
          <w:rFonts w:ascii="Times New Roman" w:hAnsi="Times New Roman" w:cs="Times New Roman"/>
          <w:sz w:val="24"/>
          <w:szCs w:val="24"/>
        </w:rPr>
        <w:t>Instituto Nacional de Estadística y Censos -INDEC Censo Nacional de Población, Hogares y Viviendas 2022 : resultados definitivos : indicadores demográficos por sexo y edad / 1a ed. - Ciudad Autónoma de Buenos Aires : Instituto Nacional de Estadística y Censos -INDEC, 2023.   Libro digital, PDF - (Censo nacional de población, hogares y viviendas 2022 ; 1)</w:t>
      </w:r>
    </w:p>
    <w:p w14:paraId="6BB858FE" w14:textId="536F3B6C" w:rsidR="0092059E" w:rsidRPr="00AB5350" w:rsidRDefault="009B65F6" w:rsidP="00C27A42">
      <w:pPr>
        <w:spacing w:line="360" w:lineRule="auto"/>
        <w:ind w:left="720" w:hanging="720"/>
        <w:jc w:val="both"/>
        <w:rPr>
          <w:rFonts w:ascii="Times New Roman" w:hAnsi="Times New Roman" w:cs="Times New Roman"/>
          <w:sz w:val="24"/>
          <w:szCs w:val="24"/>
        </w:rPr>
      </w:pPr>
      <w:r w:rsidRPr="00AB5350">
        <w:rPr>
          <w:rFonts w:ascii="Times New Roman" w:hAnsi="Times New Roman" w:cs="Times New Roman"/>
          <w:sz w:val="24"/>
          <w:szCs w:val="24"/>
        </w:rPr>
        <w:t xml:space="preserve">Jara </w:t>
      </w:r>
      <w:proofErr w:type="spellStart"/>
      <w:r w:rsidRPr="00AB5350">
        <w:rPr>
          <w:rFonts w:ascii="Times New Roman" w:hAnsi="Times New Roman" w:cs="Times New Roman"/>
          <w:sz w:val="24"/>
          <w:szCs w:val="24"/>
        </w:rPr>
        <w:t>Holliday</w:t>
      </w:r>
      <w:proofErr w:type="spellEnd"/>
      <w:r w:rsidRPr="00AB5350">
        <w:rPr>
          <w:rFonts w:ascii="Times New Roman" w:hAnsi="Times New Roman" w:cs="Times New Roman"/>
          <w:sz w:val="24"/>
          <w:szCs w:val="24"/>
        </w:rPr>
        <w:t>, O. (2011). Orientaciones teórico-prácticas para la sistematización de experiencias.[Archivo PDF].</w:t>
      </w:r>
    </w:p>
    <w:p w14:paraId="67EF95C0" w14:textId="77777777" w:rsidR="001A3023" w:rsidRPr="00AB5350" w:rsidRDefault="003A260E" w:rsidP="00C27A42">
      <w:pPr>
        <w:spacing w:line="360" w:lineRule="auto"/>
        <w:ind w:left="720" w:hanging="720"/>
        <w:jc w:val="both"/>
        <w:rPr>
          <w:rFonts w:ascii="Times New Roman" w:hAnsi="Times New Roman" w:cs="Times New Roman"/>
          <w:sz w:val="24"/>
          <w:szCs w:val="24"/>
        </w:rPr>
      </w:pPr>
      <w:r w:rsidRPr="00AB5350">
        <w:rPr>
          <w:rFonts w:ascii="Times New Roman" w:hAnsi="Times New Roman" w:cs="Times New Roman"/>
          <w:sz w:val="24"/>
          <w:szCs w:val="24"/>
        </w:rPr>
        <w:t xml:space="preserve">Manes, R., Carballo, B. Cejas, R., Machado, E., </w:t>
      </w:r>
      <w:proofErr w:type="spellStart"/>
      <w:r w:rsidRPr="00AB5350">
        <w:rPr>
          <w:rFonts w:ascii="Times New Roman" w:hAnsi="Times New Roman" w:cs="Times New Roman"/>
          <w:sz w:val="24"/>
          <w:szCs w:val="24"/>
        </w:rPr>
        <w:t>Prins</w:t>
      </w:r>
      <w:proofErr w:type="spellEnd"/>
      <w:r w:rsidRPr="00AB5350">
        <w:rPr>
          <w:rFonts w:ascii="Times New Roman" w:hAnsi="Times New Roman" w:cs="Times New Roman"/>
          <w:sz w:val="24"/>
          <w:szCs w:val="24"/>
        </w:rPr>
        <w:t>, S., Savino, D. y Wood, S. (2016) Vejeces desiguales</w:t>
      </w:r>
      <w:r w:rsidRPr="00AB5350">
        <w:rPr>
          <w:rFonts w:ascii="Times New Roman" w:hAnsi="Times New Roman" w:cs="Times New Roman"/>
          <w:i/>
          <w:sz w:val="24"/>
          <w:szCs w:val="24"/>
        </w:rPr>
        <w:t xml:space="preserve">. </w:t>
      </w:r>
      <w:r w:rsidRPr="00AB5350">
        <w:rPr>
          <w:rFonts w:ascii="Times New Roman" w:hAnsi="Times New Roman" w:cs="Times New Roman"/>
          <w:sz w:val="24"/>
          <w:szCs w:val="24"/>
        </w:rPr>
        <w:t xml:space="preserve">Un análisis desde el enfoque de derechos de las personas mayores. </w:t>
      </w:r>
      <w:r w:rsidRPr="00AB5350">
        <w:rPr>
          <w:rFonts w:ascii="Times New Roman" w:hAnsi="Times New Roman" w:cs="Times New Roman"/>
          <w:i/>
          <w:sz w:val="24"/>
          <w:szCs w:val="24"/>
        </w:rPr>
        <w:t>Revista de Trabajo Social y Ciencias Sociales Margen.</w:t>
      </w:r>
      <w:r w:rsidRPr="00AB5350">
        <w:rPr>
          <w:rFonts w:ascii="Times New Roman" w:hAnsi="Times New Roman" w:cs="Times New Roman"/>
          <w:sz w:val="24"/>
          <w:szCs w:val="24"/>
        </w:rPr>
        <w:t xml:space="preserve"> Nº 83. Diciembre 2016. ISSN 0327-7585. Disponible en: </w:t>
      </w:r>
      <w:hyperlink r:id="rId12">
        <w:r w:rsidRPr="00AB5350">
          <w:rPr>
            <w:rFonts w:ascii="Times New Roman" w:hAnsi="Times New Roman" w:cs="Times New Roman"/>
            <w:sz w:val="24"/>
            <w:szCs w:val="24"/>
            <w:u w:val="single"/>
          </w:rPr>
          <w:t>http://www.margen.org/suscri/margen83/manes83.pdf</w:t>
        </w:r>
      </w:hyperlink>
    </w:p>
    <w:p w14:paraId="6D50DF4F" w14:textId="77777777" w:rsidR="001A3023" w:rsidRPr="00AB5350" w:rsidRDefault="003A260E" w:rsidP="00C27A42">
      <w:pPr>
        <w:spacing w:line="360" w:lineRule="auto"/>
        <w:ind w:left="720" w:hanging="720"/>
        <w:jc w:val="both"/>
        <w:rPr>
          <w:rFonts w:ascii="Times New Roman" w:hAnsi="Times New Roman" w:cs="Times New Roman"/>
          <w:i/>
          <w:sz w:val="24"/>
          <w:szCs w:val="24"/>
        </w:rPr>
      </w:pPr>
      <w:proofErr w:type="spellStart"/>
      <w:r w:rsidRPr="00AB5350">
        <w:rPr>
          <w:rFonts w:ascii="Times New Roman" w:hAnsi="Times New Roman" w:cs="Times New Roman"/>
          <w:sz w:val="24"/>
          <w:szCs w:val="24"/>
        </w:rPr>
        <w:t>Muletaber</w:t>
      </w:r>
      <w:proofErr w:type="spellEnd"/>
      <w:r w:rsidRPr="00AB5350">
        <w:rPr>
          <w:rFonts w:ascii="Times New Roman" w:hAnsi="Times New Roman" w:cs="Times New Roman"/>
          <w:sz w:val="24"/>
          <w:szCs w:val="24"/>
        </w:rPr>
        <w:t xml:space="preserve">, S. (2015). Los modelos de atención de la vejez en Uruguay. </w:t>
      </w:r>
      <w:r w:rsidRPr="00AB5350">
        <w:rPr>
          <w:rFonts w:ascii="Times New Roman" w:hAnsi="Times New Roman" w:cs="Times New Roman"/>
          <w:i/>
          <w:sz w:val="24"/>
          <w:szCs w:val="24"/>
        </w:rPr>
        <w:t>Mas Mayores, Mas derechos. Diálogos interdisciplinarios sobre vejez</w:t>
      </w:r>
    </w:p>
    <w:p w14:paraId="5293BD81" w14:textId="77777777" w:rsidR="001A3023" w:rsidRPr="00AB5350" w:rsidRDefault="003A260E" w:rsidP="00C27A42">
      <w:pPr>
        <w:spacing w:line="360" w:lineRule="auto"/>
        <w:ind w:left="720" w:hanging="720"/>
        <w:jc w:val="both"/>
        <w:rPr>
          <w:rFonts w:ascii="Times New Roman" w:hAnsi="Times New Roman" w:cs="Times New Roman"/>
          <w:sz w:val="24"/>
          <w:szCs w:val="24"/>
        </w:rPr>
      </w:pPr>
      <w:r w:rsidRPr="00AB5350">
        <w:rPr>
          <w:rFonts w:ascii="Times New Roman" w:hAnsi="Times New Roman" w:cs="Times New Roman"/>
          <w:sz w:val="24"/>
          <w:szCs w:val="24"/>
        </w:rPr>
        <w:t xml:space="preserve">Navarro, M (2019) Viejas en el género, </w:t>
      </w:r>
      <w:r w:rsidRPr="00AB5350">
        <w:rPr>
          <w:rFonts w:ascii="Times New Roman" w:hAnsi="Times New Roman" w:cs="Times New Roman"/>
          <w:i/>
          <w:sz w:val="24"/>
          <w:szCs w:val="24"/>
        </w:rPr>
        <w:t>La gerontología será feminista</w:t>
      </w:r>
      <w:r w:rsidRPr="00AB5350">
        <w:rPr>
          <w:rFonts w:ascii="Times New Roman" w:hAnsi="Times New Roman" w:cs="Times New Roman"/>
          <w:sz w:val="24"/>
          <w:szCs w:val="24"/>
        </w:rPr>
        <w:t xml:space="preserve"> (pp.43-69) Editorial fundación la hendija.</w:t>
      </w:r>
    </w:p>
    <w:p w14:paraId="349B3598" w14:textId="4163DA44" w:rsidR="009B65F6" w:rsidRPr="00AB5350" w:rsidRDefault="009B65F6" w:rsidP="00C27A42">
      <w:pPr>
        <w:spacing w:line="360" w:lineRule="auto"/>
        <w:ind w:left="720" w:hanging="720"/>
        <w:jc w:val="both"/>
        <w:rPr>
          <w:rFonts w:ascii="Times New Roman" w:hAnsi="Times New Roman" w:cs="Times New Roman"/>
          <w:sz w:val="24"/>
          <w:szCs w:val="24"/>
          <w:u w:val="single"/>
        </w:rPr>
      </w:pPr>
    </w:p>
    <w:sectPr w:rsidR="009B65F6" w:rsidRPr="00AB5350" w:rsidSect="00777B41">
      <w:headerReference w:type="default" r:id="rId13"/>
      <w:footerReference w:type="default" r:id="rId14"/>
      <w:pgSz w:w="11906" w:h="16838" w:code="9"/>
      <w:pgMar w:top="1418" w:right="1701" w:bottom="1701"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63005" w14:textId="77777777" w:rsidR="00BF58BD" w:rsidRDefault="00BF58BD">
      <w:pPr>
        <w:spacing w:line="240" w:lineRule="auto"/>
      </w:pPr>
      <w:r>
        <w:separator/>
      </w:r>
    </w:p>
  </w:endnote>
  <w:endnote w:type="continuationSeparator" w:id="0">
    <w:p w14:paraId="07D9171B" w14:textId="77777777" w:rsidR="00BF58BD" w:rsidRDefault="00BF5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CBD85" w14:textId="77777777" w:rsidR="001A3023" w:rsidRDefault="003A260E">
    <w:pPr>
      <w:tabs>
        <w:tab w:val="center" w:pos="4252"/>
        <w:tab w:val="right" w:pos="8504"/>
      </w:tabs>
      <w:spacing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00590">
      <w:rPr>
        <w:noProof/>
        <w:color w:val="000000"/>
        <w:sz w:val="20"/>
        <w:szCs w:val="20"/>
      </w:rPr>
      <w:t>1</w:t>
    </w:r>
    <w:r>
      <w:rPr>
        <w:color w:val="000000"/>
        <w:sz w:val="20"/>
        <w:szCs w:val="20"/>
      </w:rPr>
      <w:fldChar w:fldCharType="end"/>
    </w:r>
  </w:p>
  <w:p w14:paraId="572F6803" w14:textId="77777777" w:rsidR="001A3023" w:rsidRDefault="001A3023">
    <w:pP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7B1D3" w14:textId="77777777" w:rsidR="00BF58BD" w:rsidRDefault="00BF58BD">
      <w:pPr>
        <w:spacing w:line="240" w:lineRule="auto"/>
      </w:pPr>
      <w:r>
        <w:separator/>
      </w:r>
    </w:p>
  </w:footnote>
  <w:footnote w:type="continuationSeparator" w:id="0">
    <w:p w14:paraId="06FFFBCD" w14:textId="77777777" w:rsidR="00BF58BD" w:rsidRDefault="00BF58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503EF" w14:textId="597543F5" w:rsidR="00177818" w:rsidRPr="00177818" w:rsidRDefault="00177818" w:rsidP="00177818">
    <w:pPr>
      <w:shd w:val="clear" w:color="auto" w:fill="FFFFFF"/>
      <w:spacing w:line="240" w:lineRule="auto"/>
      <w:jc w:val="both"/>
      <w:rPr>
        <w:rFonts w:ascii="Helvetica" w:hAnsi="Helvetica" w:cs="Times New Roman"/>
        <w:color w:val="333333"/>
        <w:sz w:val="21"/>
        <w:szCs w:val="21"/>
        <w:lang w:val="es-AR" w:eastAsia="es-AR"/>
      </w:rPr>
    </w:pPr>
  </w:p>
  <w:p w14:paraId="29DCC136" w14:textId="33AECCBE" w:rsidR="00177818" w:rsidRPr="00177818" w:rsidRDefault="00177818" w:rsidP="00177818">
    <w:pPr>
      <w:shd w:val="clear" w:color="auto" w:fill="FFFFFF"/>
      <w:spacing w:line="240" w:lineRule="auto"/>
      <w:jc w:val="both"/>
      <w:rPr>
        <w:rFonts w:ascii="Helvetica" w:hAnsi="Helvetica" w:cs="Times New Roman"/>
        <w:smallCaps/>
        <w:color w:val="666666"/>
        <w:sz w:val="15"/>
        <w:szCs w:val="14"/>
        <w:lang w:val="es-AR" w:eastAsia="es-AR"/>
      </w:rPr>
    </w:pPr>
    <w:r w:rsidRPr="00177818">
      <w:rPr>
        <w:rFonts w:ascii="Helvetica" w:hAnsi="Helvetica" w:cs="Times New Roman"/>
        <w:noProof/>
        <w:color w:val="666666"/>
        <w:sz w:val="15"/>
        <w:szCs w:val="16"/>
        <w:lang w:val="es-AR" w:eastAsia="es-AR"/>
      </w:rPr>
      <w:drawing>
        <wp:anchor distT="0" distB="0" distL="114300" distR="114300" simplePos="0" relativeHeight="251658240" behindDoc="0" locked="0" layoutInCell="1" allowOverlap="1" wp14:anchorId="645C1B2B" wp14:editId="0A5976C9">
          <wp:simplePos x="0" y="0"/>
          <wp:positionH relativeFrom="margin">
            <wp:posOffset>57150</wp:posOffset>
          </wp:positionH>
          <wp:positionV relativeFrom="margin">
            <wp:posOffset>-856615</wp:posOffset>
          </wp:positionV>
          <wp:extent cx="1143000" cy="600075"/>
          <wp:effectExtent l="0" t="0" r="0" b="9525"/>
          <wp:wrapSquare wrapText="bothSides"/>
          <wp:docPr id="1" name="Imagen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
                  </pic:cNvPr>
                  <pic:cNvPicPr>
                    <a:picLocks noChangeAspect="1" noChangeArrowheads="1"/>
                  </pic:cNvPicPr>
                </pic:nvPicPr>
                <pic:blipFill>
                  <a:blip r:embed="rId2">
                    <a:clrChange>
                      <a:clrFrom>
                        <a:srgbClr val="F6F6F4"/>
                      </a:clrFrom>
                      <a:clrTo>
                        <a:srgbClr val="F6F6F4">
                          <a:alpha val="0"/>
                        </a:srgbClr>
                      </a:clrTo>
                    </a:clrChange>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anchor>
      </w:drawing>
    </w:r>
    <w:r w:rsidRPr="00177818">
      <w:rPr>
        <w:rFonts w:ascii="Helvetica" w:hAnsi="Helvetica" w:cs="Times New Roman"/>
        <w:color w:val="333333"/>
        <w:sz w:val="19"/>
        <w:szCs w:val="18"/>
        <w:lang w:val="es-AR" w:eastAsia="es-AR"/>
      </w:rPr>
      <w:fldChar w:fldCharType="begin"/>
    </w:r>
    <w:r w:rsidRPr="00177818">
      <w:rPr>
        <w:rFonts w:ascii="Helvetica" w:hAnsi="Helvetica" w:cs="Times New Roman"/>
        <w:color w:val="333333"/>
        <w:sz w:val="19"/>
        <w:szCs w:val="18"/>
        <w:lang w:val="es-AR" w:eastAsia="es-AR"/>
      </w:rPr>
      <w:instrText xml:space="preserve"> HYPERLINK "https://www.aacademica.org/segundo.congreso.latinoamericano.de.trabajo.social.de.la.unvm" </w:instrText>
    </w:r>
    <w:r w:rsidRPr="00177818">
      <w:rPr>
        <w:rFonts w:ascii="Helvetica" w:hAnsi="Helvetica" w:cs="Times New Roman"/>
        <w:color w:val="333333"/>
        <w:sz w:val="19"/>
        <w:szCs w:val="18"/>
        <w:lang w:val="es-AR" w:eastAsia="es-AR"/>
      </w:rPr>
      <w:fldChar w:fldCharType="separate"/>
    </w:r>
    <w:r w:rsidRPr="00177818">
      <w:rPr>
        <w:rFonts w:ascii="Helvetica" w:hAnsi="Helvetica" w:cs="Times New Roman"/>
        <w:color w:val="666666"/>
        <w:sz w:val="26"/>
        <w:szCs w:val="20"/>
        <w:lang w:val="es-AR" w:eastAsia="es-AR"/>
      </w:rPr>
      <w:t>Segundo Congreso Latinoamericano de Trabajo Social de la UNVM</w:t>
    </w:r>
    <w:r>
      <w:rPr>
        <w:rFonts w:ascii="Helvetica" w:hAnsi="Helvetica" w:cs="Times New Roman"/>
        <w:color w:val="666666"/>
        <w:sz w:val="26"/>
        <w:szCs w:val="20"/>
        <w:lang w:val="es-AR" w:eastAsia="es-AR"/>
      </w:rPr>
      <w:t xml:space="preserve">. </w:t>
    </w:r>
    <w:r w:rsidRPr="00177818">
      <w:rPr>
        <w:rFonts w:ascii="Helvetica" w:hAnsi="Helvetica" w:cs="Times New Roman"/>
        <w:i/>
        <w:iCs/>
        <w:caps/>
        <w:color w:val="666666"/>
        <w:sz w:val="15"/>
        <w:szCs w:val="14"/>
        <w:lang w:val="es-AR" w:eastAsia="es-AR"/>
      </w:rPr>
      <w:t>“(Des)centralidad del Estado. Interpelaciones a la formación, investigación e intervención del Trabajo Social”</w:t>
    </w:r>
    <w:r>
      <w:rPr>
        <w:rFonts w:ascii="Helvetica" w:hAnsi="Helvetica" w:cs="Times New Roman"/>
        <w:i/>
        <w:iCs/>
        <w:caps/>
        <w:color w:val="666666"/>
        <w:sz w:val="15"/>
        <w:szCs w:val="14"/>
        <w:lang w:val="es-AR" w:eastAsia="es-AR"/>
      </w:rPr>
      <w:t xml:space="preserve"> </w:t>
    </w:r>
    <w:r w:rsidRPr="00177818">
      <w:rPr>
        <w:rFonts w:ascii="Helvetica" w:hAnsi="Helvetica" w:cs="Times New Roman"/>
        <w:smallCaps/>
        <w:color w:val="666666"/>
        <w:sz w:val="15"/>
        <w:szCs w:val="14"/>
        <w:lang w:val="es-AR" w:eastAsia="es-AR"/>
      </w:rPr>
      <w:t>4 y 5 de septiembre de 2025 — Villa María, Argentina.</w:t>
    </w:r>
  </w:p>
  <w:p w14:paraId="14ED0817" w14:textId="720747C6" w:rsidR="00177818" w:rsidRPr="00177818" w:rsidRDefault="00177818" w:rsidP="00177818">
    <w:pPr>
      <w:shd w:val="clear" w:color="auto" w:fill="FFFFFF"/>
      <w:spacing w:line="240" w:lineRule="auto"/>
      <w:jc w:val="both"/>
      <w:rPr>
        <w:rFonts w:ascii="Helvetica" w:hAnsi="Helvetica" w:cs="Times New Roman"/>
        <w:color w:val="333333"/>
        <w:sz w:val="21"/>
        <w:szCs w:val="21"/>
        <w:lang w:val="es-AR" w:eastAsia="es-AR"/>
      </w:rPr>
    </w:pPr>
    <w:r w:rsidRPr="00177818">
      <w:rPr>
        <w:rFonts w:ascii="Helvetica" w:hAnsi="Helvetica" w:cs="Times New Roman"/>
        <w:color w:val="333333"/>
        <w:sz w:val="19"/>
        <w:szCs w:val="18"/>
        <w:lang w:val="es-AR" w:eastAsia="es-AR"/>
      </w:rPr>
      <w:fldChar w:fldCharType="end"/>
    </w:r>
  </w:p>
  <w:p w14:paraId="59DA64D3" w14:textId="4E712E35" w:rsidR="00177818" w:rsidRPr="00177818" w:rsidRDefault="00177818">
    <w:pPr>
      <w:pStyle w:val="Encabezado"/>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F190A"/>
    <w:multiLevelType w:val="multilevel"/>
    <w:tmpl w:val="70F4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62E80"/>
    <w:multiLevelType w:val="multilevel"/>
    <w:tmpl w:val="20C8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356A7F"/>
    <w:multiLevelType w:val="hybridMultilevel"/>
    <w:tmpl w:val="B8CE5D8C"/>
    <w:lvl w:ilvl="0" w:tplc="0542F0D4">
      <w:start w:val="1"/>
      <w:numFmt w:val="upperRoman"/>
      <w:lvlText w:val="%1."/>
      <w:lvlJc w:val="left"/>
      <w:pPr>
        <w:ind w:left="1080" w:hanging="72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23"/>
    <w:rsid w:val="00001028"/>
    <w:rsid w:val="00012238"/>
    <w:rsid w:val="000731A2"/>
    <w:rsid w:val="00105B9A"/>
    <w:rsid w:val="00177818"/>
    <w:rsid w:val="001A3023"/>
    <w:rsid w:val="001F1EBC"/>
    <w:rsid w:val="00224FA9"/>
    <w:rsid w:val="00247FE6"/>
    <w:rsid w:val="00262596"/>
    <w:rsid w:val="002C001C"/>
    <w:rsid w:val="002F1076"/>
    <w:rsid w:val="003014BA"/>
    <w:rsid w:val="003A260E"/>
    <w:rsid w:val="00442053"/>
    <w:rsid w:val="00521DE2"/>
    <w:rsid w:val="0056536D"/>
    <w:rsid w:val="0057265E"/>
    <w:rsid w:val="00770741"/>
    <w:rsid w:val="00774425"/>
    <w:rsid w:val="00777B41"/>
    <w:rsid w:val="007B6553"/>
    <w:rsid w:val="008B027B"/>
    <w:rsid w:val="0092059E"/>
    <w:rsid w:val="009B65F6"/>
    <w:rsid w:val="009E44E9"/>
    <w:rsid w:val="009F3B7B"/>
    <w:rsid w:val="00AB5350"/>
    <w:rsid w:val="00AE17C7"/>
    <w:rsid w:val="00B27CBB"/>
    <w:rsid w:val="00B63C40"/>
    <w:rsid w:val="00B6554A"/>
    <w:rsid w:val="00B93EA2"/>
    <w:rsid w:val="00BF58BD"/>
    <w:rsid w:val="00C27A42"/>
    <w:rsid w:val="00CC21F6"/>
    <w:rsid w:val="00CD38E4"/>
    <w:rsid w:val="00CE7F51"/>
    <w:rsid w:val="00D00590"/>
    <w:rsid w:val="00D712D1"/>
    <w:rsid w:val="00DB263B"/>
    <w:rsid w:val="00E36586"/>
    <w:rsid w:val="00E54E59"/>
    <w:rsid w:val="00E9380F"/>
    <w:rsid w:val="00EB2455"/>
    <w:rsid w:val="00EE2069"/>
    <w:rsid w:val="00EF4650"/>
    <w:rsid w:val="00F21467"/>
    <w:rsid w:val="00FA2911"/>
    <w:rsid w:val="00FA3768"/>
    <w:rsid w:val="00FA735A"/>
    <w:rsid w:val="00FB786B"/>
    <w:rsid w:val="00FE49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F0257D"/>
  <w14:defaultImageDpi w14:val="0"/>
  <w15:docId w15:val="{ED58962C-56F4-4727-9FBD-3E24E313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s-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pPr>
      <w:keepNext/>
      <w:keepLines/>
      <w:spacing w:before="400" w:after="120"/>
      <w:ind w:left="720" w:hanging="360"/>
      <w:outlineLvl w:val="0"/>
    </w:pPr>
    <w:rPr>
      <w:b/>
      <w:sz w:val="40"/>
      <w:szCs w:val="40"/>
    </w:rPr>
  </w:style>
  <w:style w:type="paragraph" w:styleId="Ttulo2">
    <w:name w:val="heading 2"/>
    <w:basedOn w:val="Normal"/>
    <w:next w:val="Normal"/>
    <w:link w:val="Ttulo2Car"/>
    <w:uiPriority w:val="9"/>
    <w:pPr>
      <w:keepNext/>
      <w:keepLines/>
      <w:spacing w:before="360" w:after="120"/>
      <w:ind w:left="1440" w:hanging="360"/>
      <w:outlineLvl w:val="1"/>
    </w:pPr>
    <w:rPr>
      <w:sz w:val="32"/>
      <w:szCs w:val="32"/>
    </w:rPr>
  </w:style>
  <w:style w:type="paragraph" w:styleId="Ttulo3">
    <w:name w:val="heading 3"/>
    <w:basedOn w:val="Normal"/>
    <w:next w:val="Normal"/>
    <w:link w:val="Ttulo3Car"/>
    <w:uiPriority w:val="9"/>
    <w:pPr>
      <w:keepNext/>
      <w:keepLines/>
      <w:spacing w:before="320" w:after="80"/>
      <w:ind w:left="2160" w:hanging="360"/>
      <w:outlineLvl w:val="2"/>
    </w:pPr>
    <w:rPr>
      <w:color w:val="434343"/>
      <w:sz w:val="28"/>
      <w:szCs w:val="28"/>
    </w:rPr>
  </w:style>
  <w:style w:type="paragraph" w:styleId="Ttulo4">
    <w:name w:val="heading 4"/>
    <w:basedOn w:val="Normal"/>
    <w:next w:val="Normal"/>
    <w:link w:val="Ttulo4Car"/>
    <w:uiPriority w:val="9"/>
    <w:pPr>
      <w:keepNext/>
      <w:keepLines/>
      <w:spacing w:before="280" w:after="80"/>
      <w:ind w:left="2880" w:hanging="360"/>
      <w:outlineLvl w:val="3"/>
    </w:pPr>
    <w:rPr>
      <w:color w:val="666666"/>
      <w:sz w:val="24"/>
      <w:szCs w:val="24"/>
    </w:rPr>
  </w:style>
  <w:style w:type="paragraph" w:styleId="Ttulo5">
    <w:name w:val="heading 5"/>
    <w:basedOn w:val="Normal"/>
    <w:next w:val="Normal"/>
    <w:link w:val="Ttulo5Car"/>
    <w:uiPriority w:val="9"/>
    <w:pPr>
      <w:keepNext/>
      <w:keepLines/>
      <w:spacing w:before="240" w:after="80"/>
      <w:ind w:left="3600" w:hanging="360"/>
      <w:outlineLvl w:val="4"/>
    </w:pPr>
    <w:rPr>
      <w:color w:val="666666"/>
    </w:rPr>
  </w:style>
  <w:style w:type="paragraph" w:styleId="Ttulo6">
    <w:name w:val="heading 6"/>
    <w:basedOn w:val="Normal"/>
    <w:next w:val="Normal"/>
    <w:link w:val="Ttulo6Car"/>
    <w:uiPriority w:val="9"/>
    <w:pPr>
      <w:keepNext/>
      <w:keepLines/>
      <w:spacing w:before="240" w:after="80"/>
      <w:ind w:left="4320" w:hanging="36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sz w:val="28"/>
      <w:szCs w:val="28"/>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sz w:val="26"/>
      <w:szCs w:val="26"/>
    </w:rPr>
  </w:style>
  <w:style w:type="character" w:customStyle="1" w:styleId="Ttulo4Car">
    <w:name w:val="Título 4 Car"/>
    <w:basedOn w:val="Fuentedeprrafopredeter"/>
    <w:link w:val="Ttulo4"/>
    <w:uiPriority w:val="9"/>
    <w:semiHidden/>
    <w:locked/>
    <w:rPr>
      <w:rFonts w:asciiTheme="minorHAnsi" w:eastAsiaTheme="minorEastAsia" w:hAnsiTheme="minorHAnsi" w:cs="Times New Roman"/>
      <w:b/>
      <w:bCs/>
      <w:sz w:val="28"/>
      <w:szCs w:val="28"/>
    </w:rPr>
  </w:style>
  <w:style w:type="character" w:customStyle="1" w:styleId="Ttulo5Car">
    <w:name w:val="Título 5 Car"/>
    <w:basedOn w:val="Fuentedeprrafopredeter"/>
    <w:link w:val="Ttulo5"/>
    <w:uiPriority w:val="9"/>
    <w:semiHidden/>
    <w:locked/>
    <w:rPr>
      <w:rFonts w:asciiTheme="minorHAnsi" w:eastAsiaTheme="minorEastAsia" w:hAnsiTheme="minorHAnsi" w:cs="Times New Roman"/>
      <w:b/>
      <w:bCs/>
      <w:i/>
      <w:iCs/>
      <w:sz w:val="26"/>
      <w:szCs w:val="26"/>
    </w:rPr>
  </w:style>
  <w:style w:type="character" w:customStyle="1" w:styleId="Ttulo6Car">
    <w:name w:val="Título 6 Car"/>
    <w:basedOn w:val="Fuentedeprrafopredeter"/>
    <w:link w:val="Ttulo6"/>
    <w:uiPriority w:val="9"/>
    <w:semiHidden/>
    <w:locked/>
    <w:rPr>
      <w:rFonts w:asciiTheme="minorHAnsi" w:eastAsiaTheme="minorEastAsia" w:hAnsiTheme="minorHAnsi" w:cs="Times New Roman"/>
      <w:b/>
      <w:bCs/>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pPr>
      <w:keepNext/>
      <w:keepLines/>
      <w:spacing w:after="60"/>
    </w:pPr>
    <w:rPr>
      <w:sz w:val="52"/>
      <w:szCs w:val="52"/>
    </w:rPr>
  </w:style>
  <w:style w:type="paragraph" w:styleId="Subttulo">
    <w:name w:val="Subtitle"/>
    <w:basedOn w:val="Normal"/>
    <w:next w:val="Normal"/>
    <w:link w:val="SubttuloCar"/>
    <w:uiPriority w:val="11"/>
    <w:pPr>
      <w:keepNext/>
      <w:keepLines/>
      <w:spacing w:after="320"/>
    </w:pPr>
    <w:rPr>
      <w:color w:val="666666"/>
      <w:sz w:val="30"/>
      <w:szCs w:val="30"/>
    </w:rPr>
  </w:style>
  <w:style w:type="table" w:customStyle="1" w:styleId="TableNormal1">
    <w:name w:val="Table Normal1"/>
    <w:tblPr>
      <w:tblCellMar>
        <w:top w:w="0" w:type="dxa"/>
        <w:left w:w="0" w:type="dxa"/>
        <w:bottom w:w="0" w:type="dxa"/>
        <w:right w:w="0" w:type="dxa"/>
      </w:tblCellMar>
    </w:tbl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character" w:customStyle="1" w:styleId="SubttuloCar">
    <w:name w:val="Subtítulo Car"/>
    <w:basedOn w:val="Fuentedeprrafopredeter"/>
    <w:link w:val="Subttulo"/>
    <w:uiPriority w:val="11"/>
    <w:locked/>
    <w:rPr>
      <w:rFonts w:asciiTheme="majorHAnsi" w:eastAsiaTheme="majorEastAsia" w:hAnsiTheme="majorHAnsi" w:cs="Times New Roman"/>
      <w:sz w:val="24"/>
      <w:szCs w:val="24"/>
    </w:rPr>
  </w:style>
  <w:style w:type="paragraph" w:styleId="NormalWeb">
    <w:name w:val="Normal (Web)"/>
    <w:basedOn w:val="Normal"/>
    <w:uiPriority w:val="99"/>
    <w:semiHidden/>
    <w:unhideWhenUsed/>
    <w:rsid w:val="002C001C"/>
    <w:pPr>
      <w:spacing w:before="100" w:beforeAutospacing="1" w:after="100" w:afterAutospacing="1" w:line="240" w:lineRule="auto"/>
    </w:pPr>
    <w:rPr>
      <w:rFonts w:ascii="Times New Roman" w:hAnsi="Times New Roman" w:cs="Times New Roman"/>
      <w:sz w:val="24"/>
      <w:szCs w:val="24"/>
      <w:lang w:val="es-AR" w:eastAsia="es-AR"/>
    </w:rPr>
  </w:style>
  <w:style w:type="character" w:styleId="Textoennegrita">
    <w:name w:val="Strong"/>
    <w:basedOn w:val="Fuentedeprrafopredeter"/>
    <w:uiPriority w:val="22"/>
    <w:qFormat/>
    <w:rsid w:val="002C001C"/>
    <w:rPr>
      <w:rFonts w:cs="Times New Roman"/>
      <w:b/>
      <w:bCs/>
    </w:rPr>
  </w:style>
  <w:style w:type="paragraph" w:customStyle="1" w:styleId="show">
    <w:name w:val="show"/>
    <w:basedOn w:val="Normal"/>
    <w:rsid w:val="002C001C"/>
    <w:pPr>
      <w:spacing w:before="100" w:beforeAutospacing="1" w:after="100" w:afterAutospacing="1" w:line="240" w:lineRule="auto"/>
    </w:pPr>
    <w:rPr>
      <w:rFonts w:ascii="Times New Roman" w:hAnsi="Times New Roman" w:cs="Times New Roman"/>
      <w:sz w:val="24"/>
      <w:szCs w:val="24"/>
      <w:lang w:val="es-AR" w:eastAsia="es-AR"/>
    </w:rPr>
  </w:style>
  <w:style w:type="character" w:styleId="nfasis">
    <w:name w:val="Emphasis"/>
    <w:basedOn w:val="Fuentedeprrafopredeter"/>
    <w:uiPriority w:val="20"/>
    <w:qFormat/>
    <w:rsid w:val="002C001C"/>
    <w:rPr>
      <w:rFonts w:cs="Times New Roman"/>
      <w:i/>
      <w:iCs/>
    </w:rPr>
  </w:style>
  <w:style w:type="character" w:styleId="Hipervnculo">
    <w:name w:val="Hyperlink"/>
    <w:basedOn w:val="Fuentedeprrafopredeter"/>
    <w:uiPriority w:val="99"/>
    <w:unhideWhenUsed/>
    <w:rsid w:val="009F3B7B"/>
    <w:rPr>
      <w:rFonts w:cs="Times New Roman"/>
      <w:color w:val="0000FF" w:themeColor="hyperlink"/>
      <w:u w:val="single"/>
    </w:rPr>
  </w:style>
  <w:style w:type="character" w:styleId="Mencinsinresolver">
    <w:name w:val="Unresolved Mention"/>
    <w:basedOn w:val="Fuentedeprrafopredeter"/>
    <w:uiPriority w:val="99"/>
    <w:semiHidden/>
    <w:unhideWhenUsed/>
    <w:rsid w:val="009F3B7B"/>
    <w:rPr>
      <w:rFonts w:cs="Times New Roman"/>
      <w:color w:val="605E5C"/>
      <w:shd w:val="clear" w:color="auto" w:fill="E1DFDD"/>
    </w:rPr>
  </w:style>
  <w:style w:type="paragraph" w:styleId="Textonotapie">
    <w:name w:val="footnote text"/>
    <w:basedOn w:val="Normal"/>
    <w:link w:val="TextonotapieCar"/>
    <w:uiPriority w:val="99"/>
    <w:semiHidden/>
    <w:unhideWhenUsed/>
    <w:rsid w:val="000731A2"/>
    <w:pPr>
      <w:spacing w:line="240" w:lineRule="auto"/>
    </w:pPr>
    <w:rPr>
      <w:sz w:val="20"/>
      <w:szCs w:val="20"/>
    </w:rPr>
  </w:style>
  <w:style w:type="character" w:customStyle="1" w:styleId="TextonotapieCar">
    <w:name w:val="Texto nota pie Car"/>
    <w:basedOn w:val="Fuentedeprrafopredeter"/>
    <w:link w:val="Textonotapie"/>
    <w:uiPriority w:val="99"/>
    <w:semiHidden/>
    <w:locked/>
    <w:rsid w:val="000731A2"/>
    <w:rPr>
      <w:rFonts w:cs="Times New Roman"/>
      <w:sz w:val="20"/>
      <w:szCs w:val="20"/>
    </w:rPr>
  </w:style>
  <w:style w:type="character" w:styleId="Refdenotaalpie">
    <w:name w:val="footnote reference"/>
    <w:basedOn w:val="Fuentedeprrafopredeter"/>
    <w:uiPriority w:val="99"/>
    <w:semiHidden/>
    <w:unhideWhenUsed/>
    <w:rsid w:val="000731A2"/>
    <w:rPr>
      <w:rFonts w:cs="Times New Roman"/>
      <w:vertAlign w:val="superscript"/>
    </w:rPr>
  </w:style>
  <w:style w:type="paragraph" w:styleId="Prrafodelista">
    <w:name w:val="List Paragraph"/>
    <w:basedOn w:val="Normal"/>
    <w:uiPriority w:val="34"/>
    <w:qFormat/>
    <w:rsid w:val="00777B41"/>
    <w:pPr>
      <w:ind w:left="720"/>
      <w:contextualSpacing/>
    </w:pPr>
  </w:style>
  <w:style w:type="paragraph" w:styleId="Encabezado">
    <w:name w:val="header"/>
    <w:basedOn w:val="Normal"/>
    <w:link w:val="EncabezadoCar"/>
    <w:uiPriority w:val="99"/>
    <w:unhideWhenUsed/>
    <w:rsid w:val="0017781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77818"/>
  </w:style>
  <w:style w:type="paragraph" w:styleId="Piedepgina">
    <w:name w:val="footer"/>
    <w:basedOn w:val="Normal"/>
    <w:link w:val="PiedepginaCar"/>
    <w:uiPriority w:val="99"/>
    <w:unhideWhenUsed/>
    <w:rsid w:val="0017781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77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257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6997">
          <w:marLeft w:val="0"/>
          <w:marRight w:val="0"/>
          <w:marTop w:val="0"/>
          <w:marBottom w:val="0"/>
          <w:divBdr>
            <w:top w:val="none" w:sz="0" w:space="0" w:color="auto"/>
            <w:left w:val="none" w:sz="0" w:space="0" w:color="auto"/>
            <w:bottom w:val="none" w:sz="0" w:space="0" w:color="auto"/>
            <w:right w:val="none" w:sz="0" w:space="0" w:color="auto"/>
          </w:divBdr>
        </w:div>
        <w:div w:id="2011717023">
          <w:marLeft w:val="0"/>
          <w:marRight w:val="0"/>
          <w:marTop w:val="0"/>
          <w:marBottom w:val="0"/>
          <w:divBdr>
            <w:top w:val="none" w:sz="0" w:space="0" w:color="auto"/>
            <w:left w:val="none" w:sz="0" w:space="0" w:color="auto"/>
            <w:bottom w:val="none" w:sz="0" w:space="0" w:color="auto"/>
            <w:right w:val="none" w:sz="0" w:space="0" w:color="auto"/>
          </w:divBdr>
        </w:div>
      </w:divsChild>
    </w:div>
    <w:div w:id="1470827105">
      <w:bodyDiv w:val="1"/>
      <w:marLeft w:val="0"/>
      <w:marRight w:val="0"/>
      <w:marTop w:val="0"/>
      <w:marBottom w:val="0"/>
      <w:divBdr>
        <w:top w:val="none" w:sz="0" w:space="0" w:color="auto"/>
        <w:left w:val="none" w:sz="0" w:space="0" w:color="auto"/>
        <w:bottom w:val="none" w:sz="0" w:space="0" w:color="auto"/>
        <w:right w:val="none" w:sz="0" w:space="0" w:color="auto"/>
      </w:divBdr>
    </w:div>
    <w:div w:id="2074499069">
      <w:marLeft w:val="0"/>
      <w:marRight w:val="0"/>
      <w:marTop w:val="0"/>
      <w:marBottom w:val="0"/>
      <w:divBdr>
        <w:top w:val="none" w:sz="0" w:space="0" w:color="auto"/>
        <w:left w:val="none" w:sz="0" w:space="0" w:color="auto"/>
        <w:bottom w:val="none" w:sz="0" w:space="0" w:color="auto"/>
        <w:right w:val="none" w:sz="0" w:space="0" w:color="auto"/>
      </w:divBdr>
    </w:div>
    <w:div w:id="2074499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rgen.org/suscri/margen83/manes8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lud.gob.ar/dels/entradas/persona-mayo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rgentina.gob.ar/derechoshumanos/proteccion/convencion-interamericana-derechos-personas-adultas-mayores" TargetMode="External"/><Relationship Id="rId4" Type="http://schemas.openxmlformats.org/officeDocument/2006/relationships/styles" Target="styles.xml"/><Relationship Id="rId9" Type="http://schemas.openxmlformats.org/officeDocument/2006/relationships/hyperlink" Target="https://fiapam.org/wpcontent/uploads/2012/10/Modulo_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aacademica.org/segundo.congreso.latinoamericano.de.trabajo.social.de.la.unv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AIrG3m988K+M+sk77LjCvRyN3Q==">AMUW2mVEGn+MmcFP6ipmgttDGm5diiTRd2qmNv468atbx9LxJVREhpS6kKSLHvBOSBKBpVn5jZ9vx/IKGBsTjZV3qElTPgx2/CsaxlAo9twzMJS0/sl3/bYzgBv8WhQMNSAsc52/GhIC/LEZByJomlSUG1nQ2iJb+NHjwIeRYD6l0NgKqKmgX53V2+w6JcmigbLvXx20OOgpZT3QnBoBRYW4PhhzUJCJMZ5nTdxk+wWTWGD7zj5tj0Hm4qIhv98fdDW4et3GqBv83Hv1zi6BGdy1VIb1jw3FIbjnaNwckRmIBUJh1CSWHSo=</go:docsCustomData>
</go:gDocsCustomXmlDataStorage>
</file>

<file path=customXml/itemProps1.xml><?xml version="1.0" encoding="utf-8"?>
<ds:datastoreItem xmlns:ds="http://schemas.openxmlformats.org/officeDocument/2006/customXml" ds:itemID="{34752814-A755-4A85-8053-7AE02906B7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10248</TotalTime>
  <Pages>13</Pages>
  <Words>4791</Words>
  <Characters>26351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Verónica</cp:lastModifiedBy>
  <cp:revision>16</cp:revision>
  <dcterms:created xsi:type="dcterms:W3CDTF">2025-07-11T04:01:00Z</dcterms:created>
  <dcterms:modified xsi:type="dcterms:W3CDTF">2025-07-21T01:03:00Z</dcterms:modified>
</cp:coreProperties>
</file>