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87F09" w14:textId="77777777" w:rsidR="002E2D9E" w:rsidRPr="000577CC" w:rsidRDefault="002E2D9E" w:rsidP="000577CC">
      <w:pPr>
        <w:spacing w:line="360" w:lineRule="auto"/>
        <w:ind w:left="-284"/>
        <w:rPr>
          <w:rFonts w:ascii="Arial" w:hAnsi="Arial" w:cs="Arial"/>
          <w:sz w:val="24"/>
          <w:szCs w:val="24"/>
        </w:rPr>
      </w:pPr>
      <w:bookmarkStart w:id="0" w:name="_GoBack"/>
      <w:bookmarkEnd w:id="0"/>
      <w:r w:rsidRPr="000577CC">
        <w:rPr>
          <w:rFonts w:ascii="Arial" w:hAnsi="Arial" w:cs="Arial"/>
          <w:b/>
          <w:sz w:val="24"/>
          <w:szCs w:val="24"/>
        </w:rPr>
        <w:t>Título del trabajo</w:t>
      </w:r>
      <w:r w:rsidRPr="000577CC">
        <w:rPr>
          <w:rFonts w:ascii="Arial" w:hAnsi="Arial" w:cs="Arial"/>
          <w:sz w:val="24"/>
          <w:szCs w:val="24"/>
        </w:rPr>
        <w:t xml:space="preserve">: </w:t>
      </w:r>
      <w:r w:rsidR="000577CC" w:rsidRPr="000577CC">
        <w:rPr>
          <w:rFonts w:ascii="Arial" w:hAnsi="Arial" w:cs="Arial"/>
          <w:sz w:val="24"/>
          <w:szCs w:val="24"/>
        </w:rPr>
        <w:t>BIMODALIDAD COMUNICATIVA EN LA INFANCIA TEMPRANA</w:t>
      </w:r>
    </w:p>
    <w:p w14:paraId="02CE6AF1" w14:textId="77777777" w:rsidR="002E2D9E" w:rsidRPr="000577CC" w:rsidRDefault="002E2D9E" w:rsidP="000577CC">
      <w:pPr>
        <w:spacing w:line="360" w:lineRule="auto"/>
        <w:ind w:left="-284"/>
        <w:rPr>
          <w:rFonts w:ascii="Arial" w:hAnsi="Arial" w:cs="Arial"/>
          <w:sz w:val="24"/>
          <w:szCs w:val="24"/>
        </w:rPr>
      </w:pPr>
      <w:r w:rsidRPr="000577CC">
        <w:rPr>
          <w:rFonts w:ascii="Arial" w:hAnsi="Arial" w:cs="Arial"/>
          <w:b/>
          <w:sz w:val="24"/>
          <w:szCs w:val="24"/>
        </w:rPr>
        <w:t>Autor/es</w:t>
      </w:r>
      <w:r w:rsidRPr="000577CC">
        <w:rPr>
          <w:rFonts w:ascii="Arial" w:hAnsi="Arial" w:cs="Arial"/>
          <w:sz w:val="24"/>
          <w:szCs w:val="24"/>
        </w:rPr>
        <w:t xml:space="preserve">: </w:t>
      </w:r>
      <w:r w:rsidR="00F059F6" w:rsidRPr="00B81EE9">
        <w:rPr>
          <w:rFonts w:ascii="Arial" w:hAnsi="Arial" w:cs="Arial"/>
          <w:sz w:val="24"/>
          <w:szCs w:val="24"/>
        </w:rPr>
        <w:t>Fernando Rodríguez**</w:t>
      </w:r>
      <w:r w:rsidR="00B81EE9">
        <w:rPr>
          <w:rFonts w:ascii="Arial" w:hAnsi="Arial" w:cs="Arial"/>
          <w:sz w:val="24"/>
          <w:szCs w:val="24"/>
        </w:rPr>
        <w:t xml:space="preserve">   </w:t>
      </w:r>
      <w:r w:rsidRPr="000577CC">
        <w:rPr>
          <w:rFonts w:ascii="Arial" w:hAnsi="Arial" w:cs="Arial"/>
          <w:sz w:val="24"/>
          <w:szCs w:val="24"/>
        </w:rPr>
        <w:t xml:space="preserve">Silvia Español* </w:t>
      </w:r>
    </w:p>
    <w:p w14:paraId="43E95DF7" w14:textId="77777777" w:rsidR="002E2D9E" w:rsidRPr="000577CC" w:rsidRDefault="002E2D9E" w:rsidP="000577CC">
      <w:pPr>
        <w:spacing w:line="360" w:lineRule="auto"/>
        <w:ind w:left="-284"/>
        <w:rPr>
          <w:rFonts w:ascii="Arial" w:hAnsi="Arial" w:cs="Arial"/>
          <w:sz w:val="24"/>
          <w:szCs w:val="24"/>
        </w:rPr>
      </w:pPr>
      <w:r w:rsidRPr="000577CC">
        <w:rPr>
          <w:rFonts w:ascii="Arial" w:hAnsi="Arial" w:cs="Arial"/>
          <w:b/>
          <w:sz w:val="24"/>
          <w:szCs w:val="24"/>
        </w:rPr>
        <w:t>Institución o lugar de referencia</w:t>
      </w:r>
      <w:r w:rsidRPr="000577CC">
        <w:rPr>
          <w:rFonts w:ascii="Arial" w:hAnsi="Arial" w:cs="Arial"/>
          <w:sz w:val="24"/>
          <w:szCs w:val="24"/>
        </w:rPr>
        <w:t>:  ** UAI</w:t>
      </w:r>
      <w:r w:rsidR="00B81EE9">
        <w:rPr>
          <w:rFonts w:ascii="Arial" w:hAnsi="Arial" w:cs="Arial"/>
          <w:sz w:val="24"/>
          <w:szCs w:val="24"/>
        </w:rPr>
        <w:t xml:space="preserve">   * CONICET/ FLACSO</w:t>
      </w:r>
    </w:p>
    <w:p w14:paraId="6AC6B255" w14:textId="77777777" w:rsidR="002E2D9E" w:rsidRPr="000577CC" w:rsidRDefault="000577CC" w:rsidP="000577CC">
      <w:pPr>
        <w:spacing w:line="360" w:lineRule="auto"/>
        <w:ind w:left="-284"/>
        <w:rPr>
          <w:rFonts w:ascii="Arial" w:hAnsi="Arial" w:cs="Arial"/>
          <w:sz w:val="24"/>
          <w:szCs w:val="24"/>
        </w:rPr>
      </w:pPr>
      <w:r w:rsidRPr="000577CC">
        <w:rPr>
          <w:rFonts w:ascii="Arial" w:hAnsi="Arial" w:cs="Arial"/>
          <w:b/>
          <w:sz w:val="24"/>
          <w:szCs w:val="24"/>
        </w:rPr>
        <w:t>Teléfono de contacto</w:t>
      </w:r>
      <w:r w:rsidR="002E2D9E" w:rsidRPr="000577CC">
        <w:rPr>
          <w:rFonts w:ascii="Arial" w:hAnsi="Arial" w:cs="Arial"/>
          <w:sz w:val="24"/>
          <w:szCs w:val="24"/>
        </w:rPr>
        <w:t>: 15-5958-6279</w:t>
      </w:r>
    </w:p>
    <w:p w14:paraId="63B46368" w14:textId="77777777" w:rsidR="002E2D9E" w:rsidRPr="000577CC" w:rsidRDefault="002E2D9E" w:rsidP="000577CC">
      <w:pPr>
        <w:spacing w:line="360" w:lineRule="auto"/>
        <w:ind w:left="-284"/>
        <w:rPr>
          <w:rFonts w:ascii="Arial" w:hAnsi="Arial" w:cs="Arial"/>
          <w:sz w:val="24"/>
          <w:szCs w:val="24"/>
        </w:rPr>
      </w:pPr>
      <w:r w:rsidRPr="000577CC">
        <w:rPr>
          <w:rFonts w:ascii="Arial" w:hAnsi="Arial" w:cs="Arial"/>
          <w:b/>
          <w:sz w:val="24"/>
          <w:szCs w:val="24"/>
        </w:rPr>
        <w:t>Correo electrónico de contacto</w:t>
      </w:r>
      <w:r w:rsidRPr="000577CC">
        <w:rPr>
          <w:rFonts w:ascii="Arial" w:hAnsi="Arial" w:cs="Arial"/>
          <w:sz w:val="24"/>
          <w:szCs w:val="24"/>
        </w:rPr>
        <w:t xml:space="preserve"> : fgrxyz@gmail.com</w:t>
      </w:r>
    </w:p>
    <w:p w14:paraId="1A5688CA" w14:textId="77777777" w:rsidR="002E2D9E" w:rsidRPr="000577CC" w:rsidRDefault="002E2D9E" w:rsidP="000577CC">
      <w:pPr>
        <w:spacing w:line="360" w:lineRule="auto"/>
        <w:ind w:left="-284"/>
        <w:rPr>
          <w:rFonts w:ascii="Arial" w:hAnsi="Arial" w:cs="Arial"/>
          <w:sz w:val="24"/>
          <w:szCs w:val="24"/>
        </w:rPr>
      </w:pPr>
      <w:r w:rsidRPr="000577CC">
        <w:rPr>
          <w:rFonts w:ascii="Arial" w:hAnsi="Arial" w:cs="Arial"/>
          <w:b/>
          <w:sz w:val="24"/>
          <w:szCs w:val="24"/>
        </w:rPr>
        <w:t>Eje temático en donde se ubica el trabajo</w:t>
      </w:r>
      <w:r w:rsidRPr="000577CC">
        <w:rPr>
          <w:rFonts w:ascii="Arial" w:hAnsi="Arial" w:cs="Arial"/>
          <w:sz w:val="24"/>
          <w:szCs w:val="24"/>
        </w:rPr>
        <w:t>: Contribuciones de la investigación psicológica para el proceso educativo</w:t>
      </w:r>
    </w:p>
    <w:p w14:paraId="04CA7877" w14:textId="77777777" w:rsidR="002E2D9E" w:rsidRPr="000577CC" w:rsidRDefault="002E2D9E" w:rsidP="000577CC">
      <w:pPr>
        <w:spacing w:line="360" w:lineRule="auto"/>
        <w:ind w:left="-284"/>
        <w:rPr>
          <w:rFonts w:ascii="Arial" w:hAnsi="Arial" w:cs="Arial"/>
          <w:sz w:val="24"/>
          <w:szCs w:val="24"/>
        </w:rPr>
      </w:pPr>
      <w:r w:rsidRPr="000577CC">
        <w:rPr>
          <w:rFonts w:ascii="Arial" w:hAnsi="Arial" w:cs="Arial"/>
          <w:b/>
          <w:sz w:val="24"/>
          <w:szCs w:val="24"/>
        </w:rPr>
        <w:t>Resumen</w:t>
      </w:r>
      <w:r w:rsidRPr="000577CC">
        <w:rPr>
          <w:rFonts w:ascii="Arial" w:hAnsi="Arial" w:cs="Arial"/>
          <w:sz w:val="24"/>
          <w:szCs w:val="24"/>
        </w:rPr>
        <w:t xml:space="preserve">: </w:t>
      </w:r>
    </w:p>
    <w:p w14:paraId="667C20DB" w14:textId="77777777" w:rsidR="00951013" w:rsidRPr="000577CC" w:rsidRDefault="002E2D9E" w:rsidP="000577CC">
      <w:pPr>
        <w:spacing w:line="360" w:lineRule="auto"/>
        <w:ind w:left="-284"/>
        <w:jc w:val="both"/>
        <w:rPr>
          <w:rFonts w:ascii="Arial" w:hAnsi="Arial" w:cs="Arial"/>
          <w:sz w:val="24"/>
          <w:szCs w:val="24"/>
        </w:rPr>
      </w:pPr>
      <w:r w:rsidRPr="000577CC">
        <w:rPr>
          <w:rFonts w:ascii="Arial" w:hAnsi="Arial" w:cs="Arial"/>
          <w:sz w:val="24"/>
          <w:szCs w:val="24"/>
        </w:rPr>
        <w:t xml:space="preserve">Considerando a la comunicación como </w:t>
      </w:r>
      <w:r w:rsidR="00F059F6">
        <w:rPr>
          <w:rFonts w:ascii="Arial" w:hAnsi="Arial" w:cs="Arial"/>
          <w:sz w:val="24"/>
          <w:szCs w:val="24"/>
        </w:rPr>
        <w:t xml:space="preserve">un </w:t>
      </w:r>
      <w:r w:rsidRPr="000577CC">
        <w:rPr>
          <w:rFonts w:ascii="Arial" w:hAnsi="Arial" w:cs="Arial"/>
          <w:sz w:val="24"/>
          <w:szCs w:val="24"/>
        </w:rPr>
        <w:t>proceso de emisión deliberada de signos (“interacción intencional, intencionada y sígnica”, según Rivière</w:t>
      </w:r>
      <w:r w:rsidR="006379BC" w:rsidRPr="000577CC">
        <w:rPr>
          <w:rFonts w:ascii="Arial" w:hAnsi="Arial" w:cs="Arial"/>
          <w:sz w:val="24"/>
          <w:szCs w:val="24"/>
        </w:rPr>
        <w:t xml:space="preserve"> -</w:t>
      </w:r>
      <w:r w:rsidR="000577CC" w:rsidRPr="000577CC">
        <w:rPr>
          <w:rFonts w:ascii="Arial" w:hAnsi="Arial" w:cs="Arial"/>
          <w:sz w:val="24"/>
          <w:szCs w:val="24"/>
        </w:rPr>
        <w:t>1998</w:t>
      </w:r>
      <w:r w:rsidRPr="000577CC">
        <w:rPr>
          <w:rFonts w:ascii="Arial" w:hAnsi="Arial" w:cs="Arial"/>
          <w:sz w:val="24"/>
          <w:szCs w:val="24"/>
        </w:rPr>
        <w:t xml:space="preserve">), y </w:t>
      </w:r>
      <w:r w:rsidR="006379BC" w:rsidRPr="000577CC">
        <w:rPr>
          <w:rFonts w:ascii="Arial" w:hAnsi="Arial" w:cs="Arial"/>
          <w:sz w:val="24"/>
          <w:szCs w:val="24"/>
        </w:rPr>
        <w:t xml:space="preserve">entendiendo que la aparición del signo como herramienta comunicativa comporta una instancia </w:t>
      </w:r>
      <w:r w:rsidR="00F059F6">
        <w:rPr>
          <w:rFonts w:ascii="Arial" w:hAnsi="Arial" w:cs="Arial"/>
          <w:sz w:val="24"/>
          <w:szCs w:val="24"/>
        </w:rPr>
        <w:t xml:space="preserve">de inflexión </w:t>
      </w:r>
      <w:r w:rsidR="006379BC" w:rsidRPr="000577CC">
        <w:rPr>
          <w:rFonts w:ascii="Arial" w:hAnsi="Arial" w:cs="Arial"/>
          <w:sz w:val="24"/>
          <w:szCs w:val="24"/>
        </w:rPr>
        <w:t xml:space="preserve">en el posterior desarrollo cognitivo del sujeto humano,  el estudio de los primeros estadios de la inteligencia semiótica del niño se despliega como un espacio que, por sus enormes consecuencias, debe ser abordado en el detalle de todos sus ricos matices </w:t>
      </w:r>
      <w:r w:rsidR="00951013" w:rsidRPr="000577CC">
        <w:rPr>
          <w:rFonts w:ascii="Arial" w:hAnsi="Arial" w:cs="Arial"/>
          <w:sz w:val="24"/>
          <w:szCs w:val="24"/>
        </w:rPr>
        <w:t xml:space="preserve">y transformaciones. Las habilidades semióticas del niño se han visto redimensionadas por las investigaciones que indican al gesto como un agente con rol protagónico en el proceso que lleva de las manifestaciones sígnicas inaugurales hasta las verbalizaciones gramaticalmente articuladas. </w:t>
      </w:r>
    </w:p>
    <w:p w14:paraId="4305512B" w14:textId="77777777" w:rsidR="00A02A28" w:rsidRPr="000577CC" w:rsidRDefault="00951013" w:rsidP="000577CC">
      <w:pPr>
        <w:spacing w:line="360" w:lineRule="auto"/>
        <w:ind w:left="-284"/>
        <w:jc w:val="both"/>
        <w:rPr>
          <w:rFonts w:ascii="Arial" w:hAnsi="Arial" w:cs="Arial"/>
          <w:sz w:val="24"/>
          <w:szCs w:val="24"/>
        </w:rPr>
      </w:pPr>
      <w:r w:rsidRPr="000577CC">
        <w:rPr>
          <w:rFonts w:ascii="Arial" w:hAnsi="Arial" w:cs="Arial"/>
          <w:sz w:val="24"/>
          <w:szCs w:val="24"/>
        </w:rPr>
        <w:t>Durante los años 90 del siglo</w:t>
      </w:r>
      <w:r w:rsidR="00F059F6" w:rsidRPr="00F059F6">
        <w:rPr>
          <w:rFonts w:ascii="Arial" w:hAnsi="Arial" w:cs="Arial"/>
          <w:sz w:val="24"/>
          <w:szCs w:val="24"/>
        </w:rPr>
        <w:t xml:space="preserve"> </w:t>
      </w:r>
      <w:r w:rsidR="00F059F6" w:rsidRPr="000577CC">
        <w:rPr>
          <w:rFonts w:ascii="Arial" w:hAnsi="Arial" w:cs="Arial"/>
          <w:sz w:val="24"/>
          <w:szCs w:val="24"/>
        </w:rPr>
        <w:t>pasado</w:t>
      </w:r>
      <w:r w:rsidRPr="000577CC">
        <w:rPr>
          <w:rFonts w:ascii="Arial" w:hAnsi="Arial" w:cs="Arial"/>
          <w:sz w:val="24"/>
          <w:szCs w:val="24"/>
        </w:rPr>
        <w:t>, se arribó a la conclusión de que los gestos se combinan con palabras, cuando todavía no hay más que verbalizaciones de palabra aislada (período holofrástico, aproximadamente entre los 12 y 18 meses), para producir composiciones bimodales de significado simple (composiciones equivalente y complementaria) o complejo (composiciones suplementaria), y que siguiendo una secuencia de lo simple a lo complejo se avanza hacia la aparición de las primeras estructuras de morfosintaxis (</w:t>
      </w:r>
      <w:r w:rsidR="00167457" w:rsidRPr="000577CC">
        <w:rPr>
          <w:rFonts w:ascii="Arial" w:hAnsi="Arial" w:cs="Arial"/>
          <w:sz w:val="24"/>
          <w:szCs w:val="24"/>
        </w:rPr>
        <w:t xml:space="preserve">Volterra, Caselli, Capirci &amp; Pizzuto2005). </w:t>
      </w:r>
      <w:r w:rsidRPr="000577CC">
        <w:rPr>
          <w:rFonts w:ascii="Arial" w:hAnsi="Arial" w:cs="Arial"/>
          <w:sz w:val="24"/>
          <w:szCs w:val="24"/>
        </w:rPr>
        <w:t>El gesto así acoplado a la palabra funci</w:t>
      </w:r>
      <w:r w:rsidR="00912C93" w:rsidRPr="000577CC">
        <w:rPr>
          <w:rFonts w:ascii="Arial" w:hAnsi="Arial" w:cs="Arial"/>
          <w:sz w:val="24"/>
          <w:szCs w:val="24"/>
        </w:rPr>
        <w:t>o</w:t>
      </w:r>
      <w:r w:rsidRPr="000577CC">
        <w:rPr>
          <w:rFonts w:ascii="Arial" w:hAnsi="Arial" w:cs="Arial"/>
          <w:sz w:val="24"/>
          <w:szCs w:val="24"/>
        </w:rPr>
        <w:t xml:space="preserve">naría como </w:t>
      </w:r>
      <w:r w:rsidR="00912C93" w:rsidRPr="000577CC">
        <w:rPr>
          <w:rFonts w:ascii="Arial" w:hAnsi="Arial" w:cs="Arial"/>
          <w:sz w:val="24"/>
          <w:szCs w:val="24"/>
        </w:rPr>
        <w:t xml:space="preserve">un precedente sígnico de la segunda palabra que el procesamiento cognitivo todavía inmaduro </w:t>
      </w:r>
      <w:r w:rsidR="00912C93" w:rsidRPr="000577CC">
        <w:rPr>
          <w:rFonts w:ascii="Arial" w:hAnsi="Arial" w:cs="Arial"/>
          <w:sz w:val="24"/>
          <w:szCs w:val="24"/>
        </w:rPr>
        <w:lastRenderedPageBreak/>
        <w:t xml:space="preserve">del sujeto no puede manifestar, y sería por ende coprotagonista de las primeras expresiones de tipo cuasi-proposicional, las cuales tendrían, de esta manera, un formato bimodal. Antes de la aparición de </w:t>
      </w:r>
      <w:r w:rsidR="00DF4339" w:rsidRPr="000577CC">
        <w:rPr>
          <w:rFonts w:ascii="Arial" w:hAnsi="Arial" w:cs="Arial"/>
          <w:sz w:val="24"/>
          <w:szCs w:val="24"/>
        </w:rPr>
        <w:t xml:space="preserve">los compuestos de </w:t>
      </w:r>
      <w:r w:rsidR="00912C93" w:rsidRPr="000577CC">
        <w:rPr>
          <w:rFonts w:ascii="Arial" w:hAnsi="Arial" w:cs="Arial"/>
          <w:sz w:val="24"/>
          <w:szCs w:val="24"/>
        </w:rPr>
        <w:t>dos palabras para expresar</w:t>
      </w:r>
      <w:r w:rsidR="00DF4339" w:rsidRPr="000577CC">
        <w:rPr>
          <w:rFonts w:ascii="Arial" w:hAnsi="Arial" w:cs="Arial"/>
          <w:sz w:val="24"/>
          <w:szCs w:val="24"/>
        </w:rPr>
        <w:t>, por ejemplo,</w:t>
      </w:r>
      <w:r w:rsidR="00912C93" w:rsidRPr="000577CC">
        <w:rPr>
          <w:rFonts w:ascii="Arial" w:hAnsi="Arial" w:cs="Arial"/>
          <w:sz w:val="24"/>
          <w:szCs w:val="24"/>
        </w:rPr>
        <w:t xml:space="preserve"> una idea de propiedad (</w:t>
      </w:r>
      <w:r w:rsidR="00DF4339" w:rsidRPr="000577CC">
        <w:rPr>
          <w:rFonts w:ascii="Arial" w:hAnsi="Arial" w:cs="Arial"/>
          <w:sz w:val="24"/>
          <w:szCs w:val="24"/>
        </w:rPr>
        <w:t>v.g.:</w:t>
      </w:r>
      <w:r w:rsidR="00912C93" w:rsidRPr="000577CC">
        <w:rPr>
          <w:rFonts w:ascii="Arial" w:hAnsi="Arial" w:cs="Arial"/>
          <w:sz w:val="24"/>
          <w:szCs w:val="24"/>
        </w:rPr>
        <w:t xml:space="preserve"> ‘esto mío’), el niño se vale de la opción de usar un signo de cada modalidad</w:t>
      </w:r>
      <w:r w:rsidR="00DF4339" w:rsidRPr="000577CC">
        <w:rPr>
          <w:rFonts w:ascii="Arial" w:hAnsi="Arial" w:cs="Arial"/>
          <w:sz w:val="24"/>
          <w:szCs w:val="24"/>
        </w:rPr>
        <w:t xml:space="preserve"> (</w:t>
      </w:r>
      <w:r w:rsidR="00DF4339" w:rsidRPr="000577CC">
        <w:rPr>
          <w:rFonts w:ascii="Arial" w:hAnsi="Arial" w:cs="Arial"/>
          <w:i/>
          <w:sz w:val="24"/>
          <w:szCs w:val="24"/>
        </w:rPr>
        <w:t>pointing</w:t>
      </w:r>
      <w:r w:rsidR="00DF4339" w:rsidRPr="000577CC">
        <w:rPr>
          <w:rFonts w:ascii="Arial" w:hAnsi="Arial" w:cs="Arial"/>
          <w:sz w:val="24"/>
          <w:szCs w:val="24"/>
        </w:rPr>
        <w:t xml:space="preserve"> para ‘esto’ + verbalización del pronombre posesivo)</w:t>
      </w:r>
      <w:r w:rsidR="00912C93" w:rsidRPr="000577CC">
        <w:rPr>
          <w:rFonts w:ascii="Arial" w:hAnsi="Arial" w:cs="Arial"/>
          <w:sz w:val="24"/>
          <w:szCs w:val="24"/>
        </w:rPr>
        <w:t xml:space="preserve">. </w:t>
      </w:r>
    </w:p>
    <w:p w14:paraId="3E07AFC5" w14:textId="77777777" w:rsidR="006F6FFF" w:rsidRPr="000577CC" w:rsidRDefault="00DF4339" w:rsidP="000577CC">
      <w:pPr>
        <w:tabs>
          <w:tab w:val="left" w:pos="0"/>
        </w:tabs>
        <w:spacing w:line="360" w:lineRule="auto"/>
        <w:ind w:left="-284"/>
        <w:jc w:val="both"/>
        <w:rPr>
          <w:rFonts w:ascii="Arial" w:hAnsi="Arial" w:cs="Arial"/>
          <w:sz w:val="24"/>
          <w:szCs w:val="24"/>
          <w:lang w:val="en-US"/>
        </w:rPr>
      </w:pPr>
      <w:r w:rsidRPr="000577CC">
        <w:rPr>
          <w:rFonts w:ascii="Arial" w:hAnsi="Arial" w:cs="Arial"/>
          <w:sz w:val="24"/>
          <w:szCs w:val="24"/>
        </w:rPr>
        <w:t>Existen importantes estudios relativos al período holofrástico</w:t>
      </w:r>
      <w:r w:rsidR="00A02A28" w:rsidRPr="000577CC">
        <w:rPr>
          <w:rFonts w:ascii="Arial" w:hAnsi="Arial" w:cs="Arial"/>
          <w:sz w:val="24"/>
          <w:szCs w:val="24"/>
        </w:rPr>
        <w:t xml:space="preserve"> (Crais, </w:t>
      </w:r>
      <w:r w:rsidR="00A02A28" w:rsidRPr="000577CC">
        <w:rPr>
          <w:rFonts w:ascii="Arial" w:hAnsi="Arial" w:cs="Arial"/>
          <w:color w:val="222222"/>
          <w:sz w:val="24"/>
          <w:szCs w:val="24"/>
          <w:shd w:val="clear" w:color="auto" w:fill="FFFFFF"/>
          <w:lang w:val="en-US"/>
        </w:rPr>
        <w:t>Douglas &amp; Campbell, 2004</w:t>
      </w:r>
      <w:r w:rsidR="00167457" w:rsidRPr="000577CC">
        <w:rPr>
          <w:rFonts w:ascii="Arial" w:hAnsi="Arial" w:cs="Arial"/>
          <w:color w:val="222222"/>
          <w:sz w:val="24"/>
          <w:szCs w:val="24"/>
          <w:shd w:val="clear" w:color="auto" w:fill="FFFFFF"/>
          <w:lang w:val="en-US"/>
        </w:rPr>
        <w:t xml:space="preserve">; </w:t>
      </w:r>
      <w:r w:rsidR="00167457" w:rsidRPr="000577CC">
        <w:rPr>
          <w:rFonts w:ascii="Arial" w:hAnsi="Arial" w:cs="Arial"/>
          <w:sz w:val="24"/>
          <w:szCs w:val="24"/>
          <w:lang w:val="en-US"/>
        </w:rPr>
        <w:t>Goldin-Meadow &amp; Morford, 1990; Gullberg, De Boot &amp; Volterra, 2008</w:t>
      </w:r>
      <w:r w:rsidR="00A02A28" w:rsidRPr="000577CC">
        <w:rPr>
          <w:rFonts w:ascii="Arial" w:hAnsi="Arial" w:cs="Arial"/>
          <w:sz w:val="24"/>
          <w:szCs w:val="24"/>
        </w:rPr>
        <w:t>)</w:t>
      </w:r>
      <w:r w:rsidRPr="000577CC">
        <w:rPr>
          <w:rFonts w:ascii="Arial" w:hAnsi="Arial" w:cs="Arial"/>
          <w:sz w:val="24"/>
          <w:szCs w:val="24"/>
        </w:rPr>
        <w:t>, cuando las emisiones verbales son de una sola palabra, pero no se ha seguido la evolución del proceso durante el período siguiente, el denominado período de 2 palabras (conforme una periodización estándar en los estudios de adquisición del lenguaje). Resulta de interés estudiar qué rol corresponde al gesto cuando la modalidad verbal comienza a ganar autonomía. Con el objeto de llenar este vacío, se</w:t>
      </w:r>
      <w:r w:rsidR="006379BC" w:rsidRPr="000577CC">
        <w:rPr>
          <w:rFonts w:ascii="Arial" w:hAnsi="Arial" w:cs="Arial"/>
          <w:sz w:val="24"/>
          <w:szCs w:val="24"/>
        </w:rPr>
        <w:t xml:space="preserve"> realizó un estudio longitudinal de caso único a lo largo del </w:t>
      </w:r>
      <w:r w:rsidR="006F6FFF" w:rsidRPr="000577CC">
        <w:rPr>
          <w:rFonts w:ascii="Arial" w:hAnsi="Arial" w:cs="Arial"/>
          <w:sz w:val="24"/>
          <w:szCs w:val="24"/>
        </w:rPr>
        <w:t xml:space="preserve">período </w:t>
      </w:r>
      <w:r w:rsidR="006379BC" w:rsidRPr="000577CC">
        <w:rPr>
          <w:rFonts w:ascii="Arial" w:hAnsi="Arial" w:cs="Arial"/>
          <w:sz w:val="24"/>
          <w:szCs w:val="24"/>
        </w:rPr>
        <w:t>de 2 palabras empleando el método comparativo constante</w:t>
      </w:r>
      <w:r w:rsidR="006F6FFF" w:rsidRPr="000577CC">
        <w:rPr>
          <w:rFonts w:ascii="Arial" w:hAnsi="Arial" w:cs="Arial"/>
          <w:sz w:val="24"/>
          <w:szCs w:val="24"/>
        </w:rPr>
        <w:t xml:space="preserve">. Los resultados indican </w:t>
      </w:r>
      <w:r w:rsidR="002E2D9E" w:rsidRPr="000577CC">
        <w:rPr>
          <w:rFonts w:ascii="Arial" w:hAnsi="Arial" w:cs="Arial"/>
          <w:sz w:val="24"/>
          <w:szCs w:val="24"/>
        </w:rPr>
        <w:t xml:space="preserve">una </w:t>
      </w:r>
      <w:r w:rsidR="006F6FFF" w:rsidRPr="000577CC">
        <w:rPr>
          <w:rFonts w:ascii="Arial" w:hAnsi="Arial" w:cs="Arial"/>
          <w:sz w:val="24"/>
          <w:szCs w:val="24"/>
        </w:rPr>
        <w:t>sostenida</w:t>
      </w:r>
      <w:r w:rsidR="002E2D9E" w:rsidRPr="000577CC">
        <w:rPr>
          <w:rFonts w:ascii="Arial" w:hAnsi="Arial" w:cs="Arial"/>
          <w:sz w:val="24"/>
          <w:szCs w:val="24"/>
        </w:rPr>
        <w:t xml:space="preserve"> preferencia por la comunicación oral sobre la gestual, pero </w:t>
      </w:r>
      <w:r w:rsidR="006F6FFF" w:rsidRPr="000577CC">
        <w:rPr>
          <w:rFonts w:ascii="Arial" w:hAnsi="Arial" w:cs="Arial"/>
          <w:sz w:val="24"/>
          <w:szCs w:val="24"/>
        </w:rPr>
        <w:t>también</w:t>
      </w:r>
      <w:r w:rsidR="002E2D9E" w:rsidRPr="000577CC">
        <w:rPr>
          <w:rFonts w:ascii="Arial" w:hAnsi="Arial" w:cs="Arial"/>
          <w:sz w:val="24"/>
          <w:szCs w:val="24"/>
        </w:rPr>
        <w:t xml:space="preserve"> una prevalencia de las composiciones bimodales (gesto-vocalización) por sobre las unimodales orales. Ello </w:t>
      </w:r>
      <w:r w:rsidR="006F6FFF" w:rsidRPr="000577CC">
        <w:rPr>
          <w:rFonts w:ascii="Arial" w:hAnsi="Arial" w:cs="Arial"/>
          <w:sz w:val="24"/>
          <w:szCs w:val="24"/>
        </w:rPr>
        <w:t>respalda la tesis de</w:t>
      </w:r>
      <w:r w:rsidR="002E2D9E" w:rsidRPr="000577CC">
        <w:rPr>
          <w:rFonts w:ascii="Arial" w:hAnsi="Arial" w:cs="Arial"/>
          <w:sz w:val="24"/>
          <w:szCs w:val="24"/>
        </w:rPr>
        <w:t xml:space="preserve"> que </w:t>
      </w:r>
      <w:r w:rsidR="006F6FFF" w:rsidRPr="000577CC">
        <w:rPr>
          <w:rFonts w:ascii="Arial" w:hAnsi="Arial" w:cs="Arial"/>
          <w:sz w:val="24"/>
          <w:szCs w:val="24"/>
        </w:rPr>
        <w:t>existe un tiempo en el que, de preferencia, el niño emplea los recursos comunicativos a su alcance para expresar ideas cuya complejidad excede, transitoriamente, su competencia para verbalizar</w:t>
      </w:r>
      <w:r w:rsidR="002E2D9E" w:rsidRPr="000577CC">
        <w:rPr>
          <w:rFonts w:ascii="Arial" w:hAnsi="Arial" w:cs="Arial"/>
          <w:sz w:val="24"/>
          <w:szCs w:val="24"/>
        </w:rPr>
        <w:t>. Estos resultados abonan la tesis no</w:t>
      </w:r>
      <w:r w:rsidR="006F6FFF" w:rsidRPr="000577CC">
        <w:rPr>
          <w:rFonts w:ascii="Arial" w:hAnsi="Arial" w:cs="Arial"/>
          <w:sz w:val="24"/>
          <w:szCs w:val="24"/>
        </w:rPr>
        <w:t>-</w:t>
      </w:r>
      <w:r w:rsidR="002E2D9E" w:rsidRPr="000577CC">
        <w:rPr>
          <w:rFonts w:ascii="Arial" w:hAnsi="Arial" w:cs="Arial"/>
          <w:sz w:val="24"/>
          <w:szCs w:val="24"/>
        </w:rPr>
        <w:t xml:space="preserve">modularista del lenguaje </w:t>
      </w:r>
      <w:r w:rsidR="006F6FFF" w:rsidRPr="000577CC">
        <w:rPr>
          <w:rFonts w:ascii="Arial" w:hAnsi="Arial" w:cs="Arial"/>
          <w:sz w:val="24"/>
          <w:szCs w:val="24"/>
        </w:rPr>
        <w:t>y favorecen la versión de una modularización (=autonomización) paulatina, cercana a la propuesta de Karmiloff-Smith (1992) en materia de desarrollo cognitivo y las de McNeill (</w:t>
      </w:r>
      <w:r w:rsidR="00A02A28" w:rsidRPr="000577CC">
        <w:rPr>
          <w:rFonts w:ascii="Arial" w:hAnsi="Arial" w:cs="Arial"/>
          <w:sz w:val="24"/>
          <w:szCs w:val="24"/>
        </w:rPr>
        <w:t>1992</w:t>
      </w:r>
      <w:r w:rsidR="006F6FFF" w:rsidRPr="000577CC">
        <w:rPr>
          <w:rFonts w:ascii="Arial" w:hAnsi="Arial" w:cs="Arial"/>
          <w:sz w:val="24"/>
          <w:szCs w:val="24"/>
        </w:rPr>
        <w:t>, 2005) y Corballis (</w:t>
      </w:r>
      <w:r w:rsidR="00A02A28" w:rsidRPr="000577CC">
        <w:rPr>
          <w:rFonts w:ascii="Arial" w:hAnsi="Arial" w:cs="Arial"/>
          <w:sz w:val="24"/>
          <w:szCs w:val="24"/>
        </w:rPr>
        <w:t>2002</w:t>
      </w:r>
      <w:r w:rsidR="006F6FFF" w:rsidRPr="000577CC">
        <w:rPr>
          <w:rFonts w:ascii="Arial" w:hAnsi="Arial" w:cs="Arial"/>
          <w:sz w:val="24"/>
          <w:szCs w:val="24"/>
        </w:rPr>
        <w:t xml:space="preserve">) en materia de evolución filogenética. </w:t>
      </w:r>
    </w:p>
    <w:p w14:paraId="47EEE78A" w14:textId="77777777" w:rsidR="00167457" w:rsidRPr="000577CC" w:rsidRDefault="00167457" w:rsidP="000577CC">
      <w:pPr>
        <w:spacing w:line="360" w:lineRule="auto"/>
        <w:ind w:left="-284"/>
        <w:rPr>
          <w:rFonts w:ascii="Arial" w:hAnsi="Arial" w:cs="Arial"/>
          <w:b/>
          <w:sz w:val="24"/>
          <w:szCs w:val="24"/>
        </w:rPr>
      </w:pPr>
    </w:p>
    <w:p w14:paraId="33358435" w14:textId="77777777" w:rsidR="00167457" w:rsidRPr="000577CC" w:rsidRDefault="00A02A28" w:rsidP="000577CC">
      <w:pPr>
        <w:spacing w:line="360" w:lineRule="auto"/>
        <w:ind w:left="-284"/>
        <w:rPr>
          <w:rFonts w:ascii="Arial" w:hAnsi="Arial" w:cs="Arial"/>
          <w:b/>
          <w:sz w:val="24"/>
          <w:szCs w:val="24"/>
        </w:rPr>
      </w:pPr>
      <w:r w:rsidRPr="000577CC">
        <w:rPr>
          <w:rFonts w:ascii="Arial" w:hAnsi="Arial" w:cs="Arial"/>
          <w:b/>
          <w:sz w:val="24"/>
          <w:szCs w:val="24"/>
        </w:rPr>
        <w:t>Bibliografía:</w:t>
      </w:r>
    </w:p>
    <w:p w14:paraId="271DAE63" w14:textId="77777777" w:rsidR="00A02A28" w:rsidRPr="000577CC" w:rsidRDefault="00A02A28" w:rsidP="000577CC">
      <w:pPr>
        <w:spacing w:before="240" w:line="360" w:lineRule="auto"/>
        <w:ind w:left="142" w:hanging="425"/>
        <w:jc w:val="both"/>
        <w:rPr>
          <w:rFonts w:ascii="Arial" w:hAnsi="Arial" w:cs="Arial"/>
          <w:sz w:val="24"/>
          <w:szCs w:val="24"/>
          <w:lang w:val="en-US"/>
        </w:rPr>
      </w:pPr>
      <w:r w:rsidRPr="000577CC">
        <w:rPr>
          <w:rFonts w:ascii="Arial" w:hAnsi="Arial" w:cs="Arial"/>
          <w:sz w:val="24"/>
          <w:szCs w:val="24"/>
          <w:lang w:val="en-US"/>
        </w:rPr>
        <w:t xml:space="preserve">Corballis, M. (2002). </w:t>
      </w:r>
      <w:r w:rsidRPr="000577CC">
        <w:rPr>
          <w:rFonts w:ascii="Arial" w:hAnsi="Arial" w:cs="Arial"/>
          <w:i/>
          <w:iCs/>
          <w:sz w:val="24"/>
          <w:szCs w:val="24"/>
          <w:lang w:val="en-US"/>
        </w:rPr>
        <w:t>From hand to mouth. The origins of language</w:t>
      </w:r>
      <w:r w:rsidRPr="000577CC">
        <w:rPr>
          <w:rFonts w:ascii="Arial" w:hAnsi="Arial" w:cs="Arial"/>
          <w:sz w:val="24"/>
          <w:szCs w:val="24"/>
          <w:lang w:val="en-US"/>
        </w:rPr>
        <w:t>. New Jersey: Princeton University Press.</w:t>
      </w:r>
    </w:p>
    <w:p w14:paraId="38B7CA3B" w14:textId="77777777" w:rsidR="00A02A28" w:rsidRPr="000577CC" w:rsidRDefault="00A02A28" w:rsidP="000577CC">
      <w:pPr>
        <w:tabs>
          <w:tab w:val="left" w:pos="-180"/>
        </w:tabs>
        <w:spacing w:line="360" w:lineRule="auto"/>
        <w:ind w:left="142" w:hanging="425"/>
        <w:jc w:val="both"/>
        <w:rPr>
          <w:rFonts w:ascii="Arial" w:hAnsi="Arial" w:cs="Arial"/>
          <w:sz w:val="24"/>
          <w:szCs w:val="24"/>
          <w:lang w:val="en-US"/>
        </w:rPr>
      </w:pPr>
      <w:r w:rsidRPr="000577CC">
        <w:rPr>
          <w:rFonts w:ascii="Arial" w:hAnsi="Arial" w:cs="Arial"/>
          <w:color w:val="222222"/>
          <w:sz w:val="24"/>
          <w:szCs w:val="24"/>
          <w:shd w:val="clear" w:color="auto" w:fill="FFFFFF"/>
          <w:lang w:val="en-US"/>
        </w:rPr>
        <w:lastRenderedPageBreak/>
        <w:t>Crais, E., Douglas, D. D., &amp; Campbell, C. C. (2004). The intersection of the development of gestures and intentionality.</w:t>
      </w:r>
      <w:r w:rsidRPr="000577CC">
        <w:rPr>
          <w:rStyle w:val="apple-converted-space"/>
          <w:rFonts w:ascii="Arial" w:hAnsi="Arial" w:cs="Arial"/>
          <w:color w:val="222222"/>
          <w:sz w:val="24"/>
          <w:szCs w:val="24"/>
          <w:shd w:val="clear" w:color="auto" w:fill="FFFFFF"/>
          <w:lang w:val="en-US"/>
        </w:rPr>
        <w:t> </w:t>
      </w:r>
      <w:r w:rsidRPr="000577CC">
        <w:rPr>
          <w:rFonts w:ascii="Arial" w:hAnsi="Arial" w:cs="Arial"/>
          <w:i/>
          <w:iCs/>
          <w:color w:val="222222"/>
          <w:sz w:val="24"/>
          <w:szCs w:val="24"/>
          <w:shd w:val="clear" w:color="auto" w:fill="FFFFFF"/>
        </w:rPr>
        <w:t>Journal of Speech, Language and Hearing Research</w:t>
      </w:r>
      <w:r w:rsidRPr="000577CC">
        <w:rPr>
          <w:rFonts w:ascii="Arial" w:hAnsi="Arial" w:cs="Arial"/>
          <w:color w:val="222222"/>
          <w:sz w:val="24"/>
          <w:szCs w:val="24"/>
          <w:shd w:val="clear" w:color="auto" w:fill="FFFFFF"/>
        </w:rPr>
        <w:t>,</w:t>
      </w:r>
      <w:r w:rsidRPr="000577CC">
        <w:rPr>
          <w:rStyle w:val="apple-converted-space"/>
          <w:rFonts w:ascii="Arial" w:hAnsi="Arial" w:cs="Arial"/>
          <w:color w:val="222222"/>
          <w:sz w:val="24"/>
          <w:szCs w:val="24"/>
          <w:shd w:val="clear" w:color="auto" w:fill="FFFFFF"/>
        </w:rPr>
        <w:t> </w:t>
      </w:r>
      <w:r w:rsidRPr="000577CC">
        <w:rPr>
          <w:rFonts w:ascii="Arial" w:hAnsi="Arial" w:cs="Arial"/>
          <w:i/>
          <w:iCs/>
          <w:color w:val="222222"/>
          <w:sz w:val="24"/>
          <w:szCs w:val="24"/>
          <w:shd w:val="clear" w:color="auto" w:fill="FFFFFF"/>
        </w:rPr>
        <w:t>47</w:t>
      </w:r>
      <w:r w:rsidRPr="000577CC">
        <w:rPr>
          <w:rFonts w:ascii="Arial" w:hAnsi="Arial" w:cs="Arial"/>
          <w:color w:val="222222"/>
          <w:sz w:val="24"/>
          <w:szCs w:val="24"/>
          <w:shd w:val="clear" w:color="auto" w:fill="FFFFFF"/>
        </w:rPr>
        <w:t>(3), 678</w:t>
      </w:r>
      <w:r w:rsidRPr="000577CC">
        <w:rPr>
          <w:rFonts w:ascii="Arial" w:hAnsi="Arial" w:cs="Arial"/>
          <w:sz w:val="24"/>
          <w:szCs w:val="24"/>
          <w:lang w:val="en-US"/>
        </w:rPr>
        <w:t xml:space="preserve">. </w:t>
      </w:r>
    </w:p>
    <w:p w14:paraId="7DD61119" w14:textId="77777777" w:rsidR="00167457" w:rsidRPr="000577CC" w:rsidRDefault="00167457" w:rsidP="000577CC">
      <w:pPr>
        <w:tabs>
          <w:tab w:val="left" w:pos="-180"/>
        </w:tabs>
        <w:spacing w:line="360" w:lineRule="auto"/>
        <w:ind w:left="142" w:hanging="425"/>
        <w:jc w:val="both"/>
        <w:rPr>
          <w:rFonts w:ascii="Arial" w:hAnsi="Arial" w:cs="Arial"/>
          <w:sz w:val="24"/>
          <w:szCs w:val="24"/>
          <w:lang w:val="en-US"/>
        </w:rPr>
      </w:pPr>
      <w:r w:rsidRPr="000577CC">
        <w:rPr>
          <w:rFonts w:ascii="Arial" w:hAnsi="Arial" w:cs="Arial"/>
          <w:sz w:val="24"/>
          <w:szCs w:val="24"/>
          <w:lang w:val="en-US"/>
        </w:rPr>
        <w:t xml:space="preserve">Goldin-Meadow, S. &amp; Morford, M (1990). Gesture in early child language. En: V. Volterra &amp; C. J. Erting (eds.). </w:t>
      </w:r>
      <w:r w:rsidRPr="000577CC">
        <w:rPr>
          <w:rFonts w:ascii="Arial" w:hAnsi="Arial" w:cs="Arial"/>
          <w:i/>
          <w:sz w:val="24"/>
          <w:szCs w:val="24"/>
          <w:lang w:val="en-US"/>
        </w:rPr>
        <w:t>From gesture to language in hearing and deaf children (</w:t>
      </w:r>
      <w:r w:rsidRPr="000577CC">
        <w:rPr>
          <w:rFonts w:ascii="Arial" w:hAnsi="Arial" w:cs="Arial"/>
          <w:sz w:val="24"/>
          <w:szCs w:val="24"/>
          <w:lang w:val="en-US"/>
        </w:rPr>
        <w:t xml:space="preserve">pp. 249-262). New York: Springer-Verlag. </w:t>
      </w:r>
    </w:p>
    <w:p w14:paraId="185AD9DB" w14:textId="77777777" w:rsidR="000577CC" w:rsidRPr="000577CC" w:rsidRDefault="000577CC" w:rsidP="000577CC">
      <w:pPr>
        <w:tabs>
          <w:tab w:val="left" w:pos="-180"/>
        </w:tabs>
        <w:spacing w:line="360" w:lineRule="auto"/>
        <w:ind w:left="142" w:hanging="425"/>
        <w:jc w:val="both"/>
        <w:rPr>
          <w:rFonts w:ascii="Arial" w:hAnsi="Arial" w:cs="Arial"/>
          <w:sz w:val="24"/>
          <w:szCs w:val="24"/>
          <w:lang w:val="en-US"/>
        </w:rPr>
      </w:pPr>
      <w:r w:rsidRPr="000577CC">
        <w:rPr>
          <w:rFonts w:ascii="Arial" w:hAnsi="Arial" w:cs="Arial"/>
          <w:sz w:val="24"/>
          <w:szCs w:val="24"/>
          <w:lang w:val="en-US"/>
        </w:rPr>
        <w:t xml:space="preserve">Gullberg, M., De Boot, K. &amp; Volterra, V. (2008). Gestures and some key issues in the study of language development. </w:t>
      </w:r>
      <w:r w:rsidRPr="000577CC">
        <w:rPr>
          <w:rFonts w:ascii="Arial" w:hAnsi="Arial" w:cs="Arial"/>
          <w:i/>
          <w:iCs/>
          <w:sz w:val="24"/>
          <w:szCs w:val="24"/>
          <w:lang w:val="en-US"/>
        </w:rPr>
        <w:t>Gesture,</w:t>
      </w:r>
      <w:r w:rsidRPr="000577CC">
        <w:rPr>
          <w:rFonts w:ascii="Arial" w:hAnsi="Arial" w:cs="Arial"/>
          <w:sz w:val="24"/>
          <w:szCs w:val="24"/>
          <w:lang w:val="en-US"/>
        </w:rPr>
        <w:t xml:space="preserve"> 8 (2), 149-179.</w:t>
      </w:r>
    </w:p>
    <w:p w14:paraId="70645E14" w14:textId="77777777" w:rsidR="00167457" w:rsidRPr="000577CC" w:rsidRDefault="000577CC" w:rsidP="000577CC">
      <w:pPr>
        <w:tabs>
          <w:tab w:val="left" w:pos="-180"/>
        </w:tabs>
        <w:spacing w:line="360" w:lineRule="auto"/>
        <w:ind w:left="142" w:hanging="425"/>
        <w:jc w:val="both"/>
        <w:rPr>
          <w:rFonts w:ascii="Arial" w:hAnsi="Arial" w:cs="Arial"/>
          <w:sz w:val="24"/>
          <w:szCs w:val="24"/>
          <w:lang w:val="en-US"/>
        </w:rPr>
      </w:pPr>
      <w:r w:rsidRPr="000577CC">
        <w:rPr>
          <w:rFonts w:ascii="Arial" w:hAnsi="Arial" w:cs="Arial"/>
          <w:color w:val="222222"/>
          <w:sz w:val="24"/>
          <w:szCs w:val="24"/>
          <w:shd w:val="clear" w:color="auto" w:fill="FFFFFF"/>
        </w:rPr>
        <w:t>Karmiloff-Smith, A. (1995).</w:t>
      </w:r>
      <w:r w:rsidRPr="000577CC">
        <w:rPr>
          <w:rStyle w:val="apple-converted-space"/>
          <w:rFonts w:ascii="Arial" w:hAnsi="Arial" w:cs="Arial"/>
          <w:color w:val="222222"/>
          <w:sz w:val="24"/>
          <w:szCs w:val="24"/>
          <w:shd w:val="clear" w:color="auto" w:fill="FFFFFF"/>
        </w:rPr>
        <w:t> </w:t>
      </w:r>
      <w:r w:rsidRPr="000577CC">
        <w:rPr>
          <w:rFonts w:ascii="Arial" w:hAnsi="Arial" w:cs="Arial"/>
          <w:i/>
          <w:iCs/>
          <w:color w:val="222222"/>
          <w:sz w:val="24"/>
          <w:szCs w:val="24"/>
          <w:shd w:val="clear" w:color="auto" w:fill="FFFFFF"/>
        </w:rPr>
        <w:t>Beyond modularity: A developmental perspective on cognitive science</w:t>
      </w:r>
      <w:r w:rsidRPr="000577CC">
        <w:rPr>
          <w:rFonts w:ascii="Arial" w:hAnsi="Arial" w:cs="Arial"/>
          <w:color w:val="222222"/>
          <w:sz w:val="24"/>
          <w:szCs w:val="24"/>
          <w:shd w:val="clear" w:color="auto" w:fill="FFFFFF"/>
        </w:rPr>
        <w:t>. MIT press.</w:t>
      </w:r>
    </w:p>
    <w:p w14:paraId="557A15F5" w14:textId="77777777" w:rsidR="00A02A28" w:rsidRPr="000577CC" w:rsidRDefault="00A02A28" w:rsidP="000577CC">
      <w:pPr>
        <w:tabs>
          <w:tab w:val="left" w:pos="-180"/>
        </w:tabs>
        <w:spacing w:before="240" w:line="360" w:lineRule="auto"/>
        <w:ind w:left="142" w:hanging="425"/>
        <w:jc w:val="both"/>
        <w:rPr>
          <w:rFonts w:ascii="Arial" w:hAnsi="Arial" w:cs="Arial"/>
          <w:sz w:val="24"/>
          <w:szCs w:val="24"/>
          <w:lang w:val="en-US"/>
        </w:rPr>
      </w:pPr>
      <w:r w:rsidRPr="000577CC">
        <w:rPr>
          <w:rFonts w:ascii="Arial" w:hAnsi="Arial" w:cs="Arial"/>
          <w:sz w:val="24"/>
          <w:szCs w:val="24"/>
          <w:lang w:val="en-US"/>
        </w:rPr>
        <w:t xml:space="preserve">McNeill, D. (1992). </w:t>
      </w:r>
      <w:r w:rsidRPr="000577CC">
        <w:rPr>
          <w:rFonts w:ascii="Arial" w:hAnsi="Arial" w:cs="Arial"/>
          <w:i/>
          <w:iCs/>
          <w:sz w:val="24"/>
          <w:szCs w:val="24"/>
          <w:lang w:val="en-US"/>
        </w:rPr>
        <w:t>Hand and mind. What gestures reveal about</w:t>
      </w:r>
      <w:r w:rsidRPr="000577CC">
        <w:rPr>
          <w:rFonts w:ascii="Arial" w:hAnsi="Arial" w:cs="Arial"/>
          <w:sz w:val="24"/>
          <w:szCs w:val="24"/>
          <w:lang w:val="en-US"/>
        </w:rPr>
        <w:t xml:space="preserve"> </w:t>
      </w:r>
      <w:r w:rsidRPr="000577CC">
        <w:rPr>
          <w:rFonts w:ascii="Arial" w:hAnsi="Arial" w:cs="Arial"/>
          <w:i/>
          <w:iCs/>
          <w:sz w:val="24"/>
          <w:szCs w:val="24"/>
          <w:lang w:val="en-US"/>
        </w:rPr>
        <w:t>thought</w:t>
      </w:r>
      <w:r w:rsidRPr="000577CC">
        <w:rPr>
          <w:rFonts w:ascii="Arial" w:hAnsi="Arial" w:cs="Arial"/>
          <w:sz w:val="24"/>
          <w:szCs w:val="24"/>
          <w:lang w:val="en-US"/>
        </w:rPr>
        <w:t>. Chicago and London: The University of Chicago Press.</w:t>
      </w:r>
    </w:p>
    <w:p w14:paraId="47A93909" w14:textId="77777777" w:rsidR="00A02A28" w:rsidRPr="000577CC" w:rsidRDefault="00A02A28" w:rsidP="000577CC">
      <w:pPr>
        <w:tabs>
          <w:tab w:val="left" w:pos="-180"/>
        </w:tabs>
        <w:spacing w:before="240" w:line="360" w:lineRule="auto"/>
        <w:ind w:left="142" w:hanging="425"/>
        <w:jc w:val="both"/>
        <w:rPr>
          <w:rFonts w:ascii="Arial" w:hAnsi="Arial" w:cs="Arial"/>
          <w:sz w:val="24"/>
          <w:szCs w:val="24"/>
          <w:lang w:val="en-US"/>
        </w:rPr>
      </w:pPr>
      <w:r w:rsidRPr="000577CC">
        <w:rPr>
          <w:rFonts w:ascii="Arial" w:hAnsi="Arial" w:cs="Arial"/>
          <w:sz w:val="24"/>
          <w:szCs w:val="24"/>
          <w:lang w:val="en-US"/>
        </w:rPr>
        <w:t xml:space="preserve">McNeill, D. (2005). </w:t>
      </w:r>
      <w:r w:rsidRPr="000577CC">
        <w:rPr>
          <w:rFonts w:ascii="Arial" w:hAnsi="Arial" w:cs="Arial"/>
          <w:i/>
          <w:sz w:val="24"/>
          <w:szCs w:val="24"/>
          <w:lang w:val="en-US"/>
        </w:rPr>
        <w:t>Gesture and Thought</w:t>
      </w:r>
      <w:r w:rsidRPr="000577CC">
        <w:rPr>
          <w:rFonts w:ascii="Arial" w:hAnsi="Arial" w:cs="Arial"/>
          <w:sz w:val="24"/>
          <w:szCs w:val="24"/>
          <w:lang w:val="en-US"/>
        </w:rPr>
        <w:t>. Chicago &amp; London: University of Chicago Press.</w:t>
      </w:r>
    </w:p>
    <w:p w14:paraId="41FDF0BA" w14:textId="77777777" w:rsidR="000577CC" w:rsidRPr="000577CC" w:rsidRDefault="000577CC" w:rsidP="000577CC">
      <w:pPr>
        <w:spacing w:after="0" w:line="360" w:lineRule="auto"/>
        <w:ind w:left="142" w:right="-1" w:hanging="425"/>
        <w:jc w:val="both"/>
        <w:rPr>
          <w:rFonts w:ascii="Arial" w:hAnsi="Arial" w:cs="Arial"/>
          <w:sz w:val="24"/>
          <w:szCs w:val="24"/>
        </w:rPr>
      </w:pPr>
      <w:r w:rsidRPr="000577CC">
        <w:rPr>
          <w:rFonts w:ascii="Arial" w:hAnsi="Arial" w:cs="Arial"/>
          <w:sz w:val="24"/>
          <w:szCs w:val="24"/>
        </w:rPr>
        <w:t xml:space="preserve">Rivière, Á. (1998). Tratamiento y definición del espectro autista I: relaciones sociales y comunicación. En Á. Rivière &amp; J. Martos (eds.), </w:t>
      </w:r>
      <w:r w:rsidRPr="000577CC">
        <w:rPr>
          <w:rFonts w:ascii="Arial" w:hAnsi="Arial" w:cs="Arial"/>
          <w:i/>
          <w:iCs/>
          <w:sz w:val="24"/>
          <w:szCs w:val="24"/>
        </w:rPr>
        <w:t>El tratamiento del autismo. Nuevas perspectivas</w:t>
      </w:r>
      <w:r w:rsidRPr="000577CC">
        <w:rPr>
          <w:rFonts w:ascii="Arial" w:hAnsi="Arial" w:cs="Arial"/>
          <w:sz w:val="24"/>
          <w:szCs w:val="24"/>
        </w:rPr>
        <w:t xml:space="preserve"> (61-106). Madrid: IMSERSO.</w:t>
      </w:r>
    </w:p>
    <w:p w14:paraId="4608DCF9" w14:textId="77777777" w:rsidR="00167457" w:rsidRPr="000577CC" w:rsidRDefault="00167457" w:rsidP="000577CC">
      <w:pPr>
        <w:spacing w:before="240" w:line="360" w:lineRule="auto"/>
        <w:ind w:left="142" w:hanging="425"/>
        <w:jc w:val="both"/>
        <w:rPr>
          <w:rFonts w:ascii="Arial" w:hAnsi="Arial" w:cs="Arial"/>
          <w:sz w:val="24"/>
          <w:szCs w:val="24"/>
          <w:lang w:val="en-US"/>
        </w:rPr>
      </w:pPr>
      <w:r w:rsidRPr="000577CC">
        <w:rPr>
          <w:rFonts w:ascii="Arial" w:hAnsi="Arial" w:cs="Arial"/>
          <w:sz w:val="24"/>
          <w:szCs w:val="24"/>
        </w:rPr>
        <w:t xml:space="preserve">Volterra, V., Caselli, M.C., Capirci, O. &amp; Pizzuto, E. (2005). </w:t>
      </w:r>
      <w:r w:rsidRPr="000577CC">
        <w:rPr>
          <w:rFonts w:ascii="Arial" w:hAnsi="Arial" w:cs="Arial"/>
          <w:sz w:val="24"/>
          <w:szCs w:val="24"/>
          <w:lang w:val="en-US"/>
        </w:rPr>
        <w:t xml:space="preserve">Gesture and the emergence and development of language. En: M. Tomasello &amp; D. Slobin (eds.). </w:t>
      </w:r>
      <w:r w:rsidRPr="000577CC">
        <w:rPr>
          <w:rFonts w:ascii="Arial" w:hAnsi="Arial" w:cs="Arial"/>
          <w:i/>
          <w:iCs/>
          <w:sz w:val="24"/>
          <w:szCs w:val="24"/>
          <w:lang w:val="en-US"/>
        </w:rPr>
        <w:t>Beyond nature-nurture. Essays in honor of Elizabeth Bates</w:t>
      </w:r>
      <w:r w:rsidRPr="000577CC">
        <w:rPr>
          <w:rFonts w:ascii="Arial" w:hAnsi="Arial" w:cs="Arial"/>
          <w:sz w:val="24"/>
          <w:szCs w:val="24"/>
          <w:lang w:val="en-US"/>
        </w:rPr>
        <w:t xml:space="preserve"> (pp. 3-40). Lawrence Erlbaum: New Jersey.</w:t>
      </w:r>
    </w:p>
    <w:p w14:paraId="5D120848" w14:textId="77777777" w:rsidR="00A02A28" w:rsidRPr="000577CC" w:rsidRDefault="00A02A28" w:rsidP="007F3F3B">
      <w:pPr>
        <w:spacing w:line="360" w:lineRule="auto"/>
        <w:rPr>
          <w:rFonts w:ascii="Arial" w:hAnsi="Arial" w:cs="Arial"/>
          <w:sz w:val="24"/>
          <w:szCs w:val="24"/>
        </w:rPr>
      </w:pPr>
    </w:p>
    <w:p w14:paraId="17D4AB78" w14:textId="77777777" w:rsidR="00A02A28" w:rsidRPr="000577CC" w:rsidRDefault="00A02A28" w:rsidP="000577CC">
      <w:pPr>
        <w:spacing w:line="360" w:lineRule="auto"/>
        <w:ind w:left="-284"/>
        <w:rPr>
          <w:rFonts w:ascii="Arial" w:hAnsi="Arial" w:cs="Arial"/>
          <w:sz w:val="24"/>
          <w:szCs w:val="24"/>
        </w:rPr>
      </w:pPr>
      <w:r w:rsidRPr="000577CC">
        <w:rPr>
          <w:rFonts w:ascii="Arial" w:hAnsi="Arial" w:cs="Arial"/>
          <w:b/>
          <w:sz w:val="24"/>
          <w:szCs w:val="24"/>
        </w:rPr>
        <w:t>Palabras Clave</w:t>
      </w:r>
      <w:r w:rsidRPr="000577CC">
        <w:rPr>
          <w:rFonts w:ascii="Arial" w:hAnsi="Arial" w:cs="Arial"/>
          <w:sz w:val="24"/>
          <w:szCs w:val="24"/>
        </w:rPr>
        <w:t>: Procesos semióticos, gesto, palabra, bimodalidad</w:t>
      </w:r>
    </w:p>
    <w:p w14:paraId="54C2D0FE" w14:textId="77777777" w:rsidR="002E2D9E" w:rsidRPr="000577CC" w:rsidRDefault="002E2D9E" w:rsidP="000577CC">
      <w:pPr>
        <w:spacing w:line="360" w:lineRule="auto"/>
        <w:ind w:left="-284"/>
        <w:rPr>
          <w:rFonts w:ascii="Arial" w:hAnsi="Arial" w:cs="Arial"/>
          <w:sz w:val="24"/>
          <w:szCs w:val="24"/>
        </w:rPr>
      </w:pPr>
    </w:p>
    <w:sectPr w:rsidR="002E2D9E" w:rsidRPr="000577CC" w:rsidSect="007F3F3B">
      <w:footerReference w:type="default" r:id="rId7"/>
      <w:pgSz w:w="11906" w:h="16838"/>
      <w:pgMar w:top="1560" w:right="1701" w:bottom="1560"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298C9" w14:textId="77777777" w:rsidR="005B5B9F" w:rsidRDefault="005B5B9F" w:rsidP="007F3F3B">
      <w:pPr>
        <w:spacing w:after="0" w:line="240" w:lineRule="auto"/>
      </w:pPr>
      <w:r>
        <w:separator/>
      </w:r>
    </w:p>
  </w:endnote>
  <w:endnote w:type="continuationSeparator" w:id="0">
    <w:p w14:paraId="0C7EE277" w14:textId="77777777" w:rsidR="005B5B9F" w:rsidRDefault="005B5B9F" w:rsidP="007F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9313"/>
      <w:docPartObj>
        <w:docPartGallery w:val="Page Numbers (Bottom of Page)"/>
        <w:docPartUnique/>
      </w:docPartObj>
    </w:sdtPr>
    <w:sdtEndPr/>
    <w:sdtContent>
      <w:p w14:paraId="1C59CA02" w14:textId="77777777" w:rsidR="007F3F3B" w:rsidRDefault="006624DF">
        <w:pPr>
          <w:pStyle w:val="Piedepgina"/>
          <w:jc w:val="center"/>
        </w:pPr>
        <w:r>
          <w:fldChar w:fldCharType="begin"/>
        </w:r>
        <w:r w:rsidR="00CA0E5C">
          <w:instrText xml:space="preserve"> PAGE   \* MERGEFORMAT </w:instrText>
        </w:r>
        <w:r>
          <w:fldChar w:fldCharType="separate"/>
        </w:r>
        <w:r w:rsidR="00E62D1A">
          <w:rPr>
            <w:noProof/>
          </w:rPr>
          <w:t>1</w:t>
        </w:r>
        <w:r>
          <w:rPr>
            <w:noProof/>
          </w:rPr>
          <w:fldChar w:fldCharType="end"/>
        </w:r>
      </w:p>
    </w:sdtContent>
  </w:sdt>
  <w:p w14:paraId="3BA77576" w14:textId="77777777" w:rsidR="007F3F3B" w:rsidRDefault="007F3F3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CCAF0" w14:textId="77777777" w:rsidR="005B5B9F" w:rsidRDefault="005B5B9F" w:rsidP="007F3F3B">
      <w:pPr>
        <w:spacing w:after="0" w:line="240" w:lineRule="auto"/>
      </w:pPr>
      <w:r>
        <w:separator/>
      </w:r>
    </w:p>
  </w:footnote>
  <w:footnote w:type="continuationSeparator" w:id="0">
    <w:p w14:paraId="2AFC75C5" w14:textId="77777777" w:rsidR="005B5B9F" w:rsidRDefault="005B5B9F" w:rsidP="007F3F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9E"/>
    <w:rsid w:val="000577CC"/>
    <w:rsid w:val="00167457"/>
    <w:rsid w:val="0024295F"/>
    <w:rsid w:val="002E2D9E"/>
    <w:rsid w:val="00565A44"/>
    <w:rsid w:val="00595AF7"/>
    <w:rsid w:val="005A0EB9"/>
    <w:rsid w:val="005B5B9F"/>
    <w:rsid w:val="006379BC"/>
    <w:rsid w:val="006624DF"/>
    <w:rsid w:val="006801FF"/>
    <w:rsid w:val="006F6FFF"/>
    <w:rsid w:val="007F3F3B"/>
    <w:rsid w:val="00912C93"/>
    <w:rsid w:val="00951013"/>
    <w:rsid w:val="00A02A28"/>
    <w:rsid w:val="00B81EE9"/>
    <w:rsid w:val="00CA0E5C"/>
    <w:rsid w:val="00DF4339"/>
    <w:rsid w:val="00E62D1A"/>
    <w:rsid w:val="00F059F6"/>
    <w:rsid w:val="00F750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69C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02A28"/>
  </w:style>
  <w:style w:type="paragraph" w:styleId="Encabezado">
    <w:name w:val="header"/>
    <w:basedOn w:val="Normal"/>
    <w:link w:val="EncabezadoCar"/>
    <w:uiPriority w:val="99"/>
    <w:semiHidden/>
    <w:unhideWhenUsed/>
    <w:rsid w:val="007F3F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F3F3B"/>
  </w:style>
  <w:style w:type="paragraph" w:styleId="Piedepgina">
    <w:name w:val="footer"/>
    <w:basedOn w:val="Normal"/>
    <w:link w:val="PiedepginaCar"/>
    <w:uiPriority w:val="99"/>
    <w:unhideWhenUsed/>
    <w:rsid w:val="007F3F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F3B"/>
  </w:style>
  <w:style w:type="paragraph" w:styleId="Textodeglobo">
    <w:name w:val="Balloon Text"/>
    <w:basedOn w:val="Normal"/>
    <w:link w:val="TextodegloboCar"/>
    <w:uiPriority w:val="99"/>
    <w:semiHidden/>
    <w:unhideWhenUsed/>
    <w:rsid w:val="00F059F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059F6"/>
    <w:rPr>
      <w:rFonts w:ascii="Lucida Grande" w:hAnsi="Lucida Grande" w:cs="Lucida Grande"/>
      <w:sz w:val="18"/>
      <w:szCs w:val="18"/>
    </w:rPr>
  </w:style>
  <w:style w:type="character" w:styleId="Refdecomentario">
    <w:name w:val="annotation reference"/>
    <w:basedOn w:val="Fuentedeprrafopredeter"/>
    <w:uiPriority w:val="99"/>
    <w:semiHidden/>
    <w:unhideWhenUsed/>
    <w:rsid w:val="00F059F6"/>
    <w:rPr>
      <w:sz w:val="18"/>
      <w:szCs w:val="18"/>
    </w:rPr>
  </w:style>
  <w:style w:type="paragraph" w:styleId="Textocomentario">
    <w:name w:val="annotation text"/>
    <w:basedOn w:val="Normal"/>
    <w:link w:val="TextocomentarioCar"/>
    <w:uiPriority w:val="99"/>
    <w:semiHidden/>
    <w:unhideWhenUsed/>
    <w:rsid w:val="00F059F6"/>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F059F6"/>
    <w:rPr>
      <w:sz w:val="24"/>
      <w:szCs w:val="24"/>
    </w:rPr>
  </w:style>
  <w:style w:type="paragraph" w:styleId="Asuntodelcomentario">
    <w:name w:val="annotation subject"/>
    <w:basedOn w:val="Textocomentario"/>
    <w:next w:val="Textocomentario"/>
    <w:link w:val="AsuntodelcomentarioCar"/>
    <w:uiPriority w:val="99"/>
    <w:semiHidden/>
    <w:unhideWhenUsed/>
    <w:rsid w:val="00F059F6"/>
    <w:rPr>
      <w:b/>
      <w:bCs/>
      <w:sz w:val="20"/>
      <w:szCs w:val="20"/>
    </w:rPr>
  </w:style>
  <w:style w:type="character" w:customStyle="1" w:styleId="AsuntodelcomentarioCar">
    <w:name w:val="Asunto del comentario Car"/>
    <w:basedOn w:val="TextocomentarioCar"/>
    <w:link w:val="Asuntodelcomentario"/>
    <w:uiPriority w:val="99"/>
    <w:semiHidden/>
    <w:rsid w:val="00F05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2EC96-9166-F146-AB0C-60A1DDDB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4463</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Silvia Español</cp:lastModifiedBy>
  <cp:revision>2</cp:revision>
  <dcterms:created xsi:type="dcterms:W3CDTF">2016-06-28T17:45:00Z</dcterms:created>
  <dcterms:modified xsi:type="dcterms:W3CDTF">2016-06-28T17:45:00Z</dcterms:modified>
</cp:coreProperties>
</file>