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0689" w14:textId="4EEEAB53" w:rsidR="00040FB4" w:rsidRDefault="00AC1535" w:rsidP="004A171E">
      <w:pPr>
        <w:pStyle w:val="Ttulo1"/>
        <w:ind w:left="0" w:firstLine="0"/>
      </w:pPr>
      <w:bookmarkStart w:id="0" w:name="_Toc105313731"/>
      <w:bookmarkStart w:id="1" w:name="_Toc105322246"/>
      <w:r>
        <w:t>XXXIV Jornadas Profesionales de Contabilidad, Auditoría y de Gestión y Costos</w:t>
      </w:r>
      <w:bookmarkEnd w:id="0"/>
      <w:bookmarkEnd w:id="1"/>
    </w:p>
    <w:p w14:paraId="6E414C74" w14:textId="6E1D0BCF" w:rsidR="00AC1535" w:rsidRDefault="00AC1535"/>
    <w:p w14:paraId="6B5B07B2" w14:textId="08EA9CB8" w:rsidR="00AC1535" w:rsidRPr="004A171E" w:rsidRDefault="00B83417" w:rsidP="004A171E">
      <w:pPr>
        <w:jc w:val="center"/>
        <w:rPr>
          <w:b/>
          <w:bCs/>
          <w:sz w:val="32"/>
          <w:szCs w:val="32"/>
        </w:rPr>
      </w:pPr>
      <w:r w:rsidRPr="004A171E">
        <w:rPr>
          <w:b/>
          <w:bCs/>
          <w:i/>
          <w:iCs/>
          <w:sz w:val="32"/>
          <w:szCs w:val="32"/>
        </w:rPr>
        <w:t>Título</w:t>
      </w:r>
      <w:r w:rsidR="004A171E" w:rsidRPr="004A171E">
        <w:rPr>
          <w:b/>
          <w:bCs/>
          <w:i/>
          <w:iCs/>
          <w:sz w:val="32"/>
          <w:szCs w:val="32"/>
        </w:rPr>
        <w:t>:</w:t>
      </w:r>
      <w:r w:rsidR="004A171E" w:rsidRPr="004A171E">
        <w:rPr>
          <w:b/>
          <w:bCs/>
          <w:sz w:val="32"/>
          <w:szCs w:val="32"/>
        </w:rPr>
        <w:t xml:space="preserve"> </w:t>
      </w:r>
      <w:r w:rsidR="00C07CF0">
        <w:rPr>
          <w:b/>
          <w:bCs/>
          <w:sz w:val="32"/>
          <w:szCs w:val="32"/>
        </w:rPr>
        <w:t xml:space="preserve">Implementación del inventario de activos de información en entidades </w:t>
      </w:r>
      <w:r w:rsidR="00F168AD">
        <w:rPr>
          <w:b/>
          <w:bCs/>
          <w:sz w:val="32"/>
          <w:szCs w:val="32"/>
        </w:rPr>
        <w:t>financieras</w:t>
      </w:r>
      <w:r w:rsidR="00C07CF0">
        <w:rPr>
          <w:b/>
          <w:bCs/>
          <w:sz w:val="32"/>
          <w:szCs w:val="32"/>
        </w:rPr>
        <w:t xml:space="preserve">: Desafíos y </w:t>
      </w:r>
      <w:r w:rsidR="00793A86">
        <w:rPr>
          <w:b/>
          <w:bCs/>
          <w:sz w:val="32"/>
          <w:szCs w:val="32"/>
        </w:rPr>
        <w:t>estándares aplicables</w:t>
      </w:r>
    </w:p>
    <w:p w14:paraId="12811FE2" w14:textId="7EB0DC4B" w:rsidR="00AC1535" w:rsidRDefault="00AC1535"/>
    <w:p w14:paraId="6200161D" w14:textId="1BAB6199" w:rsidR="00AC1535" w:rsidRPr="004A171E" w:rsidRDefault="00AC1535" w:rsidP="004A171E">
      <w:pPr>
        <w:jc w:val="center"/>
        <w:rPr>
          <w:i/>
          <w:iCs/>
        </w:rPr>
      </w:pPr>
      <w:r w:rsidRPr="004A171E">
        <w:rPr>
          <w:i/>
          <w:iCs/>
        </w:rPr>
        <w:t>Área: Contabilidad y Auditoría</w:t>
      </w:r>
    </w:p>
    <w:p w14:paraId="18CBEB19" w14:textId="2E212A76" w:rsidR="00AC1535" w:rsidRPr="00154590" w:rsidRDefault="00AC1535" w:rsidP="004A171E">
      <w:pPr>
        <w:jc w:val="center"/>
        <w:rPr>
          <w:sz w:val="21"/>
          <w:szCs w:val="21"/>
        </w:rPr>
      </w:pPr>
      <w:r w:rsidRPr="00154590">
        <w:rPr>
          <w:sz w:val="21"/>
          <w:szCs w:val="21"/>
        </w:rPr>
        <w:t>1.9. Medidas preventivas para la seguridad informática dentro del marco de las organizaciones</w:t>
      </w:r>
    </w:p>
    <w:p w14:paraId="3CE3F2A1" w14:textId="77777777" w:rsidR="00AC1535" w:rsidRDefault="00AC1535"/>
    <w:p w14:paraId="2ABBA087" w14:textId="37BEED83" w:rsidR="00AC1535" w:rsidRPr="004A171E" w:rsidRDefault="00B83417" w:rsidP="004A171E">
      <w:pPr>
        <w:jc w:val="center"/>
        <w:rPr>
          <w:i/>
          <w:iCs/>
        </w:rPr>
      </w:pPr>
      <w:r w:rsidRPr="004A171E">
        <w:rPr>
          <w:i/>
          <w:iCs/>
        </w:rPr>
        <w:t xml:space="preserve">Autor: </w:t>
      </w:r>
      <w:r w:rsidRPr="00154590">
        <w:rPr>
          <w:b/>
          <w:bCs/>
          <w:i/>
          <w:iCs/>
        </w:rPr>
        <w:t>Diego Sebastián Escobar</w:t>
      </w:r>
    </w:p>
    <w:p w14:paraId="125B4F0C" w14:textId="5F174189" w:rsidR="00B83417" w:rsidRPr="00154590" w:rsidRDefault="00B83417" w:rsidP="004A171E">
      <w:pPr>
        <w:jc w:val="center"/>
        <w:rPr>
          <w:sz w:val="21"/>
          <w:szCs w:val="21"/>
        </w:rPr>
      </w:pPr>
      <w:r w:rsidRPr="00154590">
        <w:rPr>
          <w:sz w:val="21"/>
          <w:szCs w:val="21"/>
        </w:rPr>
        <w:t xml:space="preserve">Maipú 429, Piso 5 </w:t>
      </w:r>
      <w:r w:rsidR="00154590" w:rsidRPr="00154590">
        <w:rPr>
          <w:sz w:val="21"/>
          <w:szCs w:val="21"/>
        </w:rPr>
        <w:t>Depto.</w:t>
      </w:r>
      <w:r w:rsidRPr="00154590">
        <w:rPr>
          <w:sz w:val="21"/>
          <w:szCs w:val="21"/>
        </w:rPr>
        <w:t xml:space="preserve"> 3, CP 1006, CABA</w:t>
      </w:r>
      <w:r w:rsidR="004A171E" w:rsidRPr="00154590">
        <w:rPr>
          <w:sz w:val="21"/>
          <w:szCs w:val="21"/>
        </w:rPr>
        <w:t>.</w:t>
      </w:r>
    </w:p>
    <w:p w14:paraId="6F34FAB7" w14:textId="77777777" w:rsidR="004A171E" w:rsidRDefault="004A171E">
      <w:pPr>
        <w:spacing w:before="0" w:after="0" w:line="240" w:lineRule="auto"/>
        <w:jc w:val="left"/>
      </w:pPr>
    </w:p>
    <w:p w14:paraId="46BE10E3" w14:textId="005675CA" w:rsidR="004A171E" w:rsidRDefault="004A171E">
      <w:pPr>
        <w:spacing w:before="0" w:after="0" w:line="240" w:lineRule="auto"/>
        <w:jc w:val="left"/>
      </w:pPr>
      <w:r>
        <w:br w:type="page"/>
      </w:r>
    </w:p>
    <w:sdt>
      <w:sdtPr>
        <w:rPr>
          <w:rFonts w:ascii="Arial" w:eastAsia="Times New Roman" w:hAnsi="Arial" w:cs="Times New Roman"/>
          <w:b w:val="0"/>
          <w:bCs w:val="0"/>
          <w:color w:val="auto"/>
          <w:sz w:val="24"/>
          <w:szCs w:val="24"/>
          <w:lang w:val="es-ES" w:eastAsia="es-ES_tradnl"/>
        </w:rPr>
        <w:id w:val="-581765454"/>
        <w:docPartObj>
          <w:docPartGallery w:val="Table of Contents"/>
          <w:docPartUnique/>
        </w:docPartObj>
      </w:sdtPr>
      <w:sdtEndPr>
        <w:rPr>
          <w:noProof/>
          <w:lang w:val="es-AR"/>
        </w:rPr>
      </w:sdtEndPr>
      <w:sdtContent>
        <w:p w14:paraId="7FE57310" w14:textId="77777777" w:rsidR="004F7C36" w:rsidRPr="00F168AD" w:rsidRDefault="007D5526" w:rsidP="004F7C36">
          <w:pPr>
            <w:pStyle w:val="TtuloTDC"/>
            <w:rPr>
              <w:rStyle w:val="Ttulo2Car"/>
            </w:rPr>
          </w:pPr>
          <w:r w:rsidRPr="007D5526">
            <w:rPr>
              <w:rStyle w:val="Ttulo2Car"/>
              <w:b/>
              <w:bCs w:val="0"/>
            </w:rPr>
            <w:t>Tabla de contenido</w:t>
          </w:r>
        </w:p>
        <w:p w14:paraId="07FC3888" w14:textId="207C24ED" w:rsidR="004F7C36" w:rsidRPr="004F7C36" w:rsidRDefault="007D5526" w:rsidP="004F7C36">
          <w:pPr>
            <w:pStyle w:val="TtuloTDC"/>
            <w:rPr>
              <w:rFonts w:ascii="Arial" w:hAnsi="Arial" w:cs="Arial"/>
              <w:bCs w:val="0"/>
              <w:color w:val="F56C00"/>
              <w:sz w:val="24"/>
              <w:szCs w:val="24"/>
              <w:lang w:val="es-ES" w:eastAsia="es-ES_tradnl"/>
            </w:rPr>
          </w:pPr>
          <w:r>
            <w:rPr>
              <w:rFonts w:asciiTheme="minorHAnsi" w:hAnsiTheme="minorHAnsi" w:cstheme="minorHAnsi"/>
              <w:b w:val="0"/>
              <w:bCs w:val="0"/>
              <w:i/>
              <w:iCs/>
            </w:rPr>
            <w:fldChar w:fldCharType="begin"/>
          </w:r>
          <w:r>
            <w:instrText>TOC \o "1-3" \h \z \u</w:instrText>
          </w:r>
          <w:r>
            <w:rPr>
              <w:rFonts w:asciiTheme="minorHAnsi" w:hAnsiTheme="minorHAnsi" w:cstheme="minorHAnsi"/>
              <w:b w:val="0"/>
              <w:bCs w:val="0"/>
              <w:i/>
              <w:iCs/>
            </w:rPr>
            <w:fldChar w:fldCharType="separate"/>
          </w:r>
        </w:p>
        <w:p w14:paraId="721175F2" w14:textId="0F0E67FA" w:rsidR="004F7C36" w:rsidRPr="004F7C36" w:rsidRDefault="00465A6F">
          <w:pPr>
            <w:pStyle w:val="TDC1"/>
            <w:tabs>
              <w:tab w:val="right" w:leader="dot" w:pos="8828"/>
            </w:tabs>
            <w:rPr>
              <w:rFonts w:ascii="Arial" w:eastAsiaTheme="minorEastAsia" w:hAnsi="Arial" w:cs="Arial"/>
              <w:b w:val="0"/>
              <w:bCs w:val="0"/>
              <w:i w:val="0"/>
              <w:iCs w:val="0"/>
              <w:noProof/>
              <w:lang w:eastAsia="es-MX"/>
            </w:rPr>
          </w:pPr>
          <w:hyperlink w:anchor="_Toc105322247" w:history="1">
            <w:r w:rsidR="004F7C36" w:rsidRPr="004F7C36">
              <w:rPr>
                <w:rStyle w:val="Hipervnculo"/>
                <w:rFonts w:ascii="Arial" w:hAnsi="Arial" w:cs="Arial"/>
                <w:noProof/>
              </w:rPr>
              <w:t xml:space="preserve">Implementación del inventario de activos de información en entidades </w:t>
            </w:r>
            <w:r w:rsidR="00F168AD">
              <w:rPr>
                <w:rStyle w:val="Hipervnculo"/>
                <w:rFonts w:ascii="Arial" w:hAnsi="Arial" w:cs="Arial"/>
                <w:noProof/>
              </w:rPr>
              <w:t>financieras</w:t>
            </w:r>
            <w:r w:rsidR="004F7C36" w:rsidRPr="004F7C36">
              <w:rPr>
                <w:rStyle w:val="Hipervnculo"/>
                <w:rFonts w:ascii="Arial" w:hAnsi="Arial" w:cs="Arial"/>
                <w:noProof/>
              </w:rPr>
              <w:t>: Desafíos y estándares aplicables</w:t>
            </w:r>
            <w:r w:rsidR="004F7C36" w:rsidRPr="004F7C36">
              <w:rPr>
                <w:rFonts w:ascii="Arial" w:hAnsi="Arial" w:cs="Arial"/>
                <w:noProof/>
                <w:webHidden/>
              </w:rPr>
              <w:tab/>
            </w:r>
            <w:r w:rsidR="004F7C36" w:rsidRPr="004F7C36">
              <w:rPr>
                <w:rFonts w:ascii="Arial" w:hAnsi="Arial" w:cs="Arial"/>
                <w:noProof/>
                <w:webHidden/>
              </w:rPr>
              <w:fldChar w:fldCharType="begin"/>
            </w:r>
            <w:r w:rsidR="004F7C36" w:rsidRPr="004F7C36">
              <w:rPr>
                <w:rFonts w:ascii="Arial" w:hAnsi="Arial" w:cs="Arial"/>
                <w:noProof/>
                <w:webHidden/>
              </w:rPr>
              <w:instrText xml:space="preserve"> PAGEREF _Toc105322247 \h </w:instrText>
            </w:r>
            <w:r w:rsidR="004F7C36" w:rsidRPr="004F7C36">
              <w:rPr>
                <w:rFonts w:ascii="Arial" w:hAnsi="Arial" w:cs="Arial"/>
                <w:noProof/>
                <w:webHidden/>
              </w:rPr>
            </w:r>
            <w:r w:rsidR="004F7C36" w:rsidRPr="004F7C36">
              <w:rPr>
                <w:rFonts w:ascii="Arial" w:hAnsi="Arial" w:cs="Arial"/>
                <w:noProof/>
                <w:webHidden/>
              </w:rPr>
              <w:fldChar w:fldCharType="separate"/>
            </w:r>
            <w:r w:rsidR="004F7C36" w:rsidRPr="004F7C36">
              <w:rPr>
                <w:rFonts w:ascii="Arial" w:hAnsi="Arial" w:cs="Arial"/>
                <w:noProof/>
                <w:webHidden/>
              </w:rPr>
              <w:t>3</w:t>
            </w:r>
            <w:r w:rsidR="004F7C36" w:rsidRPr="004F7C36">
              <w:rPr>
                <w:rFonts w:ascii="Arial" w:hAnsi="Arial" w:cs="Arial"/>
                <w:noProof/>
                <w:webHidden/>
              </w:rPr>
              <w:fldChar w:fldCharType="end"/>
            </w:r>
          </w:hyperlink>
        </w:p>
        <w:p w14:paraId="22E6BC21" w14:textId="5924CC7E" w:rsidR="004F7C36" w:rsidRPr="004F7C36" w:rsidRDefault="00465A6F">
          <w:pPr>
            <w:pStyle w:val="TDC2"/>
            <w:tabs>
              <w:tab w:val="left" w:pos="960"/>
              <w:tab w:val="right" w:leader="dot" w:pos="8828"/>
            </w:tabs>
            <w:rPr>
              <w:rFonts w:ascii="Arial" w:eastAsiaTheme="minorEastAsia" w:hAnsi="Arial" w:cs="Arial"/>
              <w:b w:val="0"/>
              <w:bCs w:val="0"/>
              <w:noProof/>
              <w:sz w:val="24"/>
              <w:szCs w:val="24"/>
              <w:lang w:eastAsia="es-MX"/>
            </w:rPr>
          </w:pPr>
          <w:hyperlink w:anchor="_Toc105322248" w:history="1">
            <w:r w:rsidR="004F7C36" w:rsidRPr="004F7C36">
              <w:rPr>
                <w:rStyle w:val="Hipervnculo"/>
                <w:rFonts w:ascii="Arial" w:hAnsi="Arial" w:cs="Arial"/>
                <w:noProof/>
                <w:sz w:val="24"/>
                <w:szCs w:val="24"/>
              </w:rPr>
              <w:t>1.1.</w:t>
            </w:r>
            <w:r w:rsidR="004F7C36" w:rsidRPr="004F7C36">
              <w:rPr>
                <w:rFonts w:ascii="Arial" w:eastAsiaTheme="minorEastAsia" w:hAnsi="Arial" w:cs="Arial"/>
                <w:b w:val="0"/>
                <w:bCs w:val="0"/>
                <w:noProof/>
                <w:sz w:val="24"/>
                <w:szCs w:val="24"/>
                <w:lang w:eastAsia="es-MX"/>
              </w:rPr>
              <w:tab/>
            </w:r>
            <w:r w:rsidR="004F7C36" w:rsidRPr="004F7C36">
              <w:rPr>
                <w:rStyle w:val="Hipervnculo"/>
                <w:rFonts w:ascii="Arial" w:hAnsi="Arial" w:cs="Arial"/>
                <w:noProof/>
                <w:sz w:val="24"/>
                <w:szCs w:val="24"/>
              </w:rPr>
              <w:t>Introducción</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_Toc105322248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3</w:t>
            </w:r>
            <w:r w:rsidR="004F7C36" w:rsidRPr="004F7C36">
              <w:rPr>
                <w:rFonts w:ascii="Arial" w:hAnsi="Arial" w:cs="Arial"/>
                <w:noProof/>
                <w:webHidden/>
                <w:sz w:val="24"/>
                <w:szCs w:val="24"/>
              </w:rPr>
              <w:fldChar w:fldCharType="end"/>
            </w:r>
          </w:hyperlink>
        </w:p>
        <w:p w14:paraId="08CBF12B" w14:textId="51B691C5" w:rsidR="004F7C36" w:rsidRPr="004F7C36" w:rsidRDefault="00465A6F">
          <w:pPr>
            <w:pStyle w:val="TDC2"/>
            <w:tabs>
              <w:tab w:val="left" w:pos="960"/>
              <w:tab w:val="right" w:leader="dot" w:pos="8828"/>
            </w:tabs>
            <w:rPr>
              <w:rFonts w:ascii="Arial" w:eastAsiaTheme="minorEastAsia" w:hAnsi="Arial" w:cs="Arial"/>
              <w:b w:val="0"/>
              <w:bCs w:val="0"/>
              <w:noProof/>
              <w:sz w:val="24"/>
              <w:szCs w:val="24"/>
              <w:lang w:eastAsia="es-MX"/>
            </w:rPr>
          </w:pPr>
          <w:hyperlink w:anchor="_Toc105322249" w:history="1">
            <w:r w:rsidR="004F7C36" w:rsidRPr="004F7C36">
              <w:rPr>
                <w:rStyle w:val="Hipervnculo"/>
                <w:rFonts w:ascii="Arial" w:hAnsi="Arial" w:cs="Arial"/>
                <w:noProof/>
                <w:sz w:val="24"/>
                <w:szCs w:val="24"/>
              </w:rPr>
              <w:t>1.2.</w:t>
            </w:r>
            <w:r w:rsidR="004F7C36" w:rsidRPr="004F7C36">
              <w:rPr>
                <w:rFonts w:ascii="Arial" w:eastAsiaTheme="minorEastAsia" w:hAnsi="Arial" w:cs="Arial"/>
                <w:b w:val="0"/>
                <w:bCs w:val="0"/>
                <w:noProof/>
                <w:sz w:val="24"/>
                <w:szCs w:val="24"/>
                <w:lang w:eastAsia="es-MX"/>
              </w:rPr>
              <w:tab/>
            </w:r>
            <w:r w:rsidR="004F7C36" w:rsidRPr="004F7C36">
              <w:rPr>
                <w:rStyle w:val="Hipervnculo"/>
                <w:rFonts w:ascii="Arial" w:hAnsi="Arial" w:cs="Arial"/>
                <w:noProof/>
                <w:sz w:val="24"/>
                <w:szCs w:val="24"/>
              </w:rPr>
              <w:t>Clasificación de los activos de información</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_Toc105322249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3</w:t>
            </w:r>
            <w:r w:rsidR="004F7C36" w:rsidRPr="004F7C36">
              <w:rPr>
                <w:rFonts w:ascii="Arial" w:hAnsi="Arial" w:cs="Arial"/>
                <w:noProof/>
                <w:webHidden/>
                <w:sz w:val="24"/>
                <w:szCs w:val="24"/>
              </w:rPr>
              <w:fldChar w:fldCharType="end"/>
            </w:r>
          </w:hyperlink>
        </w:p>
        <w:p w14:paraId="12EFB46C" w14:textId="54BBC63A" w:rsidR="004F7C36" w:rsidRPr="004F7C36" w:rsidRDefault="00465A6F">
          <w:pPr>
            <w:pStyle w:val="TDC3"/>
            <w:tabs>
              <w:tab w:val="right" w:leader="dot" w:pos="8828"/>
            </w:tabs>
            <w:rPr>
              <w:rFonts w:ascii="Arial" w:eastAsiaTheme="minorEastAsia" w:hAnsi="Arial" w:cs="Arial"/>
              <w:noProof/>
              <w:sz w:val="24"/>
              <w:szCs w:val="24"/>
              <w:lang w:eastAsia="es-MX"/>
            </w:rPr>
          </w:pPr>
          <w:hyperlink w:anchor="_Toc105322250" w:history="1">
            <w:r w:rsidR="004F7C36" w:rsidRPr="004F7C36">
              <w:rPr>
                <w:rStyle w:val="Hipervnculo"/>
                <w:rFonts w:ascii="Arial" w:hAnsi="Arial" w:cs="Arial"/>
                <w:noProof/>
                <w:sz w:val="24"/>
                <w:szCs w:val="24"/>
              </w:rPr>
              <w:t>Información en custodia de la organización:</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_Toc105322250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4</w:t>
            </w:r>
            <w:r w:rsidR="004F7C36" w:rsidRPr="004F7C36">
              <w:rPr>
                <w:rFonts w:ascii="Arial" w:hAnsi="Arial" w:cs="Arial"/>
                <w:noProof/>
                <w:webHidden/>
                <w:sz w:val="24"/>
                <w:szCs w:val="24"/>
              </w:rPr>
              <w:fldChar w:fldCharType="end"/>
            </w:r>
          </w:hyperlink>
        </w:p>
        <w:p w14:paraId="10E956BF" w14:textId="43153597" w:rsidR="004F7C36" w:rsidRPr="004F7C36" w:rsidRDefault="00465A6F">
          <w:pPr>
            <w:pStyle w:val="TDC3"/>
            <w:tabs>
              <w:tab w:val="right" w:leader="dot" w:pos="8828"/>
            </w:tabs>
            <w:rPr>
              <w:rFonts w:ascii="Arial" w:eastAsiaTheme="minorEastAsia" w:hAnsi="Arial" w:cs="Arial"/>
              <w:noProof/>
              <w:sz w:val="24"/>
              <w:szCs w:val="24"/>
              <w:lang w:eastAsia="es-MX"/>
            </w:rPr>
          </w:pPr>
          <w:hyperlink w:anchor="_Toc105322251" w:history="1">
            <w:r w:rsidR="004F7C36" w:rsidRPr="004F7C36">
              <w:rPr>
                <w:rStyle w:val="Hipervnculo"/>
                <w:rFonts w:ascii="Arial" w:hAnsi="Arial" w:cs="Arial"/>
                <w:noProof/>
                <w:sz w:val="24"/>
                <w:szCs w:val="24"/>
              </w:rPr>
              <w:t>Información en custodia de terceras partes:</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_Toc105322251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4</w:t>
            </w:r>
            <w:r w:rsidR="004F7C36" w:rsidRPr="004F7C36">
              <w:rPr>
                <w:rFonts w:ascii="Arial" w:hAnsi="Arial" w:cs="Arial"/>
                <w:noProof/>
                <w:webHidden/>
                <w:sz w:val="24"/>
                <w:szCs w:val="24"/>
              </w:rPr>
              <w:fldChar w:fldCharType="end"/>
            </w:r>
          </w:hyperlink>
        </w:p>
        <w:p w14:paraId="62B1AA1D" w14:textId="5BCC5922" w:rsidR="004F7C36" w:rsidRPr="004F7C36" w:rsidRDefault="00465A6F">
          <w:pPr>
            <w:pStyle w:val="TDC2"/>
            <w:tabs>
              <w:tab w:val="left" w:pos="960"/>
              <w:tab w:val="right" w:leader="dot" w:pos="8828"/>
            </w:tabs>
            <w:rPr>
              <w:rFonts w:ascii="Arial" w:eastAsiaTheme="minorEastAsia" w:hAnsi="Arial" w:cs="Arial"/>
              <w:b w:val="0"/>
              <w:bCs w:val="0"/>
              <w:noProof/>
              <w:sz w:val="24"/>
              <w:szCs w:val="24"/>
              <w:lang w:eastAsia="es-MX"/>
            </w:rPr>
          </w:pPr>
          <w:hyperlink w:anchor="_Toc105322252" w:history="1">
            <w:r w:rsidR="004F7C36" w:rsidRPr="004F7C36">
              <w:rPr>
                <w:rStyle w:val="Hipervnculo"/>
                <w:rFonts w:ascii="Arial" w:hAnsi="Arial" w:cs="Arial"/>
                <w:noProof/>
                <w:sz w:val="24"/>
                <w:szCs w:val="24"/>
              </w:rPr>
              <w:t>1.3.</w:t>
            </w:r>
            <w:r w:rsidR="004F7C36" w:rsidRPr="004F7C36">
              <w:rPr>
                <w:rFonts w:ascii="Arial" w:eastAsiaTheme="minorEastAsia" w:hAnsi="Arial" w:cs="Arial"/>
                <w:b w:val="0"/>
                <w:bCs w:val="0"/>
                <w:noProof/>
                <w:sz w:val="24"/>
                <w:szCs w:val="24"/>
                <w:lang w:eastAsia="es-MX"/>
              </w:rPr>
              <w:tab/>
            </w:r>
            <w:r w:rsidR="004F7C36" w:rsidRPr="004F7C36">
              <w:rPr>
                <w:rStyle w:val="Hipervnculo"/>
                <w:rFonts w:ascii="Arial" w:hAnsi="Arial" w:cs="Arial"/>
                <w:noProof/>
                <w:sz w:val="24"/>
                <w:szCs w:val="24"/>
              </w:rPr>
              <w:t>Normativas identificadas en el Banco Central de la República Argentina</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_Toc105322252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7</w:t>
            </w:r>
            <w:r w:rsidR="004F7C36" w:rsidRPr="004F7C36">
              <w:rPr>
                <w:rFonts w:ascii="Arial" w:hAnsi="Arial" w:cs="Arial"/>
                <w:noProof/>
                <w:webHidden/>
                <w:sz w:val="24"/>
                <w:szCs w:val="24"/>
              </w:rPr>
              <w:fldChar w:fldCharType="end"/>
            </w:r>
          </w:hyperlink>
        </w:p>
        <w:p w14:paraId="54D7F460" w14:textId="52C5A8B4" w:rsidR="004F7C36" w:rsidRPr="004F7C36" w:rsidRDefault="00465A6F">
          <w:pPr>
            <w:pStyle w:val="TDC2"/>
            <w:tabs>
              <w:tab w:val="left" w:pos="960"/>
              <w:tab w:val="right" w:leader="dot" w:pos="8828"/>
            </w:tabs>
            <w:rPr>
              <w:rFonts w:ascii="Arial" w:eastAsiaTheme="minorEastAsia" w:hAnsi="Arial" w:cs="Arial"/>
              <w:b w:val="0"/>
              <w:bCs w:val="0"/>
              <w:noProof/>
              <w:sz w:val="24"/>
              <w:szCs w:val="24"/>
              <w:lang w:eastAsia="es-MX"/>
            </w:rPr>
          </w:pPr>
          <w:hyperlink w:anchor="_Toc105322253" w:history="1">
            <w:r w:rsidR="004F7C36" w:rsidRPr="004F7C36">
              <w:rPr>
                <w:rStyle w:val="Hipervnculo"/>
                <w:rFonts w:ascii="Arial" w:hAnsi="Arial" w:cs="Arial"/>
                <w:noProof/>
                <w:sz w:val="24"/>
                <w:szCs w:val="24"/>
              </w:rPr>
              <w:t>1.4.</w:t>
            </w:r>
            <w:r w:rsidR="004F7C36" w:rsidRPr="004F7C36">
              <w:rPr>
                <w:rFonts w:ascii="Arial" w:eastAsiaTheme="minorEastAsia" w:hAnsi="Arial" w:cs="Arial"/>
                <w:b w:val="0"/>
                <w:bCs w:val="0"/>
                <w:noProof/>
                <w:sz w:val="24"/>
                <w:szCs w:val="24"/>
                <w:lang w:eastAsia="es-MX"/>
              </w:rPr>
              <w:tab/>
            </w:r>
            <w:r w:rsidR="004F7C36" w:rsidRPr="004F7C36">
              <w:rPr>
                <w:rStyle w:val="Hipervnculo"/>
                <w:rFonts w:ascii="Arial" w:hAnsi="Arial" w:cs="Arial"/>
                <w:noProof/>
                <w:sz w:val="24"/>
                <w:szCs w:val="24"/>
              </w:rPr>
              <w:t xml:space="preserve">Estándares internacionales en el manejo de activos de </w:t>
            </w:r>
            <w:r w:rsidR="004F7C36">
              <w:rPr>
                <w:rStyle w:val="Hipervnculo"/>
                <w:rFonts w:ascii="Arial" w:hAnsi="Arial" w:cs="Arial"/>
                <w:noProof/>
                <w:sz w:val="24"/>
                <w:szCs w:val="24"/>
              </w:rPr>
              <w:t xml:space="preserve">    </w:t>
            </w:r>
            <w:r w:rsidR="004F7C36" w:rsidRPr="004F7C36">
              <w:rPr>
                <w:rStyle w:val="Hipervnculo"/>
                <w:rFonts w:ascii="Arial" w:hAnsi="Arial" w:cs="Arial"/>
                <w:noProof/>
                <w:sz w:val="24"/>
                <w:szCs w:val="24"/>
              </w:rPr>
              <w:t>información</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_Toc105322253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10</w:t>
            </w:r>
            <w:r w:rsidR="004F7C36" w:rsidRPr="004F7C36">
              <w:rPr>
                <w:rFonts w:ascii="Arial" w:hAnsi="Arial" w:cs="Arial"/>
                <w:noProof/>
                <w:webHidden/>
                <w:sz w:val="24"/>
                <w:szCs w:val="24"/>
              </w:rPr>
              <w:fldChar w:fldCharType="end"/>
            </w:r>
          </w:hyperlink>
        </w:p>
        <w:p w14:paraId="7BC6D88B" w14:textId="2DD93DBF" w:rsidR="004F7C36" w:rsidRPr="004F7C36" w:rsidRDefault="00465A6F">
          <w:pPr>
            <w:pStyle w:val="TDC2"/>
            <w:tabs>
              <w:tab w:val="left" w:pos="960"/>
              <w:tab w:val="right" w:leader="dot" w:pos="8828"/>
            </w:tabs>
            <w:rPr>
              <w:rFonts w:ascii="Arial" w:eastAsiaTheme="minorEastAsia" w:hAnsi="Arial" w:cs="Arial"/>
              <w:b w:val="0"/>
              <w:bCs w:val="0"/>
              <w:noProof/>
              <w:sz w:val="24"/>
              <w:szCs w:val="24"/>
              <w:lang w:eastAsia="es-MX"/>
            </w:rPr>
          </w:pPr>
          <w:hyperlink w:anchor="_Toc105322254" w:history="1">
            <w:r w:rsidR="004F7C36" w:rsidRPr="004F7C36">
              <w:rPr>
                <w:rStyle w:val="Hipervnculo"/>
                <w:rFonts w:ascii="Arial" w:hAnsi="Arial" w:cs="Arial"/>
                <w:noProof/>
                <w:sz w:val="24"/>
                <w:szCs w:val="24"/>
              </w:rPr>
              <w:t>1.5.</w:t>
            </w:r>
            <w:r w:rsidR="004F7C36" w:rsidRPr="004F7C36">
              <w:rPr>
                <w:rFonts w:ascii="Arial" w:eastAsiaTheme="minorEastAsia" w:hAnsi="Arial" w:cs="Arial"/>
                <w:b w:val="0"/>
                <w:bCs w:val="0"/>
                <w:noProof/>
                <w:sz w:val="24"/>
                <w:szCs w:val="24"/>
                <w:lang w:eastAsia="es-MX"/>
              </w:rPr>
              <w:tab/>
            </w:r>
            <w:r w:rsidR="004F7C36" w:rsidRPr="004F7C36">
              <w:rPr>
                <w:rStyle w:val="Hipervnculo"/>
                <w:rFonts w:ascii="Arial" w:hAnsi="Arial" w:cs="Arial"/>
                <w:noProof/>
                <w:sz w:val="24"/>
                <w:szCs w:val="24"/>
              </w:rPr>
              <w:t>Reflexiones finales</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_Toc105322254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13</w:t>
            </w:r>
            <w:r w:rsidR="004F7C36" w:rsidRPr="004F7C36">
              <w:rPr>
                <w:rFonts w:ascii="Arial" w:hAnsi="Arial" w:cs="Arial"/>
                <w:noProof/>
                <w:webHidden/>
                <w:sz w:val="24"/>
                <w:szCs w:val="24"/>
              </w:rPr>
              <w:fldChar w:fldCharType="end"/>
            </w:r>
          </w:hyperlink>
        </w:p>
        <w:p w14:paraId="166E4C40" w14:textId="269CCD0B" w:rsidR="004F7C36" w:rsidRDefault="00465A6F">
          <w:pPr>
            <w:pStyle w:val="TDC2"/>
            <w:tabs>
              <w:tab w:val="left" w:pos="960"/>
              <w:tab w:val="right" w:leader="dot" w:pos="8828"/>
            </w:tabs>
            <w:rPr>
              <w:rFonts w:eastAsiaTheme="minorEastAsia" w:cstheme="minorBidi"/>
              <w:b w:val="0"/>
              <w:bCs w:val="0"/>
              <w:noProof/>
              <w:sz w:val="24"/>
              <w:szCs w:val="24"/>
              <w:lang w:eastAsia="es-MX"/>
            </w:rPr>
          </w:pPr>
          <w:hyperlink w:anchor="_Toc105322255" w:history="1">
            <w:r w:rsidR="004F7C36" w:rsidRPr="004F7C36">
              <w:rPr>
                <w:rStyle w:val="Hipervnculo"/>
                <w:rFonts w:ascii="Arial" w:hAnsi="Arial" w:cs="Arial"/>
                <w:noProof/>
                <w:sz w:val="24"/>
                <w:szCs w:val="24"/>
              </w:rPr>
              <w:t>1.6.</w:t>
            </w:r>
            <w:r w:rsidR="004F7C36" w:rsidRPr="004F7C36">
              <w:rPr>
                <w:rFonts w:ascii="Arial" w:eastAsiaTheme="minorEastAsia" w:hAnsi="Arial" w:cs="Arial"/>
                <w:b w:val="0"/>
                <w:bCs w:val="0"/>
                <w:noProof/>
                <w:sz w:val="24"/>
                <w:szCs w:val="24"/>
                <w:lang w:eastAsia="es-MX"/>
              </w:rPr>
              <w:tab/>
            </w:r>
            <w:r w:rsidR="004F7C36" w:rsidRPr="004F7C36">
              <w:rPr>
                <w:rStyle w:val="Hipervnculo"/>
                <w:rFonts w:ascii="Arial" w:hAnsi="Arial" w:cs="Arial"/>
                <w:noProof/>
                <w:sz w:val="24"/>
                <w:szCs w:val="24"/>
              </w:rPr>
              <w:t>Bibliografía</w:t>
            </w:r>
            <w:r w:rsidR="004F7C36" w:rsidRPr="004F7C36">
              <w:rPr>
                <w:rFonts w:ascii="Arial" w:hAnsi="Arial" w:cs="Arial"/>
                <w:noProof/>
                <w:webHidden/>
                <w:sz w:val="24"/>
                <w:szCs w:val="24"/>
              </w:rPr>
              <w:tab/>
            </w:r>
            <w:r w:rsidR="004F7C36" w:rsidRPr="004F7C36">
              <w:rPr>
                <w:rFonts w:ascii="Arial" w:hAnsi="Arial" w:cs="Arial"/>
                <w:noProof/>
                <w:webHidden/>
                <w:sz w:val="24"/>
                <w:szCs w:val="24"/>
              </w:rPr>
              <w:fldChar w:fldCharType="begin"/>
            </w:r>
            <w:r w:rsidR="004F7C36" w:rsidRPr="004F7C36">
              <w:rPr>
                <w:rFonts w:ascii="Arial" w:hAnsi="Arial" w:cs="Arial"/>
                <w:noProof/>
                <w:webHidden/>
                <w:sz w:val="24"/>
                <w:szCs w:val="24"/>
              </w:rPr>
              <w:instrText xml:space="preserve"> PAGEREF _Toc105322255 \h </w:instrText>
            </w:r>
            <w:r w:rsidR="004F7C36" w:rsidRPr="004F7C36">
              <w:rPr>
                <w:rFonts w:ascii="Arial" w:hAnsi="Arial" w:cs="Arial"/>
                <w:noProof/>
                <w:webHidden/>
                <w:sz w:val="24"/>
                <w:szCs w:val="24"/>
              </w:rPr>
            </w:r>
            <w:r w:rsidR="004F7C36" w:rsidRPr="004F7C36">
              <w:rPr>
                <w:rFonts w:ascii="Arial" w:hAnsi="Arial" w:cs="Arial"/>
                <w:noProof/>
                <w:webHidden/>
                <w:sz w:val="24"/>
                <w:szCs w:val="24"/>
              </w:rPr>
              <w:fldChar w:fldCharType="separate"/>
            </w:r>
            <w:r w:rsidR="004F7C36" w:rsidRPr="004F7C36">
              <w:rPr>
                <w:rFonts w:ascii="Arial" w:hAnsi="Arial" w:cs="Arial"/>
                <w:noProof/>
                <w:webHidden/>
                <w:sz w:val="24"/>
                <w:szCs w:val="24"/>
              </w:rPr>
              <w:t>14</w:t>
            </w:r>
            <w:r w:rsidR="004F7C36" w:rsidRPr="004F7C36">
              <w:rPr>
                <w:rFonts w:ascii="Arial" w:hAnsi="Arial" w:cs="Arial"/>
                <w:noProof/>
                <w:webHidden/>
                <w:sz w:val="24"/>
                <w:szCs w:val="24"/>
              </w:rPr>
              <w:fldChar w:fldCharType="end"/>
            </w:r>
          </w:hyperlink>
        </w:p>
        <w:p w14:paraId="5B6C9746" w14:textId="2070018D" w:rsidR="007D5526" w:rsidRDefault="007D5526">
          <w:r>
            <w:rPr>
              <w:b/>
              <w:bCs/>
              <w:noProof/>
            </w:rPr>
            <w:fldChar w:fldCharType="end"/>
          </w:r>
        </w:p>
      </w:sdtContent>
    </w:sdt>
    <w:p w14:paraId="6FC06166" w14:textId="77777777" w:rsidR="00386E5A" w:rsidRDefault="00386E5A">
      <w:pPr>
        <w:spacing w:before="0" w:after="0" w:line="240" w:lineRule="auto"/>
        <w:jc w:val="left"/>
      </w:pPr>
    </w:p>
    <w:p w14:paraId="4489A45A" w14:textId="77777777" w:rsidR="007D5526" w:rsidRDefault="007D5526">
      <w:pPr>
        <w:spacing w:before="0" w:after="0" w:line="240" w:lineRule="auto"/>
        <w:jc w:val="left"/>
        <w:rPr>
          <w:rFonts w:eastAsiaTheme="majorEastAsia"/>
          <w:b/>
          <w:color w:val="EB7510"/>
          <w:sz w:val="44"/>
          <w:szCs w:val="40"/>
          <w:lang w:val="es-ES"/>
        </w:rPr>
      </w:pPr>
    </w:p>
    <w:p w14:paraId="2942BCEC" w14:textId="77777777" w:rsidR="007D5526" w:rsidRDefault="007D5526">
      <w:pPr>
        <w:spacing w:before="0" w:after="0" w:line="240" w:lineRule="auto"/>
        <w:jc w:val="left"/>
        <w:rPr>
          <w:rFonts w:eastAsiaTheme="majorEastAsia"/>
          <w:b/>
          <w:color w:val="EB7510"/>
          <w:sz w:val="44"/>
          <w:szCs w:val="40"/>
          <w:lang w:val="es-ES"/>
        </w:rPr>
      </w:pPr>
      <w:r>
        <w:br w:type="page"/>
      </w:r>
    </w:p>
    <w:p w14:paraId="3017C33F" w14:textId="3EC1756F" w:rsidR="008E7943" w:rsidRPr="00386E5A" w:rsidRDefault="00793A86" w:rsidP="004A171E">
      <w:pPr>
        <w:pStyle w:val="Ttulo1"/>
        <w:tabs>
          <w:tab w:val="left" w:pos="567"/>
        </w:tabs>
        <w:ind w:left="0" w:firstLine="0"/>
        <w:rPr>
          <w:rFonts w:eastAsia="Times New Roman"/>
          <w:color w:val="auto"/>
          <w:sz w:val="24"/>
          <w:szCs w:val="24"/>
        </w:rPr>
      </w:pPr>
      <w:bookmarkStart w:id="2" w:name="_Toc105322247"/>
      <w:r w:rsidRPr="00793A86">
        <w:lastRenderedPageBreak/>
        <w:t xml:space="preserve">Implementación del inventario de activos de información en entidades </w:t>
      </w:r>
      <w:r w:rsidR="00F168AD">
        <w:t>financieras</w:t>
      </w:r>
      <w:r w:rsidRPr="00793A86">
        <w:t>: Desafíos y estándares aplicables</w:t>
      </w:r>
      <w:bookmarkEnd w:id="2"/>
    </w:p>
    <w:p w14:paraId="2D72EAE1" w14:textId="1744F542" w:rsidR="00386E5A" w:rsidRPr="006C7E90" w:rsidRDefault="008E7943" w:rsidP="00386E5A">
      <w:pPr>
        <w:pStyle w:val="Ttulo2"/>
      </w:pPr>
      <w:bookmarkStart w:id="3" w:name="_Toc67869951"/>
      <w:bookmarkStart w:id="4" w:name="_Toc105322248"/>
      <w:r w:rsidRPr="001B70DC">
        <w:t>Introducción</w:t>
      </w:r>
      <w:bookmarkEnd w:id="3"/>
      <w:bookmarkEnd w:id="4"/>
    </w:p>
    <w:p w14:paraId="062DCCFD" w14:textId="14D7CF85" w:rsidR="008E28A1" w:rsidRDefault="009B187A" w:rsidP="004A171E">
      <w:pPr>
        <w:autoSpaceDE w:val="0"/>
        <w:autoSpaceDN w:val="0"/>
        <w:adjustRightInd w:val="0"/>
        <w:spacing w:before="0" w:after="160" w:line="640" w:lineRule="atLeast"/>
      </w:pPr>
      <w:r>
        <w:t xml:space="preserve">En el marco de las </w:t>
      </w:r>
      <w:r w:rsidRPr="009B187A">
        <w:t>XXXIV Jornadas Profesionales de Contabilidad, Auditoría y de Gestión y Costos</w:t>
      </w:r>
      <w:r>
        <w:t xml:space="preserve"> organizadas por el Colegio de Graduados en Ciencias Económ</w:t>
      </w:r>
      <w:r w:rsidR="00EC5534">
        <w:t>ic</w:t>
      </w:r>
      <w:r>
        <w:t xml:space="preserve">as </w:t>
      </w:r>
      <w:r w:rsidR="00EC5534">
        <w:t xml:space="preserve">someto a </w:t>
      </w:r>
      <w:r w:rsidR="00D71F1E">
        <w:t xml:space="preserve">la </w:t>
      </w:r>
      <w:r w:rsidR="00EC5534">
        <w:t xml:space="preserve">consideración de todos los participantes el análisis </w:t>
      </w:r>
      <w:r w:rsidR="00793A86">
        <w:t>de</w:t>
      </w:r>
      <w:r w:rsidR="00EC5534">
        <w:t xml:space="preserve"> la </w:t>
      </w:r>
      <w:r w:rsidR="00DA3261">
        <w:t>implementación del inventario de</w:t>
      </w:r>
      <w:r w:rsidR="008E28A1">
        <w:t xml:space="preserve"> activos de información en las entidades </w:t>
      </w:r>
      <w:r w:rsidR="00F168AD">
        <w:t>financieras</w:t>
      </w:r>
      <w:r w:rsidR="008E28A1">
        <w:t>.</w:t>
      </w:r>
    </w:p>
    <w:p w14:paraId="1BD9E502" w14:textId="5C7DAD7F" w:rsidR="00EC5534" w:rsidRDefault="00EC5534" w:rsidP="004A171E">
      <w:pPr>
        <w:autoSpaceDE w:val="0"/>
        <w:autoSpaceDN w:val="0"/>
        <w:adjustRightInd w:val="0"/>
        <w:spacing w:before="0" w:after="160" w:line="640" w:lineRule="atLeast"/>
      </w:pPr>
      <w:r>
        <w:t xml:space="preserve">El objetivo del presente trabajo es identificar </w:t>
      </w:r>
      <w:r w:rsidR="00793A86">
        <w:t>las características básica</w:t>
      </w:r>
      <w:r w:rsidR="00D71F1E">
        <w:t>s</w:t>
      </w:r>
      <w:r w:rsidR="00793A86">
        <w:t xml:space="preserve"> que debe contener el inventario de activos de información</w:t>
      </w:r>
      <w:r w:rsidR="008803DE">
        <w:t xml:space="preserve"> y aquellos estándares o buenas prácticas aplicables.</w:t>
      </w:r>
    </w:p>
    <w:p w14:paraId="47DD3BDD" w14:textId="0D4E573E" w:rsidR="008E28A1" w:rsidRDefault="008E28A1" w:rsidP="004A171E">
      <w:pPr>
        <w:autoSpaceDE w:val="0"/>
        <w:autoSpaceDN w:val="0"/>
        <w:adjustRightInd w:val="0"/>
        <w:spacing w:before="0" w:after="160" w:line="640" w:lineRule="atLeast"/>
      </w:pPr>
    </w:p>
    <w:p w14:paraId="6916742D" w14:textId="213C68F0" w:rsidR="008E28A1" w:rsidRPr="002C6EDF" w:rsidRDefault="00C94C36" w:rsidP="008E28A1">
      <w:pPr>
        <w:pStyle w:val="Ttulo2"/>
        <w:rPr>
          <w:rFonts w:cstheme="majorBidi"/>
        </w:rPr>
      </w:pPr>
      <w:bookmarkStart w:id="5" w:name="_Toc67869916"/>
      <w:bookmarkStart w:id="6" w:name="_Toc105322249"/>
      <w:r>
        <w:rPr>
          <w:rFonts w:cstheme="majorBidi"/>
        </w:rPr>
        <w:t>Clasificación de los</w:t>
      </w:r>
      <w:r w:rsidR="008E28A1">
        <w:t xml:space="preserve"> activo</w:t>
      </w:r>
      <w:r>
        <w:t>s</w:t>
      </w:r>
      <w:r w:rsidR="008E28A1">
        <w:t xml:space="preserve"> de información</w:t>
      </w:r>
      <w:bookmarkEnd w:id="5"/>
      <w:bookmarkEnd w:id="6"/>
    </w:p>
    <w:p w14:paraId="4743B7A6" w14:textId="149EF545" w:rsidR="00616273" w:rsidRDefault="008803DE" w:rsidP="00616273">
      <w:pPr>
        <w:autoSpaceDE w:val="0"/>
        <w:autoSpaceDN w:val="0"/>
        <w:adjustRightInd w:val="0"/>
        <w:spacing w:before="0" w:after="160" w:line="640" w:lineRule="atLeast"/>
      </w:pPr>
      <w:r>
        <w:t xml:space="preserve">El concepto de activo de información </w:t>
      </w:r>
      <w:r w:rsidR="008E28A1" w:rsidRPr="002A7A37">
        <w:t>ha sido definid</w:t>
      </w:r>
      <w:r>
        <w:t>o</w:t>
      </w:r>
      <w:r w:rsidR="008E28A1" w:rsidRPr="002A7A37">
        <w:t xml:space="preserve"> en </w:t>
      </w:r>
      <w:r w:rsidR="008E28A1">
        <w:t>la serie IRAM/</w:t>
      </w:r>
      <w:r w:rsidR="008E28A1" w:rsidRPr="00774E8F">
        <w:t>ISO</w:t>
      </w:r>
      <w:r w:rsidR="008E28A1">
        <w:t>/IEC</w:t>
      </w:r>
      <w:r w:rsidR="008E28A1" w:rsidRPr="00774E8F">
        <w:t xml:space="preserve"> 27</w:t>
      </w:r>
      <w:r w:rsidR="008E28A1">
        <w:t>.</w:t>
      </w:r>
      <w:r w:rsidR="008E28A1" w:rsidRPr="00774E8F">
        <w:t>00</w:t>
      </w:r>
      <w:r w:rsidR="008E28A1">
        <w:t xml:space="preserve">0 </w:t>
      </w:r>
      <w:r w:rsidR="00BF192C">
        <w:t>como</w:t>
      </w:r>
      <w:r w:rsidR="00D71F1E">
        <w:t xml:space="preserve"> </w:t>
      </w:r>
      <w:r w:rsidR="008E28A1">
        <w:t>a</w:t>
      </w:r>
      <w:r w:rsidR="008E28A1" w:rsidRPr="00774E8F">
        <w:t xml:space="preserve"> </w:t>
      </w:r>
      <w:r w:rsidR="008E28A1" w:rsidRPr="00E767D3">
        <w:rPr>
          <w:i/>
          <w:iCs/>
        </w:rPr>
        <w:t>“los datos o conocimientos que tienen valor para una organización”</w:t>
      </w:r>
      <w:r w:rsidRPr="00E767D3">
        <w:rPr>
          <w:i/>
          <w:iCs/>
        </w:rPr>
        <w:t>.</w:t>
      </w:r>
      <w:r>
        <w:t xml:space="preserve"> </w:t>
      </w:r>
      <w:r>
        <w:lastRenderedPageBreak/>
        <w:t>En las entidades</w:t>
      </w:r>
      <w:r w:rsidR="00D71F1E">
        <w:t xml:space="preserve"> financieras</w:t>
      </w:r>
      <w:r>
        <w:t>, se puede</w:t>
      </w:r>
      <w:r w:rsidR="00D71F1E">
        <w:t>n</w:t>
      </w:r>
      <w:r>
        <w:t xml:space="preserve"> identi</w:t>
      </w:r>
      <w:r w:rsidR="00616273">
        <w:t xml:space="preserve">ficar información </w:t>
      </w:r>
      <w:r w:rsidR="00E767D3">
        <w:t>en</w:t>
      </w:r>
      <w:r w:rsidR="00616273">
        <w:t xml:space="preserve"> diversos tipos</w:t>
      </w:r>
      <w:r w:rsidR="00BF192C">
        <w:t xml:space="preserve"> y </w:t>
      </w:r>
      <w:r w:rsidR="00E767D3">
        <w:t xml:space="preserve">principalmente se pueden destacar </w:t>
      </w:r>
      <w:r w:rsidR="00D71F1E">
        <w:t>los que</w:t>
      </w:r>
      <w:r w:rsidR="00E767D3">
        <w:t xml:space="preserve"> </w:t>
      </w:r>
      <w:r w:rsidR="00BF192C">
        <w:t xml:space="preserve">se </w:t>
      </w:r>
      <w:r w:rsidR="00E767D3">
        <w:t>encuentran en custodia de terceros o que se encuentran bajo el dominio del ente. A continuación se analizan ambas definiciones:</w:t>
      </w:r>
    </w:p>
    <w:p w14:paraId="1B220A2C" w14:textId="77777777" w:rsidR="00616273" w:rsidRDefault="00616273" w:rsidP="00616273">
      <w:pPr>
        <w:pStyle w:val="Ttulo3"/>
        <w:numPr>
          <w:ilvl w:val="0"/>
          <w:numId w:val="0"/>
        </w:numPr>
        <w:ind w:left="720" w:hanging="720"/>
      </w:pPr>
      <w:bookmarkStart w:id="7" w:name="_Toc67869918"/>
    </w:p>
    <w:p w14:paraId="5A0C56BA" w14:textId="31024AB3" w:rsidR="00616273" w:rsidRPr="00641360" w:rsidRDefault="00616273" w:rsidP="00616273">
      <w:pPr>
        <w:pStyle w:val="Ttulo3"/>
        <w:numPr>
          <w:ilvl w:val="0"/>
          <w:numId w:val="0"/>
        </w:numPr>
        <w:ind w:left="720" w:hanging="720"/>
      </w:pPr>
      <w:bookmarkStart w:id="8" w:name="_Toc105322250"/>
      <w:r w:rsidRPr="00641360">
        <w:t>Información en custodia de la organización</w:t>
      </w:r>
      <w:bookmarkEnd w:id="7"/>
      <w:r>
        <w:t>:</w:t>
      </w:r>
      <w:bookmarkEnd w:id="8"/>
    </w:p>
    <w:p w14:paraId="26681289" w14:textId="36FEAA66" w:rsidR="00616273" w:rsidRDefault="00616273" w:rsidP="00616273">
      <w:r>
        <w:t>Al identificar la información e</w:t>
      </w:r>
      <w:r w:rsidR="00BF192C">
        <w:t>n</w:t>
      </w:r>
      <w:r>
        <w:t xml:space="preserve"> custodia de las entidades, se pueden destacar:</w:t>
      </w:r>
    </w:p>
    <w:p w14:paraId="019BDA01" w14:textId="5EFF2D76" w:rsidR="00616273" w:rsidRDefault="00616273" w:rsidP="00616273">
      <w:pPr>
        <w:pStyle w:val="Prrafodelista"/>
        <w:numPr>
          <w:ilvl w:val="0"/>
          <w:numId w:val="3"/>
        </w:numPr>
      </w:pPr>
      <w:r w:rsidRPr="00B875E8">
        <w:rPr>
          <w:b/>
          <w:bCs/>
        </w:rPr>
        <w:t>Procesos</w:t>
      </w:r>
      <w:r>
        <w:t>.</w:t>
      </w:r>
    </w:p>
    <w:p w14:paraId="53070FBC" w14:textId="7E8000F3" w:rsidR="00616273" w:rsidRDefault="00616273" w:rsidP="00616273">
      <w:pPr>
        <w:pStyle w:val="Prrafodelista"/>
        <w:numPr>
          <w:ilvl w:val="0"/>
          <w:numId w:val="3"/>
        </w:numPr>
      </w:pPr>
      <w:r w:rsidRPr="00B875E8">
        <w:rPr>
          <w:b/>
          <w:bCs/>
        </w:rPr>
        <w:t>Documentación en papel</w:t>
      </w:r>
      <w:r>
        <w:rPr>
          <w:b/>
          <w:bCs/>
        </w:rPr>
        <w:t>.</w:t>
      </w:r>
    </w:p>
    <w:p w14:paraId="50F3820E" w14:textId="1DF0A13B" w:rsidR="00616273" w:rsidRDefault="00616273" w:rsidP="00616273">
      <w:pPr>
        <w:pStyle w:val="Prrafodelista"/>
        <w:numPr>
          <w:ilvl w:val="0"/>
          <w:numId w:val="3"/>
        </w:numPr>
      </w:pPr>
      <w:r w:rsidRPr="00B875E8">
        <w:rPr>
          <w:b/>
          <w:bCs/>
        </w:rPr>
        <w:t>Repositorios de archivos y bases de datos</w:t>
      </w:r>
      <w:r>
        <w:t>.</w:t>
      </w:r>
    </w:p>
    <w:p w14:paraId="28D12176" w14:textId="25620684" w:rsidR="00616273" w:rsidRDefault="00616273" w:rsidP="00616273">
      <w:pPr>
        <w:pStyle w:val="Prrafodelista"/>
        <w:numPr>
          <w:ilvl w:val="0"/>
          <w:numId w:val="3"/>
        </w:numPr>
      </w:pPr>
      <w:r w:rsidRPr="00B875E8">
        <w:rPr>
          <w:b/>
          <w:bCs/>
        </w:rPr>
        <w:t>Plataforma de Software</w:t>
      </w:r>
      <w:r>
        <w:rPr>
          <w:b/>
          <w:bCs/>
        </w:rPr>
        <w:t>.</w:t>
      </w:r>
      <w:r>
        <w:t xml:space="preserve"> </w:t>
      </w:r>
    </w:p>
    <w:p w14:paraId="79FD858E" w14:textId="136BB095" w:rsidR="00616273" w:rsidRDefault="00616273" w:rsidP="00616273">
      <w:pPr>
        <w:pStyle w:val="Prrafodelista"/>
        <w:numPr>
          <w:ilvl w:val="0"/>
          <w:numId w:val="3"/>
        </w:numPr>
      </w:pPr>
      <w:r w:rsidRPr="00B875E8">
        <w:rPr>
          <w:b/>
          <w:bCs/>
        </w:rPr>
        <w:t>Plataforma de Hardware</w:t>
      </w:r>
      <w:r>
        <w:rPr>
          <w:b/>
          <w:bCs/>
        </w:rPr>
        <w:t>.</w:t>
      </w:r>
    </w:p>
    <w:p w14:paraId="0DF982B0" w14:textId="0BDF2D8F" w:rsidR="00616273" w:rsidRDefault="00616273" w:rsidP="00616273">
      <w:pPr>
        <w:pStyle w:val="Prrafodelista"/>
        <w:numPr>
          <w:ilvl w:val="0"/>
          <w:numId w:val="3"/>
        </w:numPr>
      </w:pPr>
      <w:r w:rsidRPr="00B875E8">
        <w:rPr>
          <w:b/>
          <w:bCs/>
        </w:rPr>
        <w:t>Sitios físicos</w:t>
      </w:r>
      <w:r>
        <w:rPr>
          <w:b/>
          <w:bCs/>
        </w:rPr>
        <w:t>.</w:t>
      </w:r>
    </w:p>
    <w:p w14:paraId="38175535" w14:textId="77777777" w:rsidR="00616273" w:rsidRDefault="00616273" w:rsidP="00616273"/>
    <w:p w14:paraId="722C9FBA" w14:textId="77777777" w:rsidR="00616273" w:rsidRPr="00641360" w:rsidRDefault="00616273" w:rsidP="00616273">
      <w:pPr>
        <w:pStyle w:val="Ttulo3"/>
        <w:numPr>
          <w:ilvl w:val="0"/>
          <w:numId w:val="0"/>
        </w:numPr>
        <w:ind w:left="720" w:hanging="720"/>
      </w:pPr>
      <w:bookmarkStart w:id="9" w:name="_Toc67869919"/>
      <w:bookmarkStart w:id="10" w:name="_Toc105322251"/>
      <w:r w:rsidRPr="00641360">
        <w:t>Información en custodia de terceras partes:</w:t>
      </w:r>
      <w:bookmarkEnd w:id="9"/>
      <w:bookmarkEnd w:id="10"/>
    </w:p>
    <w:p w14:paraId="7BD3C551" w14:textId="77777777" w:rsidR="00616273" w:rsidRDefault="00616273" w:rsidP="00616273">
      <w:r w:rsidRPr="006E13C9">
        <w:t xml:space="preserve">Al identificar la información es custodia de </w:t>
      </w:r>
      <w:r>
        <w:t>terceras partes</w:t>
      </w:r>
      <w:r w:rsidRPr="006E13C9">
        <w:t>, se pueden destacar:</w:t>
      </w:r>
    </w:p>
    <w:p w14:paraId="4F61F3E2" w14:textId="336621C3" w:rsidR="00616273" w:rsidRPr="00616273" w:rsidRDefault="00616273" w:rsidP="00616273">
      <w:pPr>
        <w:pStyle w:val="Prrafodelista"/>
        <w:numPr>
          <w:ilvl w:val="0"/>
          <w:numId w:val="3"/>
        </w:numPr>
        <w:rPr>
          <w:b/>
          <w:bCs/>
        </w:rPr>
      </w:pPr>
      <w:r w:rsidRPr="00616273">
        <w:rPr>
          <w:b/>
          <w:bCs/>
        </w:rPr>
        <w:t>Proveedores en servicios centralizados o tercerizados</w:t>
      </w:r>
      <w:r>
        <w:rPr>
          <w:b/>
          <w:bCs/>
        </w:rPr>
        <w:t>.</w:t>
      </w:r>
    </w:p>
    <w:p w14:paraId="0B38AEAC" w14:textId="7029FAB2" w:rsidR="00616273" w:rsidRPr="00616273" w:rsidRDefault="00616273" w:rsidP="00616273">
      <w:pPr>
        <w:pStyle w:val="Prrafodelista"/>
        <w:numPr>
          <w:ilvl w:val="0"/>
          <w:numId w:val="3"/>
        </w:numPr>
        <w:rPr>
          <w:b/>
          <w:bCs/>
        </w:rPr>
      </w:pPr>
      <w:r w:rsidRPr="00B875E8">
        <w:rPr>
          <w:b/>
          <w:bCs/>
        </w:rPr>
        <w:t>Información en conocimiento del personal</w:t>
      </w:r>
      <w:r>
        <w:rPr>
          <w:b/>
          <w:bCs/>
        </w:rPr>
        <w:t>.</w:t>
      </w:r>
    </w:p>
    <w:p w14:paraId="17864176" w14:textId="62DBDB60" w:rsidR="00616273" w:rsidRDefault="008E28A1" w:rsidP="00616273">
      <w:pPr>
        <w:autoSpaceDE w:val="0"/>
        <w:autoSpaceDN w:val="0"/>
        <w:adjustRightInd w:val="0"/>
        <w:spacing w:before="0" w:after="160" w:line="640" w:lineRule="atLeast"/>
      </w:pPr>
      <w:r>
        <w:lastRenderedPageBreak/>
        <w:t>Entre ellos se puede identificar diversas vinculaciones, por ejemplo, en el caso de analizar un proceso de negocio, se puede observar que existe una dependencia de ese proceso en la documentación en papel e información almacenada en un aplicativo; asimismo, ese software se encuentra instalado en un equipo informático y este último alojado en un sitio físico que recibe servicios de internet de un proveedor</w:t>
      </w:r>
      <w:r w:rsidR="00616273">
        <w:t>.</w:t>
      </w:r>
    </w:p>
    <w:p w14:paraId="0FF6A87B" w14:textId="15F38A30" w:rsidR="00616273" w:rsidRDefault="008E28A1" w:rsidP="00616273">
      <w:pPr>
        <w:autoSpaceDE w:val="0"/>
        <w:autoSpaceDN w:val="0"/>
        <w:adjustRightInd w:val="0"/>
        <w:spacing w:before="0" w:after="160" w:line="640" w:lineRule="atLeast"/>
      </w:pPr>
      <w:r>
        <w:t xml:space="preserve">Resulta importante reconocer a todos los activos de información dado que, si bien estaríamos incluyendo conceptualmente en varios activos la misma información, las vulnerabilidades y las amenazas de cada uno de los activos no son iguales. En este punto, se destaca lo expuesto por </w:t>
      </w:r>
      <w:sdt>
        <w:sdtPr>
          <w:id w:val="1983122217"/>
          <w:citation/>
        </w:sdtPr>
        <w:sdtEndPr/>
        <w:sdtContent>
          <w:r>
            <w:fldChar w:fldCharType="begin"/>
          </w:r>
          <w:r>
            <w:instrText xml:space="preserve"> CITATION Sal10 \l 11274 </w:instrText>
          </w:r>
          <w:r>
            <w:fldChar w:fldCharType="separate"/>
          </w:r>
          <w:r w:rsidR="002A7A37">
            <w:rPr>
              <w:noProof/>
            </w:rPr>
            <w:t>(Sallis, Caracciolo, &amp; Rodriguez, 2010)</w:t>
          </w:r>
          <w:r>
            <w:fldChar w:fldCharType="end"/>
          </w:r>
        </w:sdtContent>
      </w:sdt>
      <w:r>
        <w:t>, en donde establecen que “</w:t>
      </w:r>
      <w:r>
        <w:rPr>
          <w:i/>
          <w:iCs/>
        </w:rPr>
        <w:t>e</w:t>
      </w:r>
      <w:r w:rsidRPr="00991E66">
        <w:rPr>
          <w:i/>
          <w:iCs/>
        </w:rPr>
        <w:t>l análisis de vulnerabilidades no sólo es correr herramientas destinadas a tal fin, también deben involucrarse los análisis</w:t>
      </w:r>
      <w:r>
        <w:rPr>
          <w:i/>
          <w:iCs/>
        </w:rPr>
        <w:t xml:space="preserve"> </w:t>
      </w:r>
      <w:r w:rsidRPr="00991E66">
        <w:rPr>
          <w:i/>
          <w:iCs/>
        </w:rPr>
        <w:t>funcionales necesarias a tal fin de detectar las posibles debilidades en los procesos humanos</w:t>
      </w:r>
      <w:r>
        <w:t>.”</w:t>
      </w:r>
    </w:p>
    <w:p w14:paraId="1F364AAD" w14:textId="77777777" w:rsidR="008E28A1" w:rsidRPr="004A171E" w:rsidRDefault="008E28A1" w:rsidP="004A171E">
      <w:pPr>
        <w:autoSpaceDE w:val="0"/>
        <w:autoSpaceDN w:val="0"/>
        <w:adjustRightInd w:val="0"/>
        <w:spacing w:before="0" w:after="160" w:line="640" w:lineRule="atLeast"/>
      </w:pPr>
    </w:p>
    <w:p w14:paraId="779AA6B6" w14:textId="5E14C799" w:rsidR="00C07CF0" w:rsidRDefault="004F7C36" w:rsidP="00C07CF0">
      <w:pPr>
        <w:pStyle w:val="Ttulo2"/>
      </w:pPr>
      <w:bookmarkStart w:id="11" w:name="_Toc67869925"/>
      <w:bookmarkStart w:id="12" w:name="_Toc105322252"/>
      <w:r>
        <w:t>Normativas identificadas en el Banco Central de la República Argentina</w:t>
      </w:r>
      <w:bookmarkEnd w:id="11"/>
      <w:bookmarkEnd w:id="12"/>
    </w:p>
    <w:p w14:paraId="02FA990B" w14:textId="72135E99" w:rsidR="00C07CF0" w:rsidRPr="001B70DC" w:rsidRDefault="00C07CF0" w:rsidP="004F7C36">
      <w:pPr>
        <w:spacing w:before="0" w:after="160"/>
      </w:pPr>
      <w:r w:rsidRPr="001B70DC">
        <w:t xml:space="preserve">En la sección </w:t>
      </w:r>
      <w:r>
        <w:t>V de</w:t>
      </w:r>
      <w:r w:rsidRPr="00D32DF4">
        <w:t xml:space="preserve"> </w:t>
      </w:r>
      <w:r>
        <w:t>la C</w:t>
      </w:r>
      <w:r w:rsidRPr="001B70DC">
        <w:t xml:space="preserve">omunicación </w:t>
      </w:r>
      <w:r>
        <w:t>“</w:t>
      </w:r>
      <w:r w:rsidRPr="001B70DC">
        <w:t>A</w:t>
      </w:r>
      <w:r>
        <w:t>”</w:t>
      </w:r>
      <w:r w:rsidRPr="001B70DC">
        <w:t xml:space="preserve"> 4609</w:t>
      </w:r>
      <w:r>
        <w:t xml:space="preserve"> del BCRA, se establece que </w:t>
      </w:r>
      <w:r w:rsidRPr="001B70DC">
        <w:t xml:space="preserve">las entidades </w:t>
      </w:r>
      <w:r w:rsidR="00F168AD">
        <w:t>financieras</w:t>
      </w:r>
      <w:r w:rsidRPr="001B70DC">
        <w:t xml:space="preserve"> deben </w:t>
      </w:r>
      <w:r>
        <w:t>implementar un sistema de gestión de activos de información:</w:t>
      </w:r>
    </w:p>
    <w:p w14:paraId="62CDF776" w14:textId="77777777" w:rsidR="00C07CF0" w:rsidRDefault="00C07CF0" w:rsidP="004F7C36">
      <w:pPr>
        <w:spacing w:before="0" w:after="160"/>
        <w:ind w:left="709"/>
        <w:rPr>
          <w:i/>
        </w:rPr>
      </w:pPr>
      <w:r w:rsidRPr="00071EA1">
        <w:rPr>
          <w:i/>
        </w:rPr>
        <w:lastRenderedPageBreak/>
        <w:t>“Las entidades financieras deben contar con la capacidad de identificar sus activos informáticos y de información, las características, la localización y la criticidad e importancia de los mismos.</w:t>
      </w:r>
      <w:r>
        <w:rPr>
          <w:i/>
        </w:rPr>
        <w:t>”</w:t>
      </w:r>
    </w:p>
    <w:p w14:paraId="129B5A1D" w14:textId="77777777" w:rsidR="00C07CF0" w:rsidRPr="00BE6D70" w:rsidRDefault="00C07CF0" w:rsidP="004F7C36">
      <w:pPr>
        <w:spacing w:before="0" w:after="160"/>
      </w:pPr>
      <w:r>
        <w:t>En este caso, el organismo de control instruye que las entidades deben establecer un inventario de activos de información, considerando las categorías indicadas en el capítulo anterior. Asimismo, indica que deben contar con procedimientos para identificar sus activos que pueden ser por procesos manuales o sistemas que monitorean y detectan activos de información.</w:t>
      </w:r>
    </w:p>
    <w:p w14:paraId="6CDCD8C2" w14:textId="47AFC6DB" w:rsidR="00C07CF0" w:rsidRDefault="00C07CF0" w:rsidP="004F7C36">
      <w:pPr>
        <w:spacing w:before="0" w:after="160"/>
        <w:ind w:left="709"/>
        <w:rPr>
          <w:i/>
        </w:rPr>
      </w:pPr>
      <w:r>
        <w:rPr>
          <w:i/>
        </w:rPr>
        <w:t>“</w:t>
      </w:r>
      <w:r w:rsidRPr="00071EA1">
        <w:rPr>
          <w:i/>
        </w:rPr>
        <w:t>Sobre la base de esta información, las entidades financieras podrán asignar niveles de protección proporcionales a la importancia de los activos, realizar una continua categorización de los mismos, mantenerlos actualizados y efectuar el mantenimiento preventivo de sus recursos físicos.</w:t>
      </w:r>
      <w:r>
        <w:rPr>
          <w:i/>
        </w:rPr>
        <w:t>”</w:t>
      </w:r>
      <w:r w:rsidRPr="0054058D">
        <w:rPr>
          <w:i/>
        </w:rPr>
        <w:t xml:space="preserve"> </w:t>
      </w:r>
      <w:sdt>
        <w:sdtPr>
          <w:rPr>
            <w:i/>
          </w:rPr>
          <w:id w:val="988678749"/>
          <w:citation/>
        </w:sdtPr>
        <w:sdtEndPr/>
        <w:sdtContent>
          <w:r w:rsidRPr="00071EA1">
            <w:rPr>
              <w:i/>
            </w:rPr>
            <w:fldChar w:fldCharType="begin"/>
          </w:r>
          <w:r>
            <w:rPr>
              <w:i/>
            </w:rPr>
            <w:instrText xml:space="preserve">CITATION BCR17 \l 11274 </w:instrText>
          </w:r>
          <w:r w:rsidRPr="00071EA1">
            <w:rPr>
              <w:i/>
            </w:rPr>
            <w:fldChar w:fldCharType="separate"/>
          </w:r>
          <w:r w:rsidR="002A7A37">
            <w:rPr>
              <w:noProof/>
            </w:rPr>
            <w:t>(BCRA, 2006)</w:t>
          </w:r>
          <w:r w:rsidRPr="00071EA1">
            <w:rPr>
              <w:i/>
            </w:rPr>
            <w:fldChar w:fldCharType="end"/>
          </w:r>
        </w:sdtContent>
      </w:sdt>
      <w:r w:rsidRPr="00071EA1">
        <w:rPr>
          <w:i/>
        </w:rPr>
        <w:t>.</w:t>
      </w:r>
    </w:p>
    <w:p w14:paraId="6F747C97" w14:textId="77777777" w:rsidR="00C07CF0" w:rsidRPr="00420FD6" w:rsidRDefault="00C07CF0" w:rsidP="004F7C36">
      <w:pPr>
        <w:spacing w:before="0" w:after="160"/>
      </w:pPr>
      <w:r>
        <w:t>En este caso, el organismo plantea que las entidades asignen niveles de importancia, categorizándolos, clasificándolos y actualizándolos.</w:t>
      </w:r>
    </w:p>
    <w:p w14:paraId="62DC9F45" w14:textId="2BB52394" w:rsidR="00C07CF0" w:rsidRPr="00D2129B" w:rsidRDefault="00C07CF0" w:rsidP="004F7C36">
      <w:pPr>
        <w:spacing w:before="0" w:after="160"/>
        <w:ind w:left="709"/>
      </w:pPr>
      <w:r>
        <w:rPr>
          <w:i/>
        </w:rPr>
        <w:t>“</w:t>
      </w:r>
      <w:r w:rsidRPr="00071EA1">
        <w:rPr>
          <w:i/>
        </w:rPr>
        <w:t xml:space="preserve">Por ello, las entidades financieras deben elaborar y mantener un inventario de los activos asociados a cada sistema de información. Se debe identificar claramente cada activo, estableciendo su propietario y su clasificación en cuanto a seguridad.” </w:t>
      </w:r>
      <w:sdt>
        <w:sdtPr>
          <w:rPr>
            <w:i/>
          </w:rPr>
          <w:id w:val="-63727052"/>
          <w:citation/>
        </w:sdtPr>
        <w:sdtEndPr/>
        <w:sdtContent>
          <w:r w:rsidRPr="00071EA1">
            <w:rPr>
              <w:i/>
            </w:rPr>
            <w:fldChar w:fldCharType="begin"/>
          </w:r>
          <w:r>
            <w:rPr>
              <w:i/>
            </w:rPr>
            <w:instrText xml:space="preserve">CITATION BCR17 \l 11274 </w:instrText>
          </w:r>
          <w:r w:rsidRPr="00071EA1">
            <w:rPr>
              <w:i/>
            </w:rPr>
            <w:fldChar w:fldCharType="separate"/>
          </w:r>
          <w:r w:rsidR="002A7A37">
            <w:rPr>
              <w:noProof/>
            </w:rPr>
            <w:t>(BCRA, 2006)</w:t>
          </w:r>
          <w:r w:rsidRPr="00071EA1">
            <w:rPr>
              <w:i/>
            </w:rPr>
            <w:fldChar w:fldCharType="end"/>
          </w:r>
        </w:sdtContent>
      </w:sdt>
      <w:r w:rsidRPr="00071EA1">
        <w:rPr>
          <w:i/>
        </w:rPr>
        <w:t>.</w:t>
      </w:r>
    </w:p>
    <w:p w14:paraId="44D701FE" w14:textId="77777777" w:rsidR="00C07CF0" w:rsidRDefault="00C07CF0" w:rsidP="004F7C36">
      <w:pPr>
        <w:spacing w:before="0" w:after="160"/>
      </w:pPr>
      <w:r>
        <w:t xml:space="preserve">En este párrafo, el organismo establece la creación de un inventario de “activos de información” con la relación de estos elementos. Asimismo, incluye la necesidad de </w:t>
      </w:r>
      <w:r>
        <w:lastRenderedPageBreak/>
        <w:t>asignar un propietario y su clasificación en relación con los principios de la seguridad de la información.</w:t>
      </w:r>
    </w:p>
    <w:p w14:paraId="127A197A" w14:textId="3812D097" w:rsidR="00C07CF0" w:rsidRPr="00CD1921" w:rsidRDefault="00C07CF0" w:rsidP="004F7C36">
      <w:pPr>
        <w:spacing w:before="0" w:after="160"/>
      </w:pPr>
      <w:r>
        <w:t xml:space="preserve">Un óptimo </w:t>
      </w:r>
      <w:r w:rsidRPr="00D2129B">
        <w:t>inventario</w:t>
      </w:r>
      <w:r>
        <w:t xml:space="preserve"> de activos de información debería contener el detalle de todos los componentes existentes y su relación. En esta línea el BCRA establece </w:t>
      </w:r>
      <w:r w:rsidRPr="00D2129B">
        <w:t>contener como mínimo los siguientes elementos:</w:t>
      </w:r>
    </w:p>
    <w:p w14:paraId="71302540" w14:textId="45A25D64" w:rsidR="00C07CF0" w:rsidRPr="006F50AA" w:rsidRDefault="00C07CF0" w:rsidP="00C07CF0">
      <w:pPr>
        <w:pStyle w:val="Descripcin"/>
        <w:jc w:val="center"/>
        <w:rPr>
          <w:smallCaps w:val="0"/>
          <w:color w:val="auto"/>
        </w:rPr>
      </w:pPr>
      <w:bookmarkStart w:id="13" w:name="_Toc67869626"/>
      <w:r w:rsidRPr="006F50AA">
        <w:rPr>
          <w:smallCaps w:val="0"/>
          <w:color w:val="auto"/>
        </w:rPr>
        <w:t>ESQUEMA N°</w:t>
      </w:r>
      <w:r w:rsidRPr="006F50AA">
        <w:rPr>
          <w:smallCaps w:val="0"/>
          <w:color w:val="auto"/>
        </w:rPr>
        <w:fldChar w:fldCharType="begin"/>
      </w:r>
      <w:r w:rsidRPr="006F50AA">
        <w:rPr>
          <w:smallCaps w:val="0"/>
          <w:color w:val="auto"/>
        </w:rPr>
        <w:instrText xml:space="preserve"> SEQ ESQUEMA_N° \* ARABIC </w:instrText>
      </w:r>
      <w:r w:rsidRPr="006F50AA">
        <w:rPr>
          <w:smallCaps w:val="0"/>
          <w:color w:val="auto"/>
        </w:rPr>
        <w:fldChar w:fldCharType="separate"/>
      </w:r>
      <w:r>
        <w:rPr>
          <w:smallCaps w:val="0"/>
          <w:noProof/>
          <w:color w:val="auto"/>
        </w:rPr>
        <w:t>8</w:t>
      </w:r>
      <w:r w:rsidRPr="006F50AA">
        <w:rPr>
          <w:smallCaps w:val="0"/>
          <w:color w:val="auto"/>
        </w:rPr>
        <w:fldChar w:fldCharType="end"/>
      </w:r>
      <w:r w:rsidRPr="006F50AA">
        <w:rPr>
          <w:smallCaps w:val="0"/>
          <w:color w:val="auto"/>
        </w:rPr>
        <w:t>: Estructura de elementos básicos del inventario de activos.</w:t>
      </w:r>
      <w:bookmarkEnd w:id="13"/>
    </w:p>
    <w:p w14:paraId="5F11F079" w14:textId="77777777" w:rsidR="00C07CF0" w:rsidRPr="001B70DC" w:rsidRDefault="00C07CF0" w:rsidP="00C07CF0">
      <w:pPr>
        <w:autoSpaceDE w:val="0"/>
        <w:autoSpaceDN w:val="0"/>
        <w:adjustRightInd w:val="0"/>
        <w:spacing w:after="0" w:line="240" w:lineRule="auto"/>
        <w:rPr>
          <w:rFonts w:cs="Arial"/>
          <w:sz w:val="16"/>
          <w:szCs w:val="16"/>
        </w:rPr>
      </w:pPr>
    </w:p>
    <w:p w14:paraId="4E434545" w14:textId="77777777" w:rsidR="00C07CF0" w:rsidRPr="001B70DC" w:rsidRDefault="00C07CF0" w:rsidP="00C07CF0">
      <w:pPr>
        <w:autoSpaceDE w:val="0"/>
        <w:autoSpaceDN w:val="0"/>
        <w:adjustRightInd w:val="0"/>
        <w:spacing w:after="0" w:line="240" w:lineRule="auto"/>
        <w:ind w:hanging="851"/>
        <w:rPr>
          <w:rFonts w:cs="Arial"/>
          <w:sz w:val="16"/>
          <w:szCs w:val="16"/>
        </w:rPr>
      </w:pPr>
      <w:r w:rsidRPr="001B70DC">
        <w:rPr>
          <w:rFonts w:cs="Arial"/>
          <w:noProof/>
          <w:sz w:val="16"/>
          <w:szCs w:val="16"/>
          <w:lang w:val="es-ES_tradnl"/>
        </w:rPr>
        <w:drawing>
          <wp:inline distT="0" distB="0" distL="0" distR="0" wp14:anchorId="05236308" wp14:editId="1F4D77B0">
            <wp:extent cx="6668135" cy="3796146"/>
            <wp:effectExtent l="0" t="0" r="12065" b="1397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C556D0" w14:textId="26C051D6" w:rsidR="00C07CF0" w:rsidRPr="001B70DC" w:rsidRDefault="00C07CF0" w:rsidP="00C07CF0">
      <w:pPr>
        <w:autoSpaceDE w:val="0"/>
        <w:autoSpaceDN w:val="0"/>
        <w:adjustRightInd w:val="0"/>
        <w:spacing w:after="0" w:line="240" w:lineRule="auto"/>
        <w:jc w:val="center"/>
        <w:rPr>
          <w:rFonts w:cs="Arial"/>
        </w:rPr>
      </w:pPr>
      <w:r w:rsidRPr="001B70DC">
        <w:rPr>
          <w:rFonts w:cs="Arial"/>
        </w:rPr>
        <w:t xml:space="preserve">Fuente: </w:t>
      </w:r>
      <w:sdt>
        <w:sdtPr>
          <w:rPr>
            <w:rFonts w:cs="Arial"/>
          </w:rPr>
          <w:id w:val="1634447510"/>
          <w:citation/>
        </w:sdtPr>
        <w:sdtEndPr/>
        <w:sdtContent>
          <w:r w:rsidRPr="001B70DC">
            <w:rPr>
              <w:rFonts w:cs="Arial"/>
            </w:rPr>
            <w:fldChar w:fldCharType="begin"/>
          </w:r>
          <w:r>
            <w:rPr>
              <w:rFonts w:cs="Arial"/>
            </w:rPr>
            <w:instrText xml:space="preserve">CITATION BCR17 \l 11274 </w:instrText>
          </w:r>
          <w:r w:rsidRPr="001B70DC">
            <w:rPr>
              <w:rFonts w:cs="Arial"/>
            </w:rPr>
            <w:fldChar w:fldCharType="separate"/>
          </w:r>
          <w:r w:rsidR="002A7A37" w:rsidRPr="002A7A37">
            <w:rPr>
              <w:rFonts w:cs="Arial"/>
              <w:noProof/>
            </w:rPr>
            <w:t>(BCRA, 2006)</w:t>
          </w:r>
          <w:r w:rsidRPr="001B70DC">
            <w:rPr>
              <w:rFonts w:cs="Arial"/>
            </w:rPr>
            <w:fldChar w:fldCharType="end"/>
          </w:r>
        </w:sdtContent>
      </w:sdt>
    </w:p>
    <w:p w14:paraId="7EA02EDE" w14:textId="77777777" w:rsidR="00C07CF0" w:rsidRDefault="00C07CF0" w:rsidP="00C07CF0"/>
    <w:p w14:paraId="291DEB80" w14:textId="6DFA40AC" w:rsidR="00C07CF0" w:rsidRDefault="00C07CF0" w:rsidP="00C07CF0">
      <w:r>
        <w:t xml:space="preserve">En esta reglamentación se especifican las características mínimas que debe tener el inventario de activos. Como también se establece el procedimiento mínimo de </w:t>
      </w:r>
      <w:r>
        <w:lastRenderedPageBreak/>
        <w:t>clasificación de la información contenida en cada uno</w:t>
      </w:r>
      <w:r w:rsidR="0088379E">
        <w:t>.</w:t>
      </w:r>
      <w:r w:rsidR="00206A41">
        <w:t xml:space="preserve"> </w:t>
      </w:r>
      <w:r>
        <w:t xml:space="preserve">En este sentido, se </w:t>
      </w:r>
      <w:r w:rsidRPr="00D81215">
        <w:t>destaca que la información de g</w:t>
      </w:r>
      <w:r w:rsidRPr="00877476">
        <w:t>estión de</w:t>
      </w:r>
      <w:r>
        <w:t>l inventario de los activos de información debe:</w:t>
      </w:r>
    </w:p>
    <w:p w14:paraId="7BE04B03" w14:textId="48E98C89" w:rsidR="00C07CF0" w:rsidRDefault="00C07CF0" w:rsidP="00C07CF0">
      <w:pPr>
        <w:ind w:left="709"/>
      </w:pPr>
      <w:r w:rsidRPr="00512DA2">
        <w:t>“</w:t>
      </w:r>
      <w:r w:rsidRPr="00512DA2">
        <w:rPr>
          <w:i/>
          <w:iCs/>
        </w:rPr>
        <w:t>permitir identificar el tipo de información que contienen, han de ser inventariados y además almacenados en lugares con acceso restringido sólo al personal autorizado. Los soportes que tengan datos protegidos, sea como consecuencia de operaciones temporales de la propia aplicación que los trata, o como consecuencia de procesos periódicos de apoyo o cualquier otra operación espontánea, deberán estar claramente identificados con una etiqueta externa que indique de qué datos se trata.”</w:t>
      </w:r>
      <w:r w:rsidRPr="00136252">
        <w:t xml:space="preserve"> </w:t>
      </w:r>
      <w:sdt>
        <w:sdtPr>
          <w:id w:val="1697571064"/>
          <w:citation/>
        </w:sdtPr>
        <w:sdtEndPr/>
        <w:sdtContent>
          <w:r w:rsidRPr="00136252">
            <w:fldChar w:fldCharType="begin"/>
          </w:r>
          <w:r w:rsidRPr="00136252">
            <w:instrText xml:space="preserve"> CITATION Lóp11 \l 11274 </w:instrText>
          </w:r>
          <w:r w:rsidRPr="00136252">
            <w:fldChar w:fldCharType="separate"/>
          </w:r>
          <w:r w:rsidR="002A7A37">
            <w:rPr>
              <w:noProof/>
            </w:rPr>
            <w:t>(López, Moya, Marimón, &amp; Planas, 2011)</w:t>
          </w:r>
          <w:r w:rsidRPr="00136252">
            <w:fldChar w:fldCharType="end"/>
          </w:r>
        </w:sdtContent>
      </w:sdt>
    </w:p>
    <w:p w14:paraId="67C615D3" w14:textId="42180490" w:rsidR="002A7A37" w:rsidRPr="00934FEB" w:rsidRDefault="00C07CF0" w:rsidP="00C07CF0">
      <w:r>
        <w:t>A continuación, se identifican los controles más relevantes relacionados con la gestión del inventario de activos.</w:t>
      </w:r>
    </w:p>
    <w:p w14:paraId="3E419083" w14:textId="2E73EAFF" w:rsidR="00C07CF0" w:rsidRDefault="00C07CF0" w:rsidP="00C07CF0">
      <w:pPr>
        <w:pStyle w:val="Ttulo2"/>
      </w:pPr>
      <w:bookmarkStart w:id="14" w:name="_Toc67869926"/>
      <w:bookmarkStart w:id="15" w:name="_Toc105322253"/>
      <w:r>
        <w:t>Estándares internacionales en el manejo de activos de información</w:t>
      </w:r>
      <w:bookmarkEnd w:id="14"/>
      <w:bookmarkEnd w:id="15"/>
    </w:p>
    <w:p w14:paraId="4749332A" w14:textId="348FED70" w:rsidR="00206A41" w:rsidRDefault="00206A41" w:rsidP="00206A41">
      <w:pPr>
        <w:autoSpaceDE w:val="0"/>
        <w:autoSpaceDN w:val="0"/>
        <w:adjustRightInd w:val="0"/>
        <w:spacing w:before="0" w:after="160" w:line="640" w:lineRule="atLeast"/>
      </w:pPr>
      <w:r>
        <w:t xml:space="preserve">En esta línea, se destacan algunos estándares internacionales como la IRAM/ISO/IEC 27.002 en donde se especifican los elementos básicos a considerar en la identificación: </w:t>
      </w:r>
    </w:p>
    <w:p w14:paraId="5E3CABDF" w14:textId="77777777" w:rsidR="00206A41" w:rsidRDefault="00206A41" w:rsidP="00206A41">
      <w:pPr>
        <w:autoSpaceDE w:val="0"/>
        <w:autoSpaceDN w:val="0"/>
        <w:adjustRightInd w:val="0"/>
        <w:spacing w:before="0" w:after="160" w:line="640" w:lineRule="atLeast"/>
        <w:ind w:firstLine="708"/>
      </w:pPr>
      <w:r w:rsidRPr="004C0AE6">
        <w:rPr>
          <w:i/>
          <w:iCs/>
          <w:lang w:val="es-ES"/>
        </w:rPr>
        <w:t>“Existen muchos tipos de activos, incluyendo:</w:t>
      </w:r>
    </w:p>
    <w:p w14:paraId="589A6D24" w14:textId="77777777" w:rsidR="00206A41" w:rsidRPr="004F7C36" w:rsidRDefault="00206A41" w:rsidP="00206A41">
      <w:pPr>
        <w:autoSpaceDE w:val="0"/>
        <w:autoSpaceDN w:val="0"/>
        <w:adjustRightInd w:val="0"/>
        <w:spacing w:before="0" w:after="160" w:line="640" w:lineRule="atLeast"/>
        <w:ind w:left="709" w:hanging="1"/>
      </w:pPr>
      <w:r w:rsidRPr="004C0AE6">
        <w:rPr>
          <w:i/>
          <w:iCs/>
          <w:lang w:val="es-ES"/>
        </w:rPr>
        <w:lastRenderedPageBreak/>
        <w:t>a) información: bases de datos y archivos de data, contratos y acuerdos, documentación del sistema, información de investigaciones, manuales del usuario, material de capacitación, procedimientos operacionales o de soporte, planes de continuidad del negocio, acuerdos para contingencias, rastros de auditoría e información archivada.</w:t>
      </w:r>
    </w:p>
    <w:p w14:paraId="3759E3D5" w14:textId="77777777" w:rsidR="00206A41" w:rsidRPr="004C0AE6" w:rsidRDefault="00206A41" w:rsidP="00206A41">
      <w:pPr>
        <w:autoSpaceDE w:val="0"/>
        <w:autoSpaceDN w:val="0"/>
        <w:adjustRightInd w:val="0"/>
        <w:spacing w:before="0" w:after="160" w:line="640" w:lineRule="atLeast"/>
        <w:ind w:left="709" w:hanging="1"/>
        <w:rPr>
          <w:i/>
          <w:iCs/>
          <w:lang w:val="es-ES"/>
        </w:rPr>
      </w:pPr>
      <w:r w:rsidRPr="004C0AE6">
        <w:rPr>
          <w:i/>
          <w:iCs/>
          <w:lang w:val="es-ES"/>
        </w:rPr>
        <w:t>b) activos de software: software de aplicación, software del sistema, herramientas de desarrollo y utilidades;</w:t>
      </w:r>
    </w:p>
    <w:p w14:paraId="0E862F7C" w14:textId="77777777" w:rsidR="00206A41" w:rsidRPr="004C0AE6" w:rsidRDefault="00206A41" w:rsidP="00206A41">
      <w:pPr>
        <w:autoSpaceDE w:val="0"/>
        <w:autoSpaceDN w:val="0"/>
        <w:adjustRightInd w:val="0"/>
        <w:spacing w:before="0" w:after="160" w:line="640" w:lineRule="atLeast"/>
        <w:ind w:left="709" w:hanging="1"/>
        <w:rPr>
          <w:i/>
          <w:iCs/>
          <w:lang w:val="es-ES"/>
        </w:rPr>
      </w:pPr>
      <w:r w:rsidRPr="004C0AE6">
        <w:rPr>
          <w:i/>
          <w:iCs/>
          <w:lang w:val="es-ES"/>
        </w:rPr>
        <w:t>c) activos físicos: equipo de cómputo, equipo de comunicación, medios removibles y otro equipo;</w:t>
      </w:r>
    </w:p>
    <w:p w14:paraId="4CD85800" w14:textId="77777777" w:rsidR="00206A41" w:rsidRPr="004C0AE6" w:rsidRDefault="00206A41" w:rsidP="00206A41">
      <w:pPr>
        <w:autoSpaceDE w:val="0"/>
        <w:autoSpaceDN w:val="0"/>
        <w:adjustRightInd w:val="0"/>
        <w:spacing w:before="0" w:after="160" w:line="640" w:lineRule="atLeast"/>
        <w:ind w:left="709" w:hanging="1"/>
        <w:rPr>
          <w:i/>
          <w:iCs/>
          <w:lang w:val="es-ES"/>
        </w:rPr>
      </w:pPr>
      <w:r w:rsidRPr="004C0AE6">
        <w:rPr>
          <w:i/>
          <w:iCs/>
          <w:lang w:val="es-ES"/>
        </w:rPr>
        <w:t>d) servicios: servicios de computación y comunicación, servicios generales; por ejemplo, calefacción, iluminación, energía y aire acondicionado;</w:t>
      </w:r>
    </w:p>
    <w:p w14:paraId="22B4DB6F" w14:textId="77777777" w:rsidR="00206A41" w:rsidRPr="004C0AE6" w:rsidRDefault="00206A41" w:rsidP="00206A41">
      <w:pPr>
        <w:autoSpaceDE w:val="0"/>
        <w:autoSpaceDN w:val="0"/>
        <w:adjustRightInd w:val="0"/>
        <w:spacing w:before="0" w:after="160" w:line="640" w:lineRule="atLeast"/>
        <w:ind w:left="709" w:hanging="1"/>
        <w:rPr>
          <w:i/>
          <w:iCs/>
          <w:lang w:val="es-ES"/>
        </w:rPr>
      </w:pPr>
      <w:r w:rsidRPr="004C0AE6">
        <w:rPr>
          <w:i/>
          <w:iCs/>
          <w:lang w:val="es-ES"/>
        </w:rPr>
        <w:t>e) personas, y sus calificaciones, capacidades y experiencia;</w:t>
      </w:r>
    </w:p>
    <w:p w14:paraId="0F52E63A" w14:textId="77777777" w:rsidR="00206A41" w:rsidRDefault="00206A41" w:rsidP="00206A41">
      <w:pPr>
        <w:autoSpaceDE w:val="0"/>
        <w:autoSpaceDN w:val="0"/>
        <w:adjustRightInd w:val="0"/>
        <w:spacing w:before="0" w:after="160" w:line="640" w:lineRule="atLeast"/>
        <w:ind w:left="709" w:hanging="1"/>
        <w:rPr>
          <w:i/>
          <w:iCs/>
          <w:lang w:val="es-ES"/>
        </w:rPr>
      </w:pPr>
      <w:r w:rsidRPr="004C0AE6">
        <w:rPr>
          <w:i/>
          <w:iCs/>
          <w:lang w:val="es-ES"/>
        </w:rPr>
        <w:t xml:space="preserve">f) intangibles, tales como la reputación y la imagen de la organización.” </w:t>
      </w:r>
      <w:sdt>
        <w:sdtPr>
          <w:rPr>
            <w:i/>
            <w:iCs/>
            <w:lang w:val="es-ES"/>
          </w:rPr>
          <w:id w:val="-1240858195"/>
          <w:citation/>
        </w:sdtPr>
        <w:sdtEndPr/>
        <w:sdtContent>
          <w:r>
            <w:rPr>
              <w:i/>
              <w:iCs/>
              <w:lang w:val="es-ES"/>
            </w:rPr>
            <w:fldChar w:fldCharType="begin"/>
          </w:r>
          <w:r>
            <w:rPr>
              <w:i/>
              <w:iCs/>
            </w:rPr>
            <w:instrText xml:space="preserve"> CITATION Int13 \l 11274 </w:instrText>
          </w:r>
          <w:r>
            <w:rPr>
              <w:i/>
              <w:iCs/>
              <w:lang w:val="es-ES"/>
            </w:rPr>
            <w:fldChar w:fldCharType="separate"/>
          </w:r>
          <w:r>
            <w:rPr>
              <w:noProof/>
            </w:rPr>
            <w:t>(International Organization for Standardization / International Electrotechnical Commission, 2013)</w:t>
          </w:r>
          <w:r>
            <w:rPr>
              <w:i/>
              <w:iCs/>
              <w:lang w:val="es-ES"/>
            </w:rPr>
            <w:fldChar w:fldCharType="end"/>
          </w:r>
        </w:sdtContent>
      </w:sdt>
    </w:p>
    <w:p w14:paraId="00FEAC40" w14:textId="1094AB58" w:rsidR="00C07CF0" w:rsidRPr="00206A41" w:rsidRDefault="00206A41" w:rsidP="00206A41">
      <w:pPr>
        <w:autoSpaceDE w:val="0"/>
        <w:autoSpaceDN w:val="0"/>
        <w:adjustRightInd w:val="0"/>
        <w:spacing w:before="0" w:after="160" w:line="640" w:lineRule="atLeast"/>
        <w:rPr>
          <w:i/>
          <w:iCs/>
          <w:lang w:val="es-ES"/>
        </w:rPr>
      </w:pPr>
      <w:r>
        <w:t xml:space="preserve">En la definición de este estándar internacional, se destacan los archivos de información, activos de </w:t>
      </w:r>
      <w:r w:rsidRPr="00185653">
        <w:t xml:space="preserve">software y hardware, servicios, personas y aquellos activos </w:t>
      </w:r>
      <w:r w:rsidRPr="00185653">
        <w:lastRenderedPageBreak/>
        <w:t xml:space="preserve">intangibles. </w:t>
      </w:r>
      <w:r w:rsidR="00C07CF0" w:rsidRPr="003906DB">
        <w:t>En torno al inventario de activos, la misma establece los siguientes controles que deben garantizar</w:t>
      </w:r>
      <w:r w:rsidR="00C07CF0">
        <w:t>se</w:t>
      </w:r>
      <w:r w:rsidR="00C07CF0" w:rsidRPr="003906DB">
        <w:t xml:space="preserve"> en la gestión de activos: </w:t>
      </w:r>
    </w:p>
    <w:p w14:paraId="4522B9FD" w14:textId="77777777" w:rsidR="00C07CF0" w:rsidRDefault="00C07CF0" w:rsidP="00C07CF0"/>
    <w:p w14:paraId="6045F53A" w14:textId="205E012E" w:rsidR="00C07CF0" w:rsidRPr="00E178EB" w:rsidRDefault="00C07CF0" w:rsidP="00C07CF0">
      <w:pPr>
        <w:jc w:val="center"/>
        <w:rPr>
          <w:b/>
          <w:bCs/>
          <w:i/>
        </w:rPr>
      </w:pPr>
      <w:bookmarkStart w:id="16" w:name="_Toc67869628"/>
      <w:r w:rsidRPr="00D32DF4">
        <w:rPr>
          <w:b/>
          <w:bCs/>
        </w:rPr>
        <w:t>ESQUEMA N°</w:t>
      </w:r>
      <w:r w:rsidRPr="00D32DF4">
        <w:rPr>
          <w:b/>
          <w:bCs/>
        </w:rPr>
        <w:fldChar w:fldCharType="begin"/>
      </w:r>
      <w:r w:rsidRPr="00D32DF4">
        <w:rPr>
          <w:b/>
          <w:bCs/>
        </w:rPr>
        <w:instrText xml:space="preserve"> SEQ ESQUEMA_N° \* ARABIC </w:instrText>
      </w:r>
      <w:r w:rsidRPr="00D32DF4">
        <w:rPr>
          <w:b/>
          <w:bCs/>
        </w:rPr>
        <w:fldChar w:fldCharType="separate"/>
      </w:r>
      <w:r>
        <w:rPr>
          <w:b/>
          <w:bCs/>
          <w:noProof/>
        </w:rPr>
        <w:t>10</w:t>
      </w:r>
      <w:r w:rsidRPr="00D32DF4">
        <w:rPr>
          <w:b/>
          <w:bCs/>
        </w:rPr>
        <w:fldChar w:fldCharType="end"/>
      </w:r>
      <w:r w:rsidRPr="00D32DF4">
        <w:rPr>
          <w:b/>
          <w:bCs/>
        </w:rPr>
        <w:t xml:space="preserve">: </w:t>
      </w:r>
      <w:r>
        <w:rPr>
          <w:b/>
          <w:bCs/>
        </w:rPr>
        <w:t xml:space="preserve">Controles </w:t>
      </w:r>
      <w:r w:rsidR="000A006E">
        <w:rPr>
          <w:b/>
          <w:bCs/>
        </w:rPr>
        <w:t xml:space="preserve">del inventario de activos de información </w:t>
      </w:r>
      <w:r>
        <w:rPr>
          <w:b/>
          <w:bCs/>
        </w:rPr>
        <w:t>dispuesto por la</w:t>
      </w:r>
      <w:r w:rsidRPr="00666E95">
        <w:t xml:space="preserve"> </w:t>
      </w:r>
      <w:r w:rsidRPr="00666E95">
        <w:rPr>
          <w:b/>
          <w:bCs/>
        </w:rPr>
        <w:t>ISO/IEC/IRAM 27.002</w:t>
      </w:r>
      <w:bookmarkEnd w:id="16"/>
    </w:p>
    <w:p w14:paraId="76DDA0F6" w14:textId="77777777" w:rsidR="00C07CF0" w:rsidRDefault="00C07CF0" w:rsidP="00C07CF0">
      <w:pPr>
        <w:jc w:val="center"/>
      </w:pPr>
      <w:r>
        <w:rPr>
          <w:noProof/>
        </w:rPr>
        <w:drawing>
          <wp:inline distT="0" distB="0" distL="0" distR="0" wp14:anchorId="043A5524" wp14:editId="01C5ADEE">
            <wp:extent cx="5610225" cy="5126182"/>
            <wp:effectExtent l="12700" t="0" r="15875" b="0"/>
            <wp:docPr id="38" name="Diagrama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F74F6FA" w14:textId="5BA3CAC9" w:rsidR="00C07CF0" w:rsidRPr="00934FEB" w:rsidRDefault="00C07CF0" w:rsidP="00C07CF0">
      <w:pPr>
        <w:jc w:val="center"/>
        <w:rPr>
          <w:lang w:val="en-US"/>
        </w:rPr>
      </w:pPr>
      <w:r w:rsidRPr="00D940BC">
        <w:rPr>
          <w:lang w:val="en-US"/>
        </w:rPr>
        <w:t xml:space="preserve">Fuente: </w:t>
      </w:r>
      <w:sdt>
        <w:sdtPr>
          <w:id w:val="732739000"/>
          <w:citation/>
        </w:sdtPr>
        <w:sdtEndPr/>
        <w:sdtContent>
          <w:r w:rsidRPr="00666E95">
            <w:fldChar w:fldCharType="begin"/>
          </w:r>
          <w:r w:rsidRPr="00D940BC">
            <w:rPr>
              <w:lang w:val="en-US"/>
            </w:rPr>
            <w:instrText xml:space="preserve"> CITATION Int13 \l 11274 </w:instrText>
          </w:r>
          <w:r w:rsidRPr="00666E95">
            <w:fldChar w:fldCharType="separate"/>
          </w:r>
          <w:r w:rsidR="002A7A37" w:rsidRPr="002A7A37">
            <w:rPr>
              <w:noProof/>
              <w:lang w:val="en-US"/>
            </w:rPr>
            <w:t>(International Organization for Standardization / International Electrotechnical Commission, 2013)</w:t>
          </w:r>
          <w:r w:rsidRPr="00666E95">
            <w:fldChar w:fldCharType="end"/>
          </w:r>
        </w:sdtContent>
      </w:sdt>
    </w:p>
    <w:p w14:paraId="3533A72B" w14:textId="14AD721A" w:rsidR="00C07CF0" w:rsidRPr="00666E95" w:rsidRDefault="00C07CF0" w:rsidP="00C07CF0">
      <w:r w:rsidRPr="00666E95">
        <w:lastRenderedPageBreak/>
        <w:t>Asimismo, se recomienda que “</w:t>
      </w:r>
      <w:r w:rsidRPr="00657364">
        <w:rPr>
          <w:i/>
          <w:iCs/>
        </w:rPr>
        <w:t>todos los activos debieran ser inventariados y contar con un propietario nombrado</w:t>
      </w:r>
      <w:r w:rsidRPr="00666E95">
        <w:t>” asigna</w:t>
      </w:r>
      <w:r>
        <w:t>ndo</w:t>
      </w:r>
      <w:r w:rsidRPr="00666E95">
        <w:t xml:space="preserve"> la responsabilidad </w:t>
      </w:r>
      <w:r>
        <w:t>en</w:t>
      </w:r>
      <w:r w:rsidRPr="00666E95">
        <w:t xml:space="preserve"> los controles </w:t>
      </w:r>
      <w:r>
        <w:t>correspondientes</w:t>
      </w:r>
      <w:r w:rsidRPr="00666E95">
        <w:t xml:space="preserve">. </w:t>
      </w:r>
      <w:sdt>
        <w:sdtPr>
          <w:id w:val="1493067136"/>
          <w:citation/>
        </w:sdtPr>
        <w:sdtEndPr/>
        <w:sdtContent>
          <w:r w:rsidRPr="00666E95">
            <w:fldChar w:fldCharType="begin"/>
          </w:r>
          <w:r w:rsidRPr="00666E95">
            <w:instrText xml:space="preserve"> CITATION Int13 \l 11274 </w:instrText>
          </w:r>
          <w:r w:rsidRPr="00666E95">
            <w:fldChar w:fldCharType="separate"/>
          </w:r>
          <w:r w:rsidR="002A7A37">
            <w:rPr>
              <w:noProof/>
            </w:rPr>
            <w:t>(International Organization for Standardization / International Electrotechnical Commission, 2013)</w:t>
          </w:r>
          <w:r w:rsidRPr="00666E95">
            <w:fldChar w:fldCharType="end"/>
          </w:r>
        </w:sdtContent>
      </w:sdt>
      <w:r w:rsidRPr="00666E95">
        <w:t xml:space="preserve"> </w:t>
      </w:r>
    </w:p>
    <w:p w14:paraId="19A0E800" w14:textId="77777777" w:rsidR="00C07CF0" w:rsidRDefault="00C07CF0" w:rsidP="00C07CF0">
      <w:r>
        <w:t xml:space="preserve">En esta línea, los autores españoles </w:t>
      </w:r>
      <w:r w:rsidRPr="00DF2D7D">
        <w:t>Emilio del Peso Navarro, Miguel Ángel Ramos, Mar del</w:t>
      </w:r>
      <w:r>
        <w:t xml:space="preserve"> </w:t>
      </w:r>
      <w:r w:rsidRPr="00DF2D7D">
        <w:t xml:space="preserve">Peso, </w:t>
      </w:r>
      <w:r>
        <w:t>desarrollaron un “</w:t>
      </w:r>
      <w:r>
        <w:rPr>
          <w:noProof/>
        </w:rPr>
        <w:t>El documento de Seguridad (Análisis Técnico y Jurídico. Modelo)” en donde establecieron elementos básicos en la administración de los datos:</w:t>
      </w:r>
    </w:p>
    <w:p w14:paraId="4CF11780" w14:textId="77777777" w:rsidR="00C07CF0" w:rsidRPr="00DF2D7D" w:rsidRDefault="00C07CF0" w:rsidP="00C07CF0">
      <w:pPr>
        <w:ind w:left="709"/>
        <w:rPr>
          <w:b/>
          <w:bCs/>
          <w:i/>
          <w:iCs/>
        </w:rPr>
      </w:pPr>
      <w:r w:rsidRPr="00DF2D7D">
        <w:rPr>
          <w:b/>
          <w:bCs/>
          <w:i/>
          <w:iCs/>
        </w:rPr>
        <w:t xml:space="preserve">“Modelo de seguridad protegidos: </w:t>
      </w:r>
    </w:p>
    <w:p w14:paraId="581F58A0" w14:textId="77777777" w:rsidR="00C07CF0" w:rsidRPr="00DF2D7D" w:rsidRDefault="00C07CF0" w:rsidP="00C07CF0">
      <w:pPr>
        <w:ind w:left="709"/>
        <w:rPr>
          <w:i/>
          <w:iCs/>
        </w:rPr>
      </w:pPr>
      <w:r w:rsidRPr="00DF2D7D">
        <w:rPr>
          <w:i/>
          <w:iCs/>
        </w:rPr>
        <w:t>Inventario de Hardware</w:t>
      </w:r>
    </w:p>
    <w:p w14:paraId="4597C4C5" w14:textId="77777777" w:rsidR="00C07CF0" w:rsidRPr="00DF2D7D" w:rsidRDefault="00C07CF0" w:rsidP="00C07CF0">
      <w:pPr>
        <w:ind w:left="709"/>
        <w:rPr>
          <w:i/>
          <w:iCs/>
        </w:rPr>
      </w:pPr>
      <w:r w:rsidRPr="00DF2D7D">
        <w:rPr>
          <w:i/>
          <w:iCs/>
        </w:rPr>
        <w:t>Inventario de software</w:t>
      </w:r>
    </w:p>
    <w:p w14:paraId="6A64A0D1" w14:textId="77777777" w:rsidR="00C07CF0" w:rsidRPr="00DF2D7D" w:rsidRDefault="00C07CF0" w:rsidP="00C07CF0">
      <w:pPr>
        <w:ind w:left="709"/>
        <w:rPr>
          <w:i/>
          <w:iCs/>
        </w:rPr>
      </w:pPr>
      <w:r w:rsidRPr="00DF2D7D">
        <w:rPr>
          <w:i/>
          <w:iCs/>
        </w:rPr>
        <w:t>Inventario de ficheros y bases de datos</w:t>
      </w:r>
    </w:p>
    <w:p w14:paraId="317A574E" w14:textId="77777777" w:rsidR="00C07CF0" w:rsidRPr="00DF2D7D" w:rsidRDefault="00C07CF0" w:rsidP="00C07CF0">
      <w:pPr>
        <w:ind w:left="709"/>
        <w:rPr>
          <w:i/>
          <w:iCs/>
        </w:rPr>
      </w:pPr>
      <w:r w:rsidRPr="00DF2D7D">
        <w:rPr>
          <w:i/>
          <w:iCs/>
        </w:rPr>
        <w:t>Configuración del sistema informático</w:t>
      </w:r>
    </w:p>
    <w:p w14:paraId="3D741BF6" w14:textId="77777777" w:rsidR="00C07CF0" w:rsidRPr="00DF2D7D" w:rsidRDefault="00C07CF0" w:rsidP="00C07CF0">
      <w:pPr>
        <w:ind w:left="709"/>
        <w:rPr>
          <w:i/>
          <w:iCs/>
        </w:rPr>
      </w:pPr>
      <w:r w:rsidRPr="00DF2D7D">
        <w:rPr>
          <w:i/>
          <w:iCs/>
        </w:rPr>
        <w:t>Organigrama de la empresa</w:t>
      </w:r>
    </w:p>
    <w:p w14:paraId="2A6170EE" w14:textId="77777777" w:rsidR="00C07CF0" w:rsidRPr="00DF2D7D" w:rsidRDefault="00C07CF0" w:rsidP="00C07CF0">
      <w:pPr>
        <w:ind w:left="709"/>
        <w:rPr>
          <w:i/>
          <w:iCs/>
        </w:rPr>
      </w:pPr>
      <w:r w:rsidRPr="00DF2D7D">
        <w:rPr>
          <w:i/>
          <w:iCs/>
        </w:rPr>
        <w:t xml:space="preserve">Prestación de servicios </w:t>
      </w:r>
    </w:p>
    <w:p w14:paraId="773615A7" w14:textId="77777777" w:rsidR="00C07CF0" w:rsidRPr="00DF2D7D" w:rsidRDefault="00C07CF0" w:rsidP="00C07CF0">
      <w:pPr>
        <w:ind w:left="709"/>
        <w:rPr>
          <w:i/>
          <w:iCs/>
        </w:rPr>
      </w:pPr>
      <w:r w:rsidRPr="00DF2D7D">
        <w:rPr>
          <w:i/>
          <w:iCs/>
        </w:rPr>
        <w:t>Estructura de los ficheros y bases de datos</w:t>
      </w:r>
    </w:p>
    <w:p w14:paraId="70E99489" w14:textId="77777777" w:rsidR="00C07CF0" w:rsidRPr="00DF2D7D" w:rsidRDefault="00C07CF0" w:rsidP="00C07CF0">
      <w:pPr>
        <w:ind w:left="709"/>
        <w:rPr>
          <w:i/>
          <w:iCs/>
        </w:rPr>
      </w:pPr>
      <w:r w:rsidRPr="00DF2D7D">
        <w:rPr>
          <w:i/>
          <w:iCs/>
        </w:rPr>
        <w:t xml:space="preserve">Descripción del sistema de información </w:t>
      </w:r>
    </w:p>
    <w:p w14:paraId="4BF44920" w14:textId="77777777" w:rsidR="00C07CF0" w:rsidRPr="00DF2D7D" w:rsidRDefault="00C07CF0" w:rsidP="00C07CF0">
      <w:pPr>
        <w:ind w:left="709"/>
        <w:rPr>
          <w:b/>
          <w:bCs/>
          <w:i/>
          <w:iCs/>
        </w:rPr>
      </w:pPr>
      <w:r w:rsidRPr="00DF2D7D">
        <w:rPr>
          <w:b/>
          <w:bCs/>
          <w:i/>
          <w:iCs/>
        </w:rPr>
        <w:t xml:space="preserve">La información requerida puede afectar a: </w:t>
      </w:r>
    </w:p>
    <w:p w14:paraId="75A6261D" w14:textId="77777777" w:rsidR="00C07CF0" w:rsidRPr="00DF2D7D" w:rsidRDefault="00C07CF0" w:rsidP="00C07CF0">
      <w:pPr>
        <w:ind w:left="709"/>
        <w:rPr>
          <w:i/>
          <w:iCs/>
        </w:rPr>
      </w:pPr>
      <w:r w:rsidRPr="00DF2D7D">
        <w:rPr>
          <w:i/>
          <w:iCs/>
        </w:rPr>
        <w:t>Centro de datos</w:t>
      </w:r>
    </w:p>
    <w:p w14:paraId="02113068" w14:textId="77777777" w:rsidR="00C07CF0" w:rsidRPr="00DF2D7D" w:rsidRDefault="00C07CF0" w:rsidP="00C07CF0">
      <w:pPr>
        <w:ind w:left="709"/>
        <w:rPr>
          <w:i/>
          <w:iCs/>
        </w:rPr>
      </w:pPr>
      <w:r w:rsidRPr="00DF2D7D">
        <w:rPr>
          <w:i/>
          <w:iCs/>
        </w:rPr>
        <w:t>Servidores</w:t>
      </w:r>
    </w:p>
    <w:p w14:paraId="687AC1A6" w14:textId="77777777" w:rsidR="00C07CF0" w:rsidRPr="00DF2D7D" w:rsidRDefault="00C07CF0" w:rsidP="00C07CF0">
      <w:pPr>
        <w:ind w:left="709"/>
        <w:rPr>
          <w:i/>
          <w:iCs/>
        </w:rPr>
      </w:pPr>
      <w:r w:rsidRPr="00DF2D7D">
        <w:rPr>
          <w:i/>
          <w:iCs/>
        </w:rPr>
        <w:lastRenderedPageBreak/>
        <w:t>Ordenadores personales</w:t>
      </w:r>
    </w:p>
    <w:p w14:paraId="4863DC2B" w14:textId="77777777" w:rsidR="00C07CF0" w:rsidRPr="00DF2D7D" w:rsidRDefault="00C07CF0" w:rsidP="00C07CF0">
      <w:pPr>
        <w:ind w:left="709"/>
        <w:rPr>
          <w:i/>
          <w:iCs/>
        </w:rPr>
      </w:pPr>
      <w:r w:rsidRPr="00DF2D7D">
        <w:rPr>
          <w:i/>
          <w:iCs/>
        </w:rPr>
        <w:t>Ordenadores portátiles</w:t>
      </w:r>
    </w:p>
    <w:p w14:paraId="3A022674" w14:textId="77777777" w:rsidR="00C07CF0" w:rsidRPr="00DF2D7D" w:rsidRDefault="00C07CF0" w:rsidP="00C07CF0">
      <w:pPr>
        <w:ind w:left="709"/>
        <w:rPr>
          <w:i/>
          <w:iCs/>
        </w:rPr>
      </w:pPr>
      <w:r w:rsidRPr="00DF2D7D">
        <w:rPr>
          <w:i/>
          <w:iCs/>
        </w:rPr>
        <w:t>Estaciones de trabajo</w:t>
      </w:r>
    </w:p>
    <w:p w14:paraId="7F89F8E4" w14:textId="77777777" w:rsidR="00C07CF0" w:rsidRPr="00DF2D7D" w:rsidRDefault="00C07CF0" w:rsidP="00C07CF0">
      <w:pPr>
        <w:ind w:left="709"/>
        <w:rPr>
          <w:i/>
          <w:iCs/>
        </w:rPr>
      </w:pPr>
      <w:r w:rsidRPr="00DF2D7D">
        <w:rPr>
          <w:i/>
          <w:iCs/>
        </w:rPr>
        <w:t xml:space="preserve">Otros terminales </w:t>
      </w:r>
    </w:p>
    <w:p w14:paraId="6B1E5157" w14:textId="72B4899F" w:rsidR="00C07CF0" w:rsidRDefault="00C07CF0" w:rsidP="00C07CF0">
      <w:pPr>
        <w:ind w:left="709"/>
        <w:rPr>
          <w:i/>
          <w:iCs/>
        </w:rPr>
      </w:pPr>
      <w:r w:rsidRPr="00DF2D7D">
        <w:rPr>
          <w:i/>
          <w:iCs/>
        </w:rPr>
        <w:t>Internet e intranet.”</w:t>
      </w:r>
      <w:r>
        <w:rPr>
          <w:i/>
          <w:iCs/>
        </w:rPr>
        <w:t xml:space="preserve"> </w:t>
      </w:r>
      <w:sdt>
        <w:sdtPr>
          <w:id w:val="-291525291"/>
          <w:citation/>
        </w:sdtPr>
        <w:sdtEndPr/>
        <w:sdtContent>
          <w:r w:rsidRPr="008A24EE">
            <w:fldChar w:fldCharType="begin"/>
          </w:r>
          <w:r>
            <w:instrText xml:space="preserve">CITATION Del04 \l 11274 </w:instrText>
          </w:r>
          <w:r w:rsidRPr="008A24EE">
            <w:fldChar w:fldCharType="separate"/>
          </w:r>
          <w:r w:rsidR="002A7A37">
            <w:rPr>
              <w:noProof/>
            </w:rPr>
            <w:t>(Peso Navarro, Ramos, &amp; Peso, 2004)</w:t>
          </w:r>
          <w:r w:rsidRPr="008A24EE">
            <w:fldChar w:fldCharType="end"/>
          </w:r>
        </w:sdtContent>
      </w:sdt>
    </w:p>
    <w:p w14:paraId="5DF89BAA" w14:textId="5621A7F4" w:rsidR="008E7943" w:rsidRPr="00C07CF0" w:rsidRDefault="008E7943"/>
    <w:p w14:paraId="64351C12" w14:textId="0EC7D961" w:rsidR="00AE3D35" w:rsidRDefault="00AE3D35" w:rsidP="00BF7CD3">
      <w:pPr>
        <w:pStyle w:val="Ttulo2"/>
      </w:pPr>
      <w:bookmarkStart w:id="17" w:name="_Toc105322254"/>
      <w:r>
        <w:t>Reflexiones finales</w:t>
      </w:r>
      <w:bookmarkEnd w:id="17"/>
    </w:p>
    <w:p w14:paraId="30D8E368" w14:textId="02CF1771" w:rsidR="00831822" w:rsidRDefault="0066053C" w:rsidP="007D38A2">
      <w:r>
        <w:t xml:space="preserve">Al considerar activo de información como </w:t>
      </w:r>
      <w:r w:rsidRPr="00E767D3">
        <w:rPr>
          <w:i/>
          <w:iCs/>
        </w:rPr>
        <w:t>“los datos o conocimientos que tienen valor para una organización”</w:t>
      </w:r>
      <w:r w:rsidR="004E70AF">
        <w:rPr>
          <w:i/>
          <w:iCs/>
        </w:rPr>
        <w:t xml:space="preserve"> </w:t>
      </w:r>
      <w:r w:rsidR="004E70AF">
        <w:t>(</w:t>
      </w:r>
      <w:r>
        <w:t>IRAM/</w:t>
      </w:r>
      <w:r w:rsidRPr="00774E8F">
        <w:t>ISO</w:t>
      </w:r>
      <w:r>
        <w:t>/IEC</w:t>
      </w:r>
      <w:r w:rsidRPr="00774E8F">
        <w:t xml:space="preserve"> 27</w:t>
      </w:r>
      <w:r>
        <w:t>.</w:t>
      </w:r>
      <w:r w:rsidRPr="00774E8F">
        <w:t>00</w:t>
      </w:r>
      <w:r>
        <w:t>0</w:t>
      </w:r>
      <w:r w:rsidR="004E70AF">
        <w:t>)</w:t>
      </w:r>
      <w:r>
        <w:t xml:space="preserve"> </w:t>
      </w:r>
      <w:r w:rsidR="007D38A2">
        <w:t>y teniendo en cuenta en quien recae la custodia de los datos, se pueden identificar dos clases de activos de información: los que se encuentran en custodia de la organización</w:t>
      </w:r>
      <w:r w:rsidR="006E0A67">
        <w:t>,</w:t>
      </w:r>
      <w:r w:rsidR="007D38A2">
        <w:t xml:space="preserve"> </w:t>
      </w:r>
      <w:r w:rsidR="006E0A67">
        <w:t>identificados</w:t>
      </w:r>
      <w:r w:rsidR="007D38A2">
        <w:t xml:space="preserve"> como: Procesos; Documentación en papel; Repositorios de archivos y bases de datos; Plataforma de Software</w:t>
      </w:r>
      <w:r w:rsidR="004F7C36">
        <w:t xml:space="preserve">; </w:t>
      </w:r>
      <w:r w:rsidR="007D38A2">
        <w:t xml:space="preserve"> Plataforma de Hardware o Sitios físicos; y los que se encuentran en custodia de terceras partes</w:t>
      </w:r>
      <w:r w:rsidR="006E0A67">
        <w:t xml:space="preserve">, identificados como: </w:t>
      </w:r>
      <w:r w:rsidR="007D38A2">
        <w:t>Proveedores o información en conocimiento del personal.</w:t>
      </w:r>
    </w:p>
    <w:p w14:paraId="729E65D5" w14:textId="77777777" w:rsidR="0088379E" w:rsidRDefault="0088379E" w:rsidP="004E70AF">
      <w:r>
        <w:t xml:space="preserve">Resulta importante reconocer a todos los activos de información dado que, si bien estaríamos incluyendo conceptualmente en varios activos la misma información, las vulnerabilidades y las amenazas de cada uno de los activos no son iguales. </w:t>
      </w:r>
    </w:p>
    <w:p w14:paraId="0556C68B" w14:textId="2DFD89DB" w:rsidR="004E70AF" w:rsidRDefault="00831822" w:rsidP="004E70AF">
      <w:r>
        <w:t>En la IRAM/</w:t>
      </w:r>
      <w:r w:rsidRPr="00774E8F">
        <w:t>ISO</w:t>
      </w:r>
      <w:r>
        <w:t>/IEC</w:t>
      </w:r>
      <w:r w:rsidRPr="00774E8F">
        <w:t xml:space="preserve"> 27</w:t>
      </w:r>
      <w:r>
        <w:t>.</w:t>
      </w:r>
      <w:r w:rsidRPr="00774E8F">
        <w:t>00</w:t>
      </w:r>
      <w:r>
        <w:t xml:space="preserve">2 se establecen controles para el inventario  como: </w:t>
      </w:r>
      <w:r w:rsidR="004E70AF" w:rsidRPr="00E767D3">
        <w:rPr>
          <w:i/>
          <w:iCs/>
        </w:rPr>
        <w:t>“</w:t>
      </w:r>
      <w:r w:rsidR="004E70AF" w:rsidRPr="00831822">
        <w:rPr>
          <w:i/>
          <w:iCs/>
        </w:rPr>
        <w:t>Todos los activos deberían estar claramente identificados, confeccionando y manteniendo un inventario con los más importantes</w:t>
      </w:r>
      <w:r w:rsidR="004E70AF">
        <w:t>”</w:t>
      </w:r>
      <w:r>
        <w:t xml:space="preserve"> y en relación con los </w:t>
      </w:r>
      <w:r>
        <w:lastRenderedPageBreak/>
        <w:t xml:space="preserve">propietarios </w:t>
      </w:r>
      <w:r w:rsidR="004E70AF">
        <w:t>de los activos:</w:t>
      </w:r>
      <w:r>
        <w:t xml:space="preserve"> </w:t>
      </w:r>
      <w:r w:rsidR="004E70AF" w:rsidRPr="00E767D3">
        <w:rPr>
          <w:i/>
          <w:iCs/>
        </w:rPr>
        <w:t>“</w:t>
      </w:r>
      <w:r w:rsidR="004E70AF" w:rsidRPr="00831822">
        <w:rPr>
          <w:i/>
          <w:iCs/>
        </w:rPr>
        <w:t>Toda la información y activos del inventario asociados a los recursos para el tratamiento de la información deberían pertenecer a una parte designada de la Organización</w:t>
      </w:r>
      <w:r w:rsidR="004E70AF">
        <w:t>.”</w:t>
      </w:r>
    </w:p>
    <w:p w14:paraId="3C801D12" w14:textId="5BB872D2" w:rsidR="00FA71B7" w:rsidRDefault="00FA71B7" w:rsidP="00FA71B7">
      <w:pPr>
        <w:rPr>
          <w:lang w:val="es-ES"/>
        </w:rPr>
      </w:pPr>
      <w:r>
        <w:rPr>
          <w:lang w:val="es-ES"/>
        </w:rPr>
        <w:t xml:space="preserve">Por todo lo expuesto, el inventario de activos de información constituye un instrumento indispensable para el eficiente control en las organizaciones, si bien en el caso de las entidades financieras es de implementación obligatoria, es considerada como una buena práctica en </w:t>
      </w:r>
      <w:r w:rsidR="006E0A67">
        <w:rPr>
          <w:lang w:val="es-ES"/>
        </w:rPr>
        <w:t xml:space="preserve">el </w:t>
      </w:r>
      <w:r>
        <w:rPr>
          <w:lang w:val="es-ES"/>
        </w:rPr>
        <w:t xml:space="preserve">monitoreo y control de la información corporativa.  </w:t>
      </w:r>
    </w:p>
    <w:p w14:paraId="76A0ABA7" w14:textId="77777777" w:rsidR="007D38A2" w:rsidRPr="00FA71B7" w:rsidRDefault="007D38A2">
      <w:pPr>
        <w:rPr>
          <w:lang w:val="es-ES"/>
        </w:rPr>
      </w:pPr>
    </w:p>
    <w:p w14:paraId="5FD458EB" w14:textId="7DACBD5A" w:rsidR="00154590" w:rsidRDefault="00154590">
      <w:pPr>
        <w:spacing w:before="0" w:after="0" w:line="240" w:lineRule="auto"/>
        <w:jc w:val="left"/>
        <w:rPr>
          <w:lang w:val="es-ES"/>
        </w:rPr>
      </w:pPr>
      <w:r>
        <w:rPr>
          <w:lang w:val="es-ES"/>
        </w:rPr>
        <w:br w:type="page"/>
      </w:r>
    </w:p>
    <w:p w14:paraId="66E91DF4" w14:textId="77777777" w:rsidR="00AE3D35" w:rsidRDefault="00AE3D35">
      <w:pPr>
        <w:rPr>
          <w:lang w:val="es-ES"/>
        </w:rPr>
      </w:pPr>
    </w:p>
    <w:bookmarkStart w:id="18" w:name="_Toc105322255" w:displacedByCustomXml="next"/>
    <w:sdt>
      <w:sdtPr>
        <w:rPr>
          <w:rFonts w:eastAsia="Times New Roman"/>
          <w:b w:val="0"/>
          <w:color w:val="auto"/>
          <w:sz w:val="24"/>
          <w:szCs w:val="24"/>
          <w:lang w:val="es-AR"/>
        </w:rPr>
        <w:id w:val="1505175874"/>
        <w:docPartObj>
          <w:docPartGallery w:val="Bibliographies"/>
          <w:docPartUnique/>
        </w:docPartObj>
      </w:sdtPr>
      <w:sdtEndPr/>
      <w:sdtContent>
        <w:p w14:paraId="7886F0BB" w14:textId="14EA47DF" w:rsidR="00BF7CD3" w:rsidRPr="004A171E" w:rsidRDefault="004A171E" w:rsidP="004A171E">
          <w:pPr>
            <w:pStyle w:val="Ttulo2"/>
            <w:rPr>
              <w:rStyle w:val="Ttulo2Car"/>
              <w:b/>
            </w:rPr>
          </w:pPr>
          <w:r>
            <w:t>Bibliografía</w:t>
          </w:r>
          <w:bookmarkEnd w:id="18"/>
        </w:p>
        <w:sdt>
          <w:sdtPr>
            <w:id w:val="111145805"/>
            <w:bibliography/>
          </w:sdtPr>
          <w:sdtEndPr/>
          <w:sdtContent>
            <w:p w14:paraId="3334DB1D" w14:textId="77777777" w:rsidR="002A7A37" w:rsidRDefault="00BF7CD3" w:rsidP="002A7A37">
              <w:pPr>
                <w:pStyle w:val="Bibliografa"/>
                <w:ind w:left="720" w:hanging="720"/>
                <w:rPr>
                  <w:noProof/>
                  <w:lang w:val="es-ES"/>
                </w:rPr>
              </w:pPr>
              <w:r>
                <w:fldChar w:fldCharType="begin"/>
              </w:r>
              <w:r>
                <w:instrText>BIBLIOGRAPHY</w:instrText>
              </w:r>
              <w:r>
                <w:fldChar w:fldCharType="separate"/>
              </w:r>
              <w:r w:rsidR="002A7A37">
                <w:rPr>
                  <w:noProof/>
                  <w:lang w:val="es-ES"/>
                </w:rPr>
                <w:t xml:space="preserve">Escobar, D. S. (2010). Ley de Protección de Datos Personales. </w:t>
              </w:r>
              <w:r w:rsidR="002A7A37">
                <w:rPr>
                  <w:i/>
                  <w:iCs/>
                  <w:noProof/>
                  <w:lang w:val="es-ES"/>
                </w:rPr>
                <w:t>Revista Imagen Profesional de La Federación Argentina de Consejos Profesionales en Ciencias Económicas</w:t>
              </w:r>
              <w:r w:rsidR="002A7A37">
                <w:rPr>
                  <w:noProof/>
                  <w:lang w:val="es-ES"/>
                </w:rPr>
                <w:t>, 22-24.</w:t>
              </w:r>
            </w:p>
            <w:p w14:paraId="0DC6C7D2" w14:textId="77777777" w:rsidR="002A7A37" w:rsidRDefault="002A7A37" w:rsidP="002A7A37">
              <w:pPr>
                <w:pStyle w:val="Bibliografa"/>
                <w:ind w:left="720" w:hanging="720"/>
                <w:rPr>
                  <w:noProof/>
                  <w:lang w:val="es-ES"/>
                </w:rPr>
              </w:pPr>
              <w:r>
                <w:rPr>
                  <w:noProof/>
                  <w:lang w:val="es-ES"/>
                </w:rPr>
                <w:t xml:space="preserve">Suarez Kimura, E. B., &amp; Escobar, D. S. (2010). Repercusiones de La Ley De Protección de Datos Personales en el Ejercicio Profesional del Contador Público. </w:t>
              </w:r>
              <w:r>
                <w:rPr>
                  <w:i/>
                  <w:iCs/>
                  <w:noProof/>
                  <w:lang w:val="es-ES"/>
                </w:rPr>
                <w:t>Foro Nacional de Simposios de Profesores de Práctica Profesional</w:t>
              </w:r>
              <w:r>
                <w:rPr>
                  <w:noProof/>
                  <w:lang w:val="es-ES"/>
                </w:rPr>
                <w:t>, Publicación contínua.</w:t>
              </w:r>
            </w:p>
            <w:p w14:paraId="1DEC866D" w14:textId="2ED8E6FF" w:rsidR="002A7A37" w:rsidRDefault="002A7A37" w:rsidP="002A7A37">
              <w:pPr>
                <w:pStyle w:val="Bibliografa"/>
                <w:ind w:left="720" w:hanging="720"/>
                <w:rPr>
                  <w:noProof/>
                  <w:lang w:val="es-ES"/>
                </w:rPr>
              </w:pPr>
              <w:r>
                <w:rPr>
                  <w:noProof/>
                  <w:lang w:val="es-ES"/>
                </w:rPr>
                <w:t xml:space="preserve">Congreso de la República Argentina. (19 de abril de 2022). </w:t>
              </w:r>
              <w:r>
                <w:rPr>
                  <w:i/>
                  <w:iCs/>
                  <w:noProof/>
                  <w:lang w:val="es-ES"/>
                </w:rPr>
                <w:t>Ley N°25.326</w:t>
              </w:r>
              <w:r>
                <w:rPr>
                  <w:noProof/>
                  <w:lang w:val="es-ES"/>
                </w:rPr>
                <w:t>. Obtenido de Infoleg: http://servicios.infoleg.gob.ar/infolegInternet/anexos/60000-64999/64790/norma.htm</w:t>
              </w:r>
            </w:p>
            <w:p w14:paraId="15EDD3D9" w14:textId="77777777" w:rsidR="002A7A37" w:rsidRDefault="002A7A37" w:rsidP="002A7A37">
              <w:pPr>
                <w:pStyle w:val="Bibliografa"/>
                <w:ind w:left="720" w:hanging="720"/>
                <w:rPr>
                  <w:noProof/>
                  <w:lang w:val="es-ES"/>
                </w:rPr>
              </w:pPr>
              <w:r>
                <w:rPr>
                  <w:noProof/>
                  <w:lang w:val="es-ES"/>
                </w:rPr>
                <w:t xml:space="preserve">Suarez Kimura, E. B., &amp; Escobar, D. E. (2017). Identificación de conceptos básicos de la ley de habeas data en los sistemas contables: perspectivas a considerar por parte de los pequeños estudios. </w:t>
              </w:r>
              <w:r>
                <w:rPr>
                  <w:i/>
                  <w:iCs/>
                  <w:noProof/>
                  <w:lang w:val="es-ES"/>
                </w:rPr>
                <w:t>Enfoques</w:t>
              </w:r>
              <w:r>
                <w:rPr>
                  <w:noProof/>
                  <w:lang w:val="es-ES"/>
                </w:rPr>
                <w:t>, 40-56.</w:t>
              </w:r>
            </w:p>
            <w:p w14:paraId="5FE4F3E9" w14:textId="155D1D8A" w:rsidR="002A7A37" w:rsidRDefault="002A7A37" w:rsidP="002A7A37">
              <w:pPr>
                <w:pStyle w:val="Bibliografa"/>
                <w:ind w:left="720" w:hanging="720"/>
                <w:rPr>
                  <w:noProof/>
                  <w:lang w:val="es-ES"/>
                </w:rPr>
              </w:pPr>
              <w:r>
                <w:rPr>
                  <w:noProof/>
                  <w:lang w:val="es-ES"/>
                </w:rPr>
                <w:t xml:space="preserve">AAIP. (19 de abril de 2022). </w:t>
              </w:r>
              <w:r>
                <w:rPr>
                  <w:i/>
                  <w:iCs/>
                  <w:noProof/>
                  <w:lang w:val="es-ES"/>
                </w:rPr>
                <w:t>Agencia de Acceso a la Información Pública.</w:t>
              </w:r>
              <w:r>
                <w:rPr>
                  <w:noProof/>
                  <w:lang w:val="es-ES"/>
                </w:rPr>
                <w:t xml:space="preserve"> Obtenido de Disposición N° 11/2006: http://www.jus.gob.ar/datos-personales.aspx</w:t>
              </w:r>
            </w:p>
            <w:p w14:paraId="6D6E27CE" w14:textId="77777777" w:rsidR="002A7A37" w:rsidRDefault="002A7A37" w:rsidP="002A7A37">
              <w:pPr>
                <w:pStyle w:val="Bibliografa"/>
                <w:ind w:left="720" w:hanging="720"/>
                <w:rPr>
                  <w:noProof/>
                  <w:lang w:val="es-ES"/>
                </w:rPr>
              </w:pPr>
              <w:r>
                <w:rPr>
                  <w:noProof/>
                  <w:lang w:val="es-ES"/>
                </w:rPr>
                <w:t xml:space="preserve">BCRA. (04 de Enero de 2006). </w:t>
              </w:r>
              <w:r>
                <w:rPr>
                  <w:i/>
                  <w:iCs/>
                  <w:noProof/>
                  <w:lang w:val="es-ES"/>
                </w:rPr>
                <w:t>Comunicación "A" 4609: "Requisitos mínimos de gestión, implementación y control de los riesgos relacionados con tecnología informática y sistemas de información".</w:t>
              </w:r>
              <w:r>
                <w:rPr>
                  <w:noProof/>
                  <w:lang w:val="es-ES"/>
                </w:rPr>
                <w:t xml:space="preserve"> Buenos Aires: Banco Central de la </w:t>
              </w:r>
              <w:r>
                <w:rPr>
                  <w:noProof/>
                  <w:lang w:val="es-ES"/>
                </w:rPr>
                <w:lastRenderedPageBreak/>
                <w:t>República Argentina. Obtenido de Banco Central de la República Argentina: http://www.bcra.gov.ar/pdfs/comytexord/A4609.pdf</w:t>
              </w:r>
            </w:p>
            <w:p w14:paraId="35F9F4D6" w14:textId="77777777" w:rsidR="002A7A37" w:rsidRDefault="002A7A37" w:rsidP="002A7A37">
              <w:pPr>
                <w:pStyle w:val="Bibliografa"/>
                <w:ind w:left="720" w:hanging="720"/>
                <w:rPr>
                  <w:noProof/>
                  <w:lang w:val="es-ES"/>
                </w:rPr>
              </w:pPr>
              <w:r>
                <w:rPr>
                  <w:noProof/>
                  <w:lang w:val="es-ES"/>
                </w:rPr>
                <w:t xml:space="preserve">López, P., Moya, F., Marimón, S., &amp; Planas, I. (2011). </w:t>
              </w:r>
              <w:r>
                <w:rPr>
                  <w:i/>
                  <w:iCs/>
                  <w:noProof/>
                  <w:lang w:val="es-ES"/>
                </w:rPr>
                <w:t>Protección de datos de salud. Criterios y plan de seguridad.</w:t>
              </w:r>
              <w:r>
                <w:rPr>
                  <w:noProof/>
                  <w:lang w:val="es-ES"/>
                </w:rPr>
                <w:t xml:space="preserve"> Madrid: Diaz de Santos.</w:t>
              </w:r>
            </w:p>
            <w:p w14:paraId="513277E7" w14:textId="77777777" w:rsidR="002A7A37" w:rsidRDefault="002A7A37" w:rsidP="002A7A37">
              <w:pPr>
                <w:pStyle w:val="Bibliografa"/>
                <w:ind w:left="720" w:hanging="720"/>
                <w:rPr>
                  <w:noProof/>
                  <w:lang w:val="es-ES"/>
                </w:rPr>
              </w:pPr>
              <w:r>
                <w:rPr>
                  <w:noProof/>
                  <w:lang w:val="es-ES"/>
                </w:rPr>
                <w:t xml:space="preserve">International Organization for Standardization / International Electrotechnical Commission. (2013). </w:t>
              </w:r>
              <w:r>
                <w:rPr>
                  <w:i/>
                  <w:iCs/>
                  <w:noProof/>
                  <w:lang w:val="es-ES"/>
                </w:rPr>
                <w:t>27002.</w:t>
              </w:r>
              <w:r>
                <w:rPr>
                  <w:noProof/>
                  <w:lang w:val="es-ES"/>
                </w:rPr>
                <w:t xml:space="preserve"> Suiza: ISO.</w:t>
              </w:r>
            </w:p>
            <w:p w14:paraId="182EC1AC" w14:textId="77777777" w:rsidR="002A7A37" w:rsidRDefault="002A7A37" w:rsidP="002A7A37">
              <w:pPr>
                <w:pStyle w:val="Bibliografa"/>
                <w:ind w:left="720" w:hanging="720"/>
                <w:rPr>
                  <w:noProof/>
                  <w:lang w:val="es-ES"/>
                </w:rPr>
              </w:pPr>
              <w:r>
                <w:rPr>
                  <w:noProof/>
                  <w:lang w:val="es-ES"/>
                </w:rPr>
                <w:t xml:space="preserve">Peso Navarro, E. d., Ramos, M. A., &amp; Peso, M. d. (2004). </w:t>
              </w:r>
              <w:r>
                <w:rPr>
                  <w:i/>
                  <w:iCs/>
                  <w:noProof/>
                  <w:lang w:val="es-ES"/>
                </w:rPr>
                <w:t>El documento de Seguridad (Análisis Técnico y Jurídico. Modelo).</w:t>
              </w:r>
              <w:r>
                <w:rPr>
                  <w:noProof/>
                  <w:lang w:val="es-ES"/>
                </w:rPr>
                <w:t xml:space="preserve"> Madrid: Diaz de Santos.</w:t>
              </w:r>
            </w:p>
            <w:p w14:paraId="54C89469" w14:textId="77777777" w:rsidR="002A7A37" w:rsidRDefault="002A7A37" w:rsidP="002A7A37">
              <w:pPr>
                <w:pStyle w:val="Bibliografa"/>
                <w:ind w:left="720" w:hanging="720"/>
                <w:rPr>
                  <w:noProof/>
                  <w:lang w:val="es-ES"/>
                </w:rPr>
              </w:pPr>
              <w:r>
                <w:rPr>
                  <w:noProof/>
                  <w:lang w:val="es-ES"/>
                </w:rPr>
                <w:t xml:space="preserve">Sallis, E., Caracciolo, C., &amp; Rodriguez, M. (2010). </w:t>
              </w:r>
              <w:r>
                <w:rPr>
                  <w:i/>
                  <w:iCs/>
                  <w:noProof/>
                  <w:lang w:val="es-ES"/>
                </w:rPr>
                <w:t>Ethical Hacking - Un enfoque metodológico para profesionales.</w:t>
              </w:r>
              <w:r>
                <w:rPr>
                  <w:noProof/>
                  <w:lang w:val="es-ES"/>
                </w:rPr>
                <w:t xml:space="preserve"> Buenos Aires: Alfaomega Grupo Editor.</w:t>
              </w:r>
            </w:p>
            <w:p w14:paraId="1C1FCF88" w14:textId="7C73F05A" w:rsidR="00AE3D35" w:rsidRPr="004A171E" w:rsidRDefault="00BF7CD3" w:rsidP="002A7A37">
              <w:pPr>
                <w:jc w:val="center"/>
              </w:pPr>
              <w:r>
                <w:rPr>
                  <w:b/>
                  <w:bCs/>
                  <w:noProof/>
                </w:rPr>
                <w:fldChar w:fldCharType="end"/>
              </w:r>
            </w:p>
          </w:sdtContent>
        </w:sdt>
      </w:sdtContent>
    </w:sdt>
    <w:sectPr w:rsidR="00AE3D35" w:rsidRPr="004A171E">
      <w:footerReference w:type="even"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060A" w14:textId="77777777" w:rsidR="00465A6F" w:rsidRDefault="00465A6F" w:rsidP="0000661D">
      <w:pPr>
        <w:spacing w:before="0" w:after="0" w:line="240" w:lineRule="auto"/>
      </w:pPr>
      <w:r>
        <w:separator/>
      </w:r>
    </w:p>
    <w:p w14:paraId="686C94E2" w14:textId="77777777" w:rsidR="00465A6F" w:rsidRDefault="00465A6F"/>
  </w:endnote>
  <w:endnote w:type="continuationSeparator" w:id="0">
    <w:p w14:paraId="7E924A4E" w14:textId="77777777" w:rsidR="00465A6F" w:rsidRDefault="00465A6F" w:rsidP="0000661D">
      <w:pPr>
        <w:spacing w:before="0" w:after="0" w:line="240" w:lineRule="auto"/>
      </w:pPr>
      <w:r>
        <w:continuationSeparator/>
      </w:r>
    </w:p>
    <w:p w14:paraId="4D397D42" w14:textId="77777777" w:rsidR="00465A6F" w:rsidRDefault="0046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4003675"/>
      <w:docPartObj>
        <w:docPartGallery w:val="Page Numbers (Bottom of Page)"/>
        <w:docPartUnique/>
      </w:docPartObj>
    </w:sdtPr>
    <w:sdtEndPr>
      <w:rPr>
        <w:rStyle w:val="Nmerodepgina"/>
      </w:rPr>
    </w:sdtEndPr>
    <w:sdtContent>
      <w:p w14:paraId="7AC85A0C" w14:textId="1AC75DD6" w:rsidR="0000661D" w:rsidRDefault="0000661D" w:rsidP="006314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776E1E" w14:textId="77777777" w:rsidR="0000661D" w:rsidRDefault="0000661D" w:rsidP="0000661D">
    <w:pPr>
      <w:pStyle w:val="Piedepgina"/>
      <w:ind w:right="360"/>
    </w:pPr>
  </w:p>
  <w:p w14:paraId="6CCE97FA" w14:textId="77777777" w:rsidR="00891A74" w:rsidRDefault="00891A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8154971"/>
      <w:docPartObj>
        <w:docPartGallery w:val="Page Numbers (Bottom of Page)"/>
        <w:docPartUnique/>
      </w:docPartObj>
    </w:sdtPr>
    <w:sdtEndPr>
      <w:rPr>
        <w:rStyle w:val="Nmerodepgina"/>
      </w:rPr>
    </w:sdtEndPr>
    <w:sdtContent>
      <w:p w14:paraId="75710F92" w14:textId="634F8738" w:rsidR="0000661D" w:rsidRDefault="0000661D" w:rsidP="006314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0B7C79A" w14:textId="77777777" w:rsidR="0000661D" w:rsidRDefault="0000661D" w:rsidP="0000661D">
    <w:pPr>
      <w:pStyle w:val="Piedepgina"/>
      <w:ind w:right="360"/>
    </w:pPr>
  </w:p>
  <w:p w14:paraId="5E039BD0" w14:textId="77777777" w:rsidR="00891A74" w:rsidRDefault="00891A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C1F4" w14:textId="77777777" w:rsidR="00465A6F" w:rsidRDefault="00465A6F" w:rsidP="0000661D">
      <w:pPr>
        <w:spacing w:before="0" w:after="0" w:line="240" w:lineRule="auto"/>
      </w:pPr>
      <w:r>
        <w:separator/>
      </w:r>
    </w:p>
    <w:p w14:paraId="5DD859B2" w14:textId="77777777" w:rsidR="00465A6F" w:rsidRDefault="00465A6F"/>
  </w:footnote>
  <w:footnote w:type="continuationSeparator" w:id="0">
    <w:p w14:paraId="2A930041" w14:textId="77777777" w:rsidR="00465A6F" w:rsidRDefault="00465A6F" w:rsidP="0000661D">
      <w:pPr>
        <w:spacing w:before="0" w:after="0" w:line="240" w:lineRule="auto"/>
      </w:pPr>
      <w:r>
        <w:continuationSeparator/>
      </w:r>
    </w:p>
    <w:p w14:paraId="647D8D1C" w14:textId="77777777" w:rsidR="00465A6F" w:rsidRDefault="00465A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C0A000D"/>
    <w:lvl w:ilvl="0">
      <w:start w:val="1"/>
      <w:numFmt w:val="bullet"/>
      <w:lvlText w:val=""/>
      <w:lvlJc w:val="left"/>
      <w:pPr>
        <w:ind w:left="720" w:hanging="360"/>
      </w:pPr>
      <w:rPr>
        <w:rFonts w:ascii="Wingdings" w:hAnsi="Wingdings" w:hint="default"/>
      </w:rPr>
    </w:lvl>
  </w:abstractNum>
  <w:abstractNum w:abstractNumId="1" w15:restartNumberingAfterBreak="0">
    <w:nsid w:val="18C20042"/>
    <w:multiLevelType w:val="multilevel"/>
    <w:tmpl w:val="4EB02B16"/>
    <w:lvl w:ilvl="0">
      <w:start w:val="1"/>
      <w:numFmt w:val="decimal"/>
      <w:lvlText w:val="%1."/>
      <w:lvlJc w:val="left"/>
      <w:pPr>
        <w:ind w:left="450" w:hanging="450"/>
      </w:pPr>
      <w:rPr>
        <w:rFonts w:hint="default"/>
      </w:rPr>
    </w:lvl>
    <w:lvl w:ilvl="1">
      <w:start w:val="1"/>
      <w:numFmt w:val="decimal"/>
      <w:pStyle w:val="Ttulo2"/>
      <w:lvlText w:val="%1.%2."/>
      <w:lvlJc w:val="left"/>
      <w:pPr>
        <w:ind w:left="1288" w:hanging="720"/>
      </w:pPr>
      <w:rPr>
        <w:rFonts w:hint="default"/>
      </w:rPr>
    </w:lvl>
    <w:lvl w:ilvl="2">
      <w:start w:val="1"/>
      <w:numFmt w:val="decimal"/>
      <w:pStyle w:val="Ttulo3"/>
      <w:lvlText w:val="%1.%2.%3."/>
      <w:lvlJc w:val="left"/>
      <w:pPr>
        <w:ind w:left="720" w:hanging="720"/>
      </w:pPr>
      <w:rPr>
        <w:rFonts w:hint="default"/>
        <w:lang w:val="es-ES"/>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184326"/>
    <w:multiLevelType w:val="hybridMultilevel"/>
    <w:tmpl w:val="9D3EEBD2"/>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839153F"/>
    <w:multiLevelType w:val="hybridMultilevel"/>
    <w:tmpl w:val="231EBC6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num w:numId="1" w16cid:durableId="2065059946">
    <w:abstractNumId w:val="1"/>
  </w:num>
  <w:num w:numId="2" w16cid:durableId="64188820">
    <w:abstractNumId w:val="0"/>
  </w:num>
  <w:num w:numId="3" w16cid:durableId="851648051">
    <w:abstractNumId w:val="2"/>
  </w:num>
  <w:num w:numId="4" w16cid:durableId="866023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43"/>
    <w:rsid w:val="0000661D"/>
    <w:rsid w:val="00040FB4"/>
    <w:rsid w:val="000A006E"/>
    <w:rsid w:val="00154590"/>
    <w:rsid w:val="00185653"/>
    <w:rsid w:val="00206A41"/>
    <w:rsid w:val="00226E17"/>
    <w:rsid w:val="00236452"/>
    <w:rsid w:val="002764EA"/>
    <w:rsid w:val="002A7A37"/>
    <w:rsid w:val="00386E5A"/>
    <w:rsid w:val="003F3598"/>
    <w:rsid w:val="00444097"/>
    <w:rsid w:val="00465A6F"/>
    <w:rsid w:val="004A171E"/>
    <w:rsid w:val="004E70AF"/>
    <w:rsid w:val="004F7C36"/>
    <w:rsid w:val="0059786D"/>
    <w:rsid w:val="00616273"/>
    <w:rsid w:val="0066053C"/>
    <w:rsid w:val="006C7E90"/>
    <w:rsid w:val="006E0A67"/>
    <w:rsid w:val="00793A86"/>
    <w:rsid w:val="007A56B7"/>
    <w:rsid w:val="007D38A2"/>
    <w:rsid w:val="007D5526"/>
    <w:rsid w:val="00831822"/>
    <w:rsid w:val="00841E3B"/>
    <w:rsid w:val="008803DE"/>
    <w:rsid w:val="0088379E"/>
    <w:rsid w:val="00891A74"/>
    <w:rsid w:val="008E28A1"/>
    <w:rsid w:val="008E7943"/>
    <w:rsid w:val="00985DAB"/>
    <w:rsid w:val="009B187A"/>
    <w:rsid w:val="009E5637"/>
    <w:rsid w:val="00A54DB8"/>
    <w:rsid w:val="00AC1535"/>
    <w:rsid w:val="00AD1955"/>
    <w:rsid w:val="00AE3D35"/>
    <w:rsid w:val="00AF4C26"/>
    <w:rsid w:val="00B83417"/>
    <w:rsid w:val="00BF192C"/>
    <w:rsid w:val="00BF7CD3"/>
    <w:rsid w:val="00C07CF0"/>
    <w:rsid w:val="00C3469C"/>
    <w:rsid w:val="00C94C36"/>
    <w:rsid w:val="00C9513B"/>
    <w:rsid w:val="00CA6B6E"/>
    <w:rsid w:val="00D71F1E"/>
    <w:rsid w:val="00DA3261"/>
    <w:rsid w:val="00E767D3"/>
    <w:rsid w:val="00EC5534"/>
    <w:rsid w:val="00F168AD"/>
    <w:rsid w:val="00F500EC"/>
    <w:rsid w:val="00F73A43"/>
    <w:rsid w:val="00FA0F22"/>
    <w:rsid w:val="00FA71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A2C2"/>
  <w15:chartTrackingRefBased/>
  <w15:docId w15:val="{94ECFA7C-8BD5-6449-A588-A64F359B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43"/>
    <w:pPr>
      <w:spacing w:before="120" w:after="120" w:line="480" w:lineRule="auto"/>
      <w:jc w:val="both"/>
    </w:pPr>
    <w:rPr>
      <w:rFonts w:ascii="Arial" w:eastAsia="Times New Roman" w:hAnsi="Arial" w:cs="Times New Roman"/>
      <w:lang w:eastAsia="es-ES_tradnl"/>
    </w:rPr>
  </w:style>
  <w:style w:type="paragraph" w:styleId="Ttulo1">
    <w:name w:val="heading 1"/>
    <w:basedOn w:val="Normal"/>
    <w:next w:val="Normal"/>
    <w:link w:val="Ttulo1Car"/>
    <w:autoRedefine/>
    <w:uiPriority w:val="9"/>
    <w:qFormat/>
    <w:rsid w:val="004A171E"/>
    <w:pPr>
      <w:keepNext/>
      <w:keepLines/>
      <w:spacing w:before="720" w:after="400"/>
      <w:ind w:left="450" w:hanging="450"/>
      <w:jc w:val="center"/>
      <w:outlineLvl w:val="0"/>
    </w:pPr>
    <w:rPr>
      <w:rFonts w:eastAsiaTheme="majorEastAsia"/>
      <w:b/>
      <w:color w:val="EB7510"/>
      <w:sz w:val="44"/>
      <w:szCs w:val="40"/>
      <w:lang w:val="es-ES"/>
    </w:rPr>
  </w:style>
  <w:style w:type="paragraph" w:styleId="Ttulo2">
    <w:name w:val="heading 2"/>
    <w:basedOn w:val="Normal"/>
    <w:next w:val="Normal"/>
    <w:link w:val="Ttulo2Car"/>
    <w:autoRedefine/>
    <w:uiPriority w:val="9"/>
    <w:unhideWhenUsed/>
    <w:qFormat/>
    <w:rsid w:val="008E7943"/>
    <w:pPr>
      <w:keepNext/>
      <w:keepLines/>
      <w:numPr>
        <w:ilvl w:val="1"/>
        <w:numId w:val="1"/>
      </w:numPr>
      <w:spacing w:before="240"/>
      <w:ind w:left="720"/>
      <w:outlineLvl w:val="1"/>
    </w:pPr>
    <w:rPr>
      <w:rFonts w:eastAsiaTheme="majorEastAsia"/>
      <w:b/>
      <w:color w:val="F56C00"/>
      <w:sz w:val="28"/>
      <w:szCs w:val="28"/>
      <w:lang w:val="es-ES"/>
    </w:rPr>
  </w:style>
  <w:style w:type="paragraph" w:styleId="Ttulo3">
    <w:name w:val="heading 3"/>
    <w:basedOn w:val="Normal"/>
    <w:next w:val="Normal"/>
    <w:link w:val="Ttulo3Car"/>
    <w:uiPriority w:val="9"/>
    <w:unhideWhenUsed/>
    <w:qFormat/>
    <w:rsid w:val="008E7943"/>
    <w:pPr>
      <w:keepNext/>
      <w:keepLines/>
      <w:numPr>
        <w:ilvl w:val="2"/>
        <w:numId w:val="1"/>
      </w:numPr>
      <w:spacing w:before="80" w:after="0"/>
      <w:outlineLvl w:val="2"/>
    </w:pPr>
    <w:rPr>
      <w:rFonts w:eastAsiaTheme="majorEastAsia"/>
      <w:b/>
      <w:i/>
      <w:color w:val="F56C00"/>
      <w:lang w:val="es-ES"/>
    </w:rPr>
  </w:style>
  <w:style w:type="paragraph" w:styleId="Ttulo4">
    <w:name w:val="heading 4"/>
    <w:basedOn w:val="Normal"/>
    <w:next w:val="Normal"/>
    <w:link w:val="Ttulo4Car"/>
    <w:uiPriority w:val="9"/>
    <w:unhideWhenUsed/>
    <w:qFormat/>
    <w:rsid w:val="008E7943"/>
    <w:pPr>
      <w:keepNext/>
      <w:keepLines/>
      <w:numPr>
        <w:ilvl w:val="3"/>
        <w:numId w:val="1"/>
      </w:numPr>
      <w:spacing w:before="200"/>
      <w:outlineLvl w:val="3"/>
    </w:pPr>
    <w:rPr>
      <w:rFonts w:eastAsiaTheme="majorEastAsia"/>
      <w:bCs/>
      <w:i/>
      <w:color w:val="F56C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171E"/>
    <w:rPr>
      <w:rFonts w:ascii="Arial" w:eastAsiaTheme="majorEastAsia" w:hAnsi="Arial" w:cs="Times New Roman"/>
      <w:b/>
      <w:color w:val="EB7510"/>
      <w:sz w:val="44"/>
      <w:szCs w:val="40"/>
      <w:lang w:val="es-ES" w:eastAsia="es-ES_tradnl"/>
    </w:rPr>
  </w:style>
  <w:style w:type="character" w:customStyle="1" w:styleId="Ttulo2Car">
    <w:name w:val="Título 2 Car"/>
    <w:basedOn w:val="Fuentedeprrafopredeter"/>
    <w:link w:val="Ttulo2"/>
    <w:uiPriority w:val="9"/>
    <w:rsid w:val="008E7943"/>
    <w:rPr>
      <w:rFonts w:ascii="Arial" w:eastAsiaTheme="majorEastAsia" w:hAnsi="Arial" w:cs="Times New Roman"/>
      <w:b/>
      <w:color w:val="F56C00"/>
      <w:sz w:val="28"/>
      <w:szCs w:val="28"/>
      <w:lang w:val="es-ES" w:eastAsia="es-ES_tradnl"/>
    </w:rPr>
  </w:style>
  <w:style w:type="character" w:customStyle="1" w:styleId="Ttulo3Car">
    <w:name w:val="Título 3 Car"/>
    <w:basedOn w:val="Fuentedeprrafopredeter"/>
    <w:link w:val="Ttulo3"/>
    <w:uiPriority w:val="9"/>
    <w:rsid w:val="008E7943"/>
    <w:rPr>
      <w:rFonts w:ascii="Arial" w:eastAsiaTheme="majorEastAsia" w:hAnsi="Arial" w:cs="Times New Roman"/>
      <w:b/>
      <w:i/>
      <w:color w:val="F56C00"/>
      <w:lang w:val="es-ES" w:eastAsia="es-ES_tradnl"/>
    </w:rPr>
  </w:style>
  <w:style w:type="character" w:customStyle="1" w:styleId="Ttulo4Car">
    <w:name w:val="Título 4 Car"/>
    <w:basedOn w:val="Fuentedeprrafopredeter"/>
    <w:link w:val="Ttulo4"/>
    <w:uiPriority w:val="9"/>
    <w:rsid w:val="008E7943"/>
    <w:rPr>
      <w:rFonts w:ascii="Arial" w:eastAsiaTheme="majorEastAsia" w:hAnsi="Arial" w:cs="Times New Roman"/>
      <w:bCs/>
      <w:i/>
      <w:color w:val="F56C00"/>
      <w:lang w:val="es-ES" w:eastAsia="es-ES_tradnl"/>
    </w:rPr>
  </w:style>
  <w:style w:type="character" w:customStyle="1" w:styleId="apple-style-span">
    <w:name w:val="apple-style-span"/>
    <w:basedOn w:val="Fuentedeprrafopredeter"/>
    <w:rsid w:val="008E7943"/>
  </w:style>
  <w:style w:type="character" w:customStyle="1" w:styleId="Refdenotaalpie1">
    <w:name w:val="Ref. de nota al pie1"/>
    <w:rsid w:val="008E7943"/>
    <w:rPr>
      <w:vertAlign w:val="superscript"/>
    </w:rPr>
  </w:style>
  <w:style w:type="character" w:customStyle="1" w:styleId="Refdenotaalpie4">
    <w:name w:val="Ref. de nota al pie4"/>
    <w:rsid w:val="008E7943"/>
    <w:rPr>
      <w:vertAlign w:val="superscript"/>
    </w:rPr>
  </w:style>
  <w:style w:type="character" w:styleId="Refdenotaalpie">
    <w:name w:val="footnote reference"/>
    <w:uiPriority w:val="99"/>
    <w:rsid w:val="008E7943"/>
    <w:rPr>
      <w:vertAlign w:val="superscript"/>
    </w:rPr>
  </w:style>
  <w:style w:type="paragraph" w:styleId="NormalWeb">
    <w:name w:val="Normal (Web)"/>
    <w:basedOn w:val="Normal"/>
    <w:uiPriority w:val="99"/>
    <w:rsid w:val="008E7943"/>
    <w:pPr>
      <w:spacing w:before="100" w:after="100" w:line="100" w:lineRule="atLeast"/>
    </w:pPr>
    <w:rPr>
      <w:lang w:val="es-ES"/>
    </w:rPr>
  </w:style>
  <w:style w:type="table" w:styleId="Tabladelista5oscura-nfasis4">
    <w:name w:val="List Table 5 Dark Accent 4"/>
    <w:basedOn w:val="Tablanormal"/>
    <w:uiPriority w:val="50"/>
    <w:rsid w:val="008E7943"/>
    <w:rPr>
      <w:rFonts w:eastAsiaTheme="minorEastAsia"/>
      <w:color w:val="FFFFFF" w:themeColor="background1"/>
      <w:sz w:val="21"/>
      <w:szCs w:val="21"/>
      <w:lang w:eastAsia="es-AR"/>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ibliografa">
    <w:name w:val="Bibliography"/>
    <w:basedOn w:val="Normal"/>
    <w:next w:val="Normal"/>
    <w:uiPriority w:val="37"/>
    <w:unhideWhenUsed/>
    <w:rsid w:val="00BF7CD3"/>
  </w:style>
  <w:style w:type="table" w:styleId="Tabladelista5oscura-nfasis2">
    <w:name w:val="List Table 5 Dark Accent 2"/>
    <w:basedOn w:val="Tablanormal"/>
    <w:uiPriority w:val="50"/>
    <w:rsid w:val="007A56B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nfasis2">
    <w:name w:val="List Table 6 Colorful Accent 2"/>
    <w:basedOn w:val="Tablanormal"/>
    <w:uiPriority w:val="51"/>
    <w:rsid w:val="007A56B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2">
    <w:name w:val="List Table 4 Accent 2"/>
    <w:basedOn w:val="Tablanormal"/>
    <w:uiPriority w:val="49"/>
    <w:rsid w:val="00F73A4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tuloTDC">
    <w:name w:val="TOC Heading"/>
    <w:basedOn w:val="Ttulo1"/>
    <w:next w:val="Normal"/>
    <w:uiPriority w:val="39"/>
    <w:unhideWhenUsed/>
    <w:qFormat/>
    <w:rsid w:val="007D5526"/>
    <w:pPr>
      <w:spacing w:before="480" w:after="0" w:line="276" w:lineRule="auto"/>
      <w:ind w:left="0" w:firstLine="0"/>
      <w:jc w:val="left"/>
      <w:outlineLvl w:val="9"/>
    </w:pPr>
    <w:rPr>
      <w:rFonts w:asciiTheme="majorHAnsi" w:hAnsiTheme="majorHAnsi" w:cstheme="majorBidi"/>
      <w:bCs/>
      <w:color w:val="2F5496" w:themeColor="accent1" w:themeShade="BF"/>
      <w:sz w:val="28"/>
      <w:szCs w:val="28"/>
      <w:lang w:val="es-AR" w:eastAsia="es-MX"/>
    </w:rPr>
  </w:style>
  <w:style w:type="paragraph" w:styleId="TDC1">
    <w:name w:val="toc 1"/>
    <w:basedOn w:val="Normal"/>
    <w:next w:val="Normal"/>
    <w:autoRedefine/>
    <w:uiPriority w:val="39"/>
    <w:unhideWhenUsed/>
    <w:rsid w:val="007D5526"/>
    <w:pPr>
      <w:spacing w:after="0"/>
      <w:jc w:val="left"/>
    </w:pPr>
    <w:rPr>
      <w:rFonts w:asciiTheme="minorHAnsi" w:hAnsiTheme="minorHAnsi" w:cstheme="minorHAnsi"/>
      <w:b/>
      <w:bCs/>
      <w:i/>
      <w:iCs/>
    </w:rPr>
  </w:style>
  <w:style w:type="paragraph" w:styleId="TDC2">
    <w:name w:val="toc 2"/>
    <w:basedOn w:val="Normal"/>
    <w:next w:val="Normal"/>
    <w:autoRedefine/>
    <w:uiPriority w:val="39"/>
    <w:unhideWhenUsed/>
    <w:rsid w:val="007D5526"/>
    <w:pPr>
      <w:spacing w:after="0"/>
      <w:ind w:left="240"/>
      <w:jc w:val="left"/>
    </w:pPr>
    <w:rPr>
      <w:rFonts w:asciiTheme="minorHAnsi" w:hAnsiTheme="minorHAnsi" w:cstheme="minorHAnsi"/>
      <w:b/>
      <w:bCs/>
      <w:sz w:val="22"/>
      <w:szCs w:val="22"/>
    </w:rPr>
  </w:style>
  <w:style w:type="paragraph" w:styleId="TDC3">
    <w:name w:val="toc 3"/>
    <w:basedOn w:val="Normal"/>
    <w:next w:val="Normal"/>
    <w:autoRedefine/>
    <w:uiPriority w:val="39"/>
    <w:unhideWhenUsed/>
    <w:rsid w:val="007D5526"/>
    <w:pPr>
      <w:spacing w:before="0" w:after="0"/>
      <w:ind w:left="480"/>
      <w:jc w:val="left"/>
    </w:pPr>
    <w:rPr>
      <w:rFonts w:asciiTheme="minorHAnsi" w:hAnsiTheme="minorHAnsi" w:cstheme="minorHAnsi"/>
      <w:sz w:val="20"/>
      <w:szCs w:val="20"/>
    </w:rPr>
  </w:style>
  <w:style w:type="character" w:styleId="Hipervnculo">
    <w:name w:val="Hyperlink"/>
    <w:basedOn w:val="Fuentedeprrafopredeter"/>
    <w:uiPriority w:val="99"/>
    <w:unhideWhenUsed/>
    <w:rsid w:val="007D5526"/>
    <w:rPr>
      <w:color w:val="0563C1" w:themeColor="hyperlink"/>
      <w:u w:val="single"/>
    </w:rPr>
  </w:style>
  <w:style w:type="paragraph" w:styleId="TDC4">
    <w:name w:val="toc 4"/>
    <w:basedOn w:val="Normal"/>
    <w:next w:val="Normal"/>
    <w:autoRedefine/>
    <w:uiPriority w:val="39"/>
    <w:semiHidden/>
    <w:unhideWhenUsed/>
    <w:rsid w:val="007D5526"/>
    <w:pPr>
      <w:spacing w:before="0" w:after="0"/>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7D5526"/>
    <w:pPr>
      <w:spacing w:before="0" w:after="0"/>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7D5526"/>
    <w:pPr>
      <w:spacing w:before="0" w:after="0"/>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7D5526"/>
    <w:pPr>
      <w:spacing w:before="0" w:after="0"/>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7D5526"/>
    <w:pPr>
      <w:spacing w:before="0" w:after="0"/>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7D5526"/>
    <w:pPr>
      <w:spacing w:before="0" w:after="0"/>
      <w:ind w:left="1920"/>
      <w:jc w:val="left"/>
    </w:pPr>
    <w:rPr>
      <w:rFonts w:asciiTheme="minorHAnsi" w:hAnsiTheme="minorHAnsi" w:cstheme="minorHAnsi"/>
      <w:sz w:val="20"/>
      <w:szCs w:val="20"/>
    </w:rPr>
  </w:style>
  <w:style w:type="paragraph" w:styleId="Piedepgina">
    <w:name w:val="footer"/>
    <w:basedOn w:val="Normal"/>
    <w:link w:val="PiedepginaCar"/>
    <w:uiPriority w:val="99"/>
    <w:unhideWhenUsed/>
    <w:rsid w:val="0000661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0661D"/>
    <w:rPr>
      <w:rFonts w:ascii="Arial" w:eastAsia="Times New Roman" w:hAnsi="Arial" w:cs="Times New Roman"/>
      <w:lang w:eastAsia="es-ES_tradnl"/>
    </w:rPr>
  </w:style>
  <w:style w:type="character" w:styleId="Nmerodepgina">
    <w:name w:val="page number"/>
    <w:basedOn w:val="Fuentedeprrafopredeter"/>
    <w:uiPriority w:val="99"/>
    <w:semiHidden/>
    <w:unhideWhenUsed/>
    <w:rsid w:val="0000661D"/>
  </w:style>
  <w:style w:type="character" w:styleId="Mencinsinresolver">
    <w:name w:val="Unresolved Mention"/>
    <w:basedOn w:val="Fuentedeprrafopredeter"/>
    <w:uiPriority w:val="99"/>
    <w:semiHidden/>
    <w:unhideWhenUsed/>
    <w:rsid w:val="00154590"/>
    <w:rPr>
      <w:color w:val="605E5C"/>
      <w:shd w:val="clear" w:color="auto" w:fill="E1DFDD"/>
    </w:rPr>
  </w:style>
  <w:style w:type="paragraph" w:styleId="Descripcin">
    <w:name w:val="caption"/>
    <w:basedOn w:val="Normal"/>
    <w:next w:val="Normal"/>
    <w:uiPriority w:val="35"/>
    <w:unhideWhenUsed/>
    <w:qFormat/>
    <w:rsid w:val="00C07CF0"/>
    <w:pPr>
      <w:spacing w:line="240" w:lineRule="auto"/>
    </w:pPr>
    <w:rPr>
      <w:b/>
      <w:bCs/>
      <w:smallCaps/>
      <w:color w:val="595959" w:themeColor="text1" w:themeTint="A6"/>
    </w:rPr>
  </w:style>
  <w:style w:type="table" w:styleId="Tablaconcuadrcula4-nfasis4">
    <w:name w:val="Grid Table 4 Accent 4"/>
    <w:basedOn w:val="Tablanormal"/>
    <w:uiPriority w:val="49"/>
    <w:rsid w:val="00C07CF0"/>
    <w:rPr>
      <w:rFonts w:eastAsiaTheme="minorEastAsia"/>
      <w:sz w:val="21"/>
      <w:szCs w:val="21"/>
      <w:lang w:eastAsia="es-A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notapie">
    <w:name w:val="footnote text"/>
    <w:basedOn w:val="Normal"/>
    <w:link w:val="TextonotapieCar"/>
    <w:uiPriority w:val="99"/>
    <w:rsid w:val="00616273"/>
    <w:pPr>
      <w:suppressLineNumbers/>
      <w:ind w:left="283" w:hanging="283"/>
    </w:pPr>
    <w:rPr>
      <w:sz w:val="20"/>
      <w:szCs w:val="20"/>
    </w:rPr>
  </w:style>
  <w:style w:type="character" w:customStyle="1" w:styleId="TextonotapieCar">
    <w:name w:val="Texto nota pie Car"/>
    <w:basedOn w:val="Fuentedeprrafopredeter"/>
    <w:link w:val="Textonotapie"/>
    <w:uiPriority w:val="99"/>
    <w:rsid w:val="00616273"/>
    <w:rPr>
      <w:rFonts w:ascii="Arial" w:eastAsia="Times New Roman" w:hAnsi="Arial" w:cs="Times New Roman"/>
      <w:sz w:val="20"/>
      <w:szCs w:val="20"/>
      <w:lang w:eastAsia="es-ES_tradnl"/>
    </w:rPr>
  </w:style>
  <w:style w:type="paragraph" w:styleId="Prrafodelista">
    <w:name w:val="List Paragraph"/>
    <w:basedOn w:val="Normal"/>
    <w:uiPriority w:val="34"/>
    <w:qFormat/>
    <w:rsid w:val="00616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255">
      <w:bodyDiv w:val="1"/>
      <w:marLeft w:val="0"/>
      <w:marRight w:val="0"/>
      <w:marTop w:val="0"/>
      <w:marBottom w:val="0"/>
      <w:divBdr>
        <w:top w:val="none" w:sz="0" w:space="0" w:color="auto"/>
        <w:left w:val="none" w:sz="0" w:space="0" w:color="auto"/>
        <w:bottom w:val="none" w:sz="0" w:space="0" w:color="auto"/>
        <w:right w:val="none" w:sz="0" w:space="0" w:color="auto"/>
      </w:divBdr>
    </w:div>
    <w:div w:id="303001209">
      <w:bodyDiv w:val="1"/>
      <w:marLeft w:val="0"/>
      <w:marRight w:val="0"/>
      <w:marTop w:val="0"/>
      <w:marBottom w:val="0"/>
      <w:divBdr>
        <w:top w:val="none" w:sz="0" w:space="0" w:color="auto"/>
        <w:left w:val="none" w:sz="0" w:space="0" w:color="auto"/>
        <w:bottom w:val="none" w:sz="0" w:space="0" w:color="auto"/>
        <w:right w:val="none" w:sz="0" w:space="0" w:color="auto"/>
      </w:divBdr>
    </w:div>
    <w:div w:id="316148862">
      <w:bodyDiv w:val="1"/>
      <w:marLeft w:val="0"/>
      <w:marRight w:val="0"/>
      <w:marTop w:val="0"/>
      <w:marBottom w:val="0"/>
      <w:divBdr>
        <w:top w:val="none" w:sz="0" w:space="0" w:color="auto"/>
        <w:left w:val="none" w:sz="0" w:space="0" w:color="auto"/>
        <w:bottom w:val="none" w:sz="0" w:space="0" w:color="auto"/>
        <w:right w:val="none" w:sz="0" w:space="0" w:color="auto"/>
      </w:divBdr>
    </w:div>
    <w:div w:id="368146831">
      <w:bodyDiv w:val="1"/>
      <w:marLeft w:val="0"/>
      <w:marRight w:val="0"/>
      <w:marTop w:val="0"/>
      <w:marBottom w:val="0"/>
      <w:divBdr>
        <w:top w:val="none" w:sz="0" w:space="0" w:color="auto"/>
        <w:left w:val="none" w:sz="0" w:space="0" w:color="auto"/>
        <w:bottom w:val="none" w:sz="0" w:space="0" w:color="auto"/>
        <w:right w:val="none" w:sz="0" w:space="0" w:color="auto"/>
      </w:divBdr>
    </w:div>
    <w:div w:id="392629724">
      <w:bodyDiv w:val="1"/>
      <w:marLeft w:val="0"/>
      <w:marRight w:val="0"/>
      <w:marTop w:val="0"/>
      <w:marBottom w:val="0"/>
      <w:divBdr>
        <w:top w:val="none" w:sz="0" w:space="0" w:color="auto"/>
        <w:left w:val="none" w:sz="0" w:space="0" w:color="auto"/>
        <w:bottom w:val="none" w:sz="0" w:space="0" w:color="auto"/>
        <w:right w:val="none" w:sz="0" w:space="0" w:color="auto"/>
      </w:divBdr>
    </w:div>
    <w:div w:id="484591962">
      <w:bodyDiv w:val="1"/>
      <w:marLeft w:val="0"/>
      <w:marRight w:val="0"/>
      <w:marTop w:val="0"/>
      <w:marBottom w:val="0"/>
      <w:divBdr>
        <w:top w:val="none" w:sz="0" w:space="0" w:color="auto"/>
        <w:left w:val="none" w:sz="0" w:space="0" w:color="auto"/>
        <w:bottom w:val="none" w:sz="0" w:space="0" w:color="auto"/>
        <w:right w:val="none" w:sz="0" w:space="0" w:color="auto"/>
      </w:divBdr>
    </w:div>
    <w:div w:id="488324273">
      <w:bodyDiv w:val="1"/>
      <w:marLeft w:val="0"/>
      <w:marRight w:val="0"/>
      <w:marTop w:val="0"/>
      <w:marBottom w:val="0"/>
      <w:divBdr>
        <w:top w:val="none" w:sz="0" w:space="0" w:color="auto"/>
        <w:left w:val="none" w:sz="0" w:space="0" w:color="auto"/>
        <w:bottom w:val="none" w:sz="0" w:space="0" w:color="auto"/>
        <w:right w:val="none" w:sz="0" w:space="0" w:color="auto"/>
      </w:divBdr>
    </w:div>
    <w:div w:id="496189187">
      <w:bodyDiv w:val="1"/>
      <w:marLeft w:val="0"/>
      <w:marRight w:val="0"/>
      <w:marTop w:val="0"/>
      <w:marBottom w:val="0"/>
      <w:divBdr>
        <w:top w:val="none" w:sz="0" w:space="0" w:color="auto"/>
        <w:left w:val="none" w:sz="0" w:space="0" w:color="auto"/>
        <w:bottom w:val="none" w:sz="0" w:space="0" w:color="auto"/>
        <w:right w:val="none" w:sz="0" w:space="0" w:color="auto"/>
      </w:divBdr>
    </w:div>
    <w:div w:id="579408465">
      <w:bodyDiv w:val="1"/>
      <w:marLeft w:val="0"/>
      <w:marRight w:val="0"/>
      <w:marTop w:val="0"/>
      <w:marBottom w:val="0"/>
      <w:divBdr>
        <w:top w:val="none" w:sz="0" w:space="0" w:color="auto"/>
        <w:left w:val="none" w:sz="0" w:space="0" w:color="auto"/>
        <w:bottom w:val="none" w:sz="0" w:space="0" w:color="auto"/>
        <w:right w:val="none" w:sz="0" w:space="0" w:color="auto"/>
      </w:divBdr>
    </w:div>
    <w:div w:id="592856263">
      <w:bodyDiv w:val="1"/>
      <w:marLeft w:val="0"/>
      <w:marRight w:val="0"/>
      <w:marTop w:val="0"/>
      <w:marBottom w:val="0"/>
      <w:divBdr>
        <w:top w:val="none" w:sz="0" w:space="0" w:color="auto"/>
        <w:left w:val="none" w:sz="0" w:space="0" w:color="auto"/>
        <w:bottom w:val="none" w:sz="0" w:space="0" w:color="auto"/>
        <w:right w:val="none" w:sz="0" w:space="0" w:color="auto"/>
      </w:divBdr>
    </w:div>
    <w:div w:id="603995052">
      <w:bodyDiv w:val="1"/>
      <w:marLeft w:val="0"/>
      <w:marRight w:val="0"/>
      <w:marTop w:val="0"/>
      <w:marBottom w:val="0"/>
      <w:divBdr>
        <w:top w:val="none" w:sz="0" w:space="0" w:color="auto"/>
        <w:left w:val="none" w:sz="0" w:space="0" w:color="auto"/>
        <w:bottom w:val="none" w:sz="0" w:space="0" w:color="auto"/>
        <w:right w:val="none" w:sz="0" w:space="0" w:color="auto"/>
      </w:divBdr>
    </w:div>
    <w:div w:id="725181940">
      <w:bodyDiv w:val="1"/>
      <w:marLeft w:val="0"/>
      <w:marRight w:val="0"/>
      <w:marTop w:val="0"/>
      <w:marBottom w:val="0"/>
      <w:divBdr>
        <w:top w:val="none" w:sz="0" w:space="0" w:color="auto"/>
        <w:left w:val="none" w:sz="0" w:space="0" w:color="auto"/>
        <w:bottom w:val="none" w:sz="0" w:space="0" w:color="auto"/>
        <w:right w:val="none" w:sz="0" w:space="0" w:color="auto"/>
      </w:divBdr>
    </w:div>
    <w:div w:id="797800201">
      <w:bodyDiv w:val="1"/>
      <w:marLeft w:val="0"/>
      <w:marRight w:val="0"/>
      <w:marTop w:val="0"/>
      <w:marBottom w:val="0"/>
      <w:divBdr>
        <w:top w:val="none" w:sz="0" w:space="0" w:color="auto"/>
        <w:left w:val="none" w:sz="0" w:space="0" w:color="auto"/>
        <w:bottom w:val="none" w:sz="0" w:space="0" w:color="auto"/>
        <w:right w:val="none" w:sz="0" w:space="0" w:color="auto"/>
      </w:divBdr>
    </w:div>
    <w:div w:id="813259927">
      <w:bodyDiv w:val="1"/>
      <w:marLeft w:val="0"/>
      <w:marRight w:val="0"/>
      <w:marTop w:val="0"/>
      <w:marBottom w:val="0"/>
      <w:divBdr>
        <w:top w:val="none" w:sz="0" w:space="0" w:color="auto"/>
        <w:left w:val="none" w:sz="0" w:space="0" w:color="auto"/>
        <w:bottom w:val="none" w:sz="0" w:space="0" w:color="auto"/>
        <w:right w:val="none" w:sz="0" w:space="0" w:color="auto"/>
      </w:divBdr>
    </w:div>
    <w:div w:id="935602838">
      <w:bodyDiv w:val="1"/>
      <w:marLeft w:val="0"/>
      <w:marRight w:val="0"/>
      <w:marTop w:val="0"/>
      <w:marBottom w:val="0"/>
      <w:divBdr>
        <w:top w:val="none" w:sz="0" w:space="0" w:color="auto"/>
        <w:left w:val="none" w:sz="0" w:space="0" w:color="auto"/>
        <w:bottom w:val="none" w:sz="0" w:space="0" w:color="auto"/>
        <w:right w:val="none" w:sz="0" w:space="0" w:color="auto"/>
      </w:divBdr>
    </w:div>
    <w:div w:id="973408152">
      <w:bodyDiv w:val="1"/>
      <w:marLeft w:val="0"/>
      <w:marRight w:val="0"/>
      <w:marTop w:val="0"/>
      <w:marBottom w:val="0"/>
      <w:divBdr>
        <w:top w:val="none" w:sz="0" w:space="0" w:color="auto"/>
        <w:left w:val="none" w:sz="0" w:space="0" w:color="auto"/>
        <w:bottom w:val="none" w:sz="0" w:space="0" w:color="auto"/>
        <w:right w:val="none" w:sz="0" w:space="0" w:color="auto"/>
      </w:divBdr>
    </w:div>
    <w:div w:id="985671486">
      <w:bodyDiv w:val="1"/>
      <w:marLeft w:val="0"/>
      <w:marRight w:val="0"/>
      <w:marTop w:val="0"/>
      <w:marBottom w:val="0"/>
      <w:divBdr>
        <w:top w:val="none" w:sz="0" w:space="0" w:color="auto"/>
        <w:left w:val="none" w:sz="0" w:space="0" w:color="auto"/>
        <w:bottom w:val="none" w:sz="0" w:space="0" w:color="auto"/>
        <w:right w:val="none" w:sz="0" w:space="0" w:color="auto"/>
      </w:divBdr>
    </w:div>
    <w:div w:id="1032732891">
      <w:bodyDiv w:val="1"/>
      <w:marLeft w:val="0"/>
      <w:marRight w:val="0"/>
      <w:marTop w:val="0"/>
      <w:marBottom w:val="0"/>
      <w:divBdr>
        <w:top w:val="none" w:sz="0" w:space="0" w:color="auto"/>
        <w:left w:val="none" w:sz="0" w:space="0" w:color="auto"/>
        <w:bottom w:val="none" w:sz="0" w:space="0" w:color="auto"/>
        <w:right w:val="none" w:sz="0" w:space="0" w:color="auto"/>
      </w:divBdr>
    </w:div>
    <w:div w:id="1083994517">
      <w:bodyDiv w:val="1"/>
      <w:marLeft w:val="0"/>
      <w:marRight w:val="0"/>
      <w:marTop w:val="0"/>
      <w:marBottom w:val="0"/>
      <w:divBdr>
        <w:top w:val="none" w:sz="0" w:space="0" w:color="auto"/>
        <w:left w:val="none" w:sz="0" w:space="0" w:color="auto"/>
        <w:bottom w:val="none" w:sz="0" w:space="0" w:color="auto"/>
        <w:right w:val="none" w:sz="0" w:space="0" w:color="auto"/>
      </w:divBdr>
    </w:div>
    <w:div w:id="1094665130">
      <w:bodyDiv w:val="1"/>
      <w:marLeft w:val="0"/>
      <w:marRight w:val="0"/>
      <w:marTop w:val="0"/>
      <w:marBottom w:val="0"/>
      <w:divBdr>
        <w:top w:val="none" w:sz="0" w:space="0" w:color="auto"/>
        <w:left w:val="none" w:sz="0" w:space="0" w:color="auto"/>
        <w:bottom w:val="none" w:sz="0" w:space="0" w:color="auto"/>
        <w:right w:val="none" w:sz="0" w:space="0" w:color="auto"/>
      </w:divBdr>
    </w:div>
    <w:div w:id="1159812991">
      <w:bodyDiv w:val="1"/>
      <w:marLeft w:val="0"/>
      <w:marRight w:val="0"/>
      <w:marTop w:val="0"/>
      <w:marBottom w:val="0"/>
      <w:divBdr>
        <w:top w:val="none" w:sz="0" w:space="0" w:color="auto"/>
        <w:left w:val="none" w:sz="0" w:space="0" w:color="auto"/>
        <w:bottom w:val="none" w:sz="0" w:space="0" w:color="auto"/>
        <w:right w:val="none" w:sz="0" w:space="0" w:color="auto"/>
      </w:divBdr>
    </w:div>
    <w:div w:id="1192262792">
      <w:bodyDiv w:val="1"/>
      <w:marLeft w:val="0"/>
      <w:marRight w:val="0"/>
      <w:marTop w:val="0"/>
      <w:marBottom w:val="0"/>
      <w:divBdr>
        <w:top w:val="none" w:sz="0" w:space="0" w:color="auto"/>
        <w:left w:val="none" w:sz="0" w:space="0" w:color="auto"/>
        <w:bottom w:val="none" w:sz="0" w:space="0" w:color="auto"/>
        <w:right w:val="none" w:sz="0" w:space="0" w:color="auto"/>
      </w:divBdr>
    </w:div>
    <w:div w:id="1224175567">
      <w:bodyDiv w:val="1"/>
      <w:marLeft w:val="0"/>
      <w:marRight w:val="0"/>
      <w:marTop w:val="0"/>
      <w:marBottom w:val="0"/>
      <w:divBdr>
        <w:top w:val="none" w:sz="0" w:space="0" w:color="auto"/>
        <w:left w:val="none" w:sz="0" w:space="0" w:color="auto"/>
        <w:bottom w:val="none" w:sz="0" w:space="0" w:color="auto"/>
        <w:right w:val="none" w:sz="0" w:space="0" w:color="auto"/>
      </w:divBdr>
    </w:div>
    <w:div w:id="1332559356">
      <w:bodyDiv w:val="1"/>
      <w:marLeft w:val="0"/>
      <w:marRight w:val="0"/>
      <w:marTop w:val="0"/>
      <w:marBottom w:val="0"/>
      <w:divBdr>
        <w:top w:val="none" w:sz="0" w:space="0" w:color="auto"/>
        <w:left w:val="none" w:sz="0" w:space="0" w:color="auto"/>
        <w:bottom w:val="none" w:sz="0" w:space="0" w:color="auto"/>
        <w:right w:val="none" w:sz="0" w:space="0" w:color="auto"/>
      </w:divBdr>
    </w:div>
    <w:div w:id="1442191311">
      <w:bodyDiv w:val="1"/>
      <w:marLeft w:val="0"/>
      <w:marRight w:val="0"/>
      <w:marTop w:val="0"/>
      <w:marBottom w:val="0"/>
      <w:divBdr>
        <w:top w:val="none" w:sz="0" w:space="0" w:color="auto"/>
        <w:left w:val="none" w:sz="0" w:space="0" w:color="auto"/>
        <w:bottom w:val="none" w:sz="0" w:space="0" w:color="auto"/>
        <w:right w:val="none" w:sz="0" w:space="0" w:color="auto"/>
      </w:divBdr>
    </w:div>
    <w:div w:id="1480730294">
      <w:bodyDiv w:val="1"/>
      <w:marLeft w:val="0"/>
      <w:marRight w:val="0"/>
      <w:marTop w:val="0"/>
      <w:marBottom w:val="0"/>
      <w:divBdr>
        <w:top w:val="none" w:sz="0" w:space="0" w:color="auto"/>
        <w:left w:val="none" w:sz="0" w:space="0" w:color="auto"/>
        <w:bottom w:val="none" w:sz="0" w:space="0" w:color="auto"/>
        <w:right w:val="none" w:sz="0" w:space="0" w:color="auto"/>
      </w:divBdr>
    </w:div>
    <w:div w:id="1568883345">
      <w:bodyDiv w:val="1"/>
      <w:marLeft w:val="0"/>
      <w:marRight w:val="0"/>
      <w:marTop w:val="0"/>
      <w:marBottom w:val="0"/>
      <w:divBdr>
        <w:top w:val="none" w:sz="0" w:space="0" w:color="auto"/>
        <w:left w:val="none" w:sz="0" w:space="0" w:color="auto"/>
        <w:bottom w:val="none" w:sz="0" w:space="0" w:color="auto"/>
        <w:right w:val="none" w:sz="0" w:space="0" w:color="auto"/>
      </w:divBdr>
    </w:div>
    <w:div w:id="1630668116">
      <w:bodyDiv w:val="1"/>
      <w:marLeft w:val="0"/>
      <w:marRight w:val="0"/>
      <w:marTop w:val="0"/>
      <w:marBottom w:val="0"/>
      <w:divBdr>
        <w:top w:val="none" w:sz="0" w:space="0" w:color="auto"/>
        <w:left w:val="none" w:sz="0" w:space="0" w:color="auto"/>
        <w:bottom w:val="none" w:sz="0" w:space="0" w:color="auto"/>
        <w:right w:val="none" w:sz="0" w:space="0" w:color="auto"/>
      </w:divBdr>
    </w:div>
    <w:div w:id="1654024259">
      <w:bodyDiv w:val="1"/>
      <w:marLeft w:val="0"/>
      <w:marRight w:val="0"/>
      <w:marTop w:val="0"/>
      <w:marBottom w:val="0"/>
      <w:divBdr>
        <w:top w:val="none" w:sz="0" w:space="0" w:color="auto"/>
        <w:left w:val="none" w:sz="0" w:space="0" w:color="auto"/>
        <w:bottom w:val="none" w:sz="0" w:space="0" w:color="auto"/>
        <w:right w:val="none" w:sz="0" w:space="0" w:color="auto"/>
      </w:divBdr>
    </w:div>
    <w:div w:id="1687052464">
      <w:bodyDiv w:val="1"/>
      <w:marLeft w:val="0"/>
      <w:marRight w:val="0"/>
      <w:marTop w:val="0"/>
      <w:marBottom w:val="0"/>
      <w:divBdr>
        <w:top w:val="none" w:sz="0" w:space="0" w:color="auto"/>
        <w:left w:val="none" w:sz="0" w:space="0" w:color="auto"/>
        <w:bottom w:val="none" w:sz="0" w:space="0" w:color="auto"/>
        <w:right w:val="none" w:sz="0" w:space="0" w:color="auto"/>
      </w:divBdr>
    </w:div>
    <w:div w:id="1687903387">
      <w:bodyDiv w:val="1"/>
      <w:marLeft w:val="0"/>
      <w:marRight w:val="0"/>
      <w:marTop w:val="0"/>
      <w:marBottom w:val="0"/>
      <w:divBdr>
        <w:top w:val="none" w:sz="0" w:space="0" w:color="auto"/>
        <w:left w:val="none" w:sz="0" w:space="0" w:color="auto"/>
        <w:bottom w:val="none" w:sz="0" w:space="0" w:color="auto"/>
        <w:right w:val="none" w:sz="0" w:space="0" w:color="auto"/>
      </w:divBdr>
    </w:div>
    <w:div w:id="1697658190">
      <w:bodyDiv w:val="1"/>
      <w:marLeft w:val="0"/>
      <w:marRight w:val="0"/>
      <w:marTop w:val="0"/>
      <w:marBottom w:val="0"/>
      <w:divBdr>
        <w:top w:val="none" w:sz="0" w:space="0" w:color="auto"/>
        <w:left w:val="none" w:sz="0" w:space="0" w:color="auto"/>
        <w:bottom w:val="none" w:sz="0" w:space="0" w:color="auto"/>
        <w:right w:val="none" w:sz="0" w:space="0" w:color="auto"/>
      </w:divBdr>
    </w:div>
    <w:div w:id="1703940471">
      <w:bodyDiv w:val="1"/>
      <w:marLeft w:val="0"/>
      <w:marRight w:val="0"/>
      <w:marTop w:val="0"/>
      <w:marBottom w:val="0"/>
      <w:divBdr>
        <w:top w:val="none" w:sz="0" w:space="0" w:color="auto"/>
        <w:left w:val="none" w:sz="0" w:space="0" w:color="auto"/>
        <w:bottom w:val="none" w:sz="0" w:space="0" w:color="auto"/>
        <w:right w:val="none" w:sz="0" w:space="0" w:color="auto"/>
      </w:divBdr>
    </w:div>
    <w:div w:id="1751735235">
      <w:bodyDiv w:val="1"/>
      <w:marLeft w:val="0"/>
      <w:marRight w:val="0"/>
      <w:marTop w:val="0"/>
      <w:marBottom w:val="0"/>
      <w:divBdr>
        <w:top w:val="none" w:sz="0" w:space="0" w:color="auto"/>
        <w:left w:val="none" w:sz="0" w:space="0" w:color="auto"/>
        <w:bottom w:val="none" w:sz="0" w:space="0" w:color="auto"/>
        <w:right w:val="none" w:sz="0" w:space="0" w:color="auto"/>
      </w:divBdr>
    </w:div>
    <w:div w:id="1775055984">
      <w:bodyDiv w:val="1"/>
      <w:marLeft w:val="0"/>
      <w:marRight w:val="0"/>
      <w:marTop w:val="0"/>
      <w:marBottom w:val="0"/>
      <w:divBdr>
        <w:top w:val="none" w:sz="0" w:space="0" w:color="auto"/>
        <w:left w:val="none" w:sz="0" w:space="0" w:color="auto"/>
        <w:bottom w:val="none" w:sz="0" w:space="0" w:color="auto"/>
        <w:right w:val="none" w:sz="0" w:space="0" w:color="auto"/>
      </w:divBdr>
    </w:div>
    <w:div w:id="1801457653">
      <w:bodyDiv w:val="1"/>
      <w:marLeft w:val="0"/>
      <w:marRight w:val="0"/>
      <w:marTop w:val="0"/>
      <w:marBottom w:val="0"/>
      <w:divBdr>
        <w:top w:val="none" w:sz="0" w:space="0" w:color="auto"/>
        <w:left w:val="none" w:sz="0" w:space="0" w:color="auto"/>
        <w:bottom w:val="none" w:sz="0" w:space="0" w:color="auto"/>
        <w:right w:val="none" w:sz="0" w:space="0" w:color="auto"/>
      </w:divBdr>
    </w:div>
    <w:div w:id="1878348332">
      <w:bodyDiv w:val="1"/>
      <w:marLeft w:val="0"/>
      <w:marRight w:val="0"/>
      <w:marTop w:val="0"/>
      <w:marBottom w:val="0"/>
      <w:divBdr>
        <w:top w:val="none" w:sz="0" w:space="0" w:color="auto"/>
        <w:left w:val="none" w:sz="0" w:space="0" w:color="auto"/>
        <w:bottom w:val="none" w:sz="0" w:space="0" w:color="auto"/>
        <w:right w:val="none" w:sz="0" w:space="0" w:color="auto"/>
      </w:divBdr>
    </w:div>
    <w:div w:id="1935435796">
      <w:bodyDiv w:val="1"/>
      <w:marLeft w:val="0"/>
      <w:marRight w:val="0"/>
      <w:marTop w:val="0"/>
      <w:marBottom w:val="0"/>
      <w:divBdr>
        <w:top w:val="none" w:sz="0" w:space="0" w:color="auto"/>
        <w:left w:val="none" w:sz="0" w:space="0" w:color="auto"/>
        <w:bottom w:val="none" w:sz="0" w:space="0" w:color="auto"/>
        <w:right w:val="none" w:sz="0" w:space="0" w:color="auto"/>
      </w:divBdr>
    </w:div>
    <w:div w:id="2096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8FAA9-26FC-422B-9068-B1BC53DFE362}" type="doc">
      <dgm:prSet loTypeId="urn:microsoft.com/office/officeart/2005/8/layout/target3" loCatId="list" qsTypeId="urn:microsoft.com/office/officeart/2005/8/quickstyle/simple1" qsCatId="simple" csTypeId="urn:microsoft.com/office/officeart/2005/8/colors/accent2_3" csCatId="accent2" phldr="1"/>
      <dgm:spPr/>
      <dgm:t>
        <a:bodyPr/>
        <a:lstStyle/>
        <a:p>
          <a:endParaRPr lang="es-AR"/>
        </a:p>
      </dgm:t>
    </dgm:pt>
    <dgm:pt modelId="{23B61616-2D11-4622-83B8-3C5D91E00392}">
      <dgm:prSet phldrT="[Texto]" custT="1"/>
      <dgm:spPr/>
      <dgm:t>
        <a:bodyPr/>
        <a:lstStyle/>
        <a:p>
          <a:pPr algn="ctr"/>
          <a:r>
            <a:rPr lang="es-AR" sz="1600">
              <a:latin typeface="Arial" panose="020B0604020202020204" pitchFamily="34" charset="0"/>
              <a:cs typeface="Arial" panose="020B0604020202020204" pitchFamily="34" charset="0"/>
            </a:rPr>
            <a:t>Recursos de software:</a:t>
          </a:r>
        </a:p>
      </dgm:t>
    </dgm:pt>
    <dgm:pt modelId="{3A589FAD-233A-4B49-8AC9-8CF10344E7D3}" type="parTrans" cxnId="{ACE3BE6D-7914-4424-998A-E127E437A2CB}">
      <dgm:prSet/>
      <dgm:spPr/>
      <dgm:t>
        <a:bodyPr/>
        <a:lstStyle/>
        <a:p>
          <a:pPr algn="ctr"/>
          <a:endParaRPr lang="es-AR" sz="2000">
            <a:latin typeface="Arial" panose="020B0604020202020204" pitchFamily="34" charset="0"/>
            <a:cs typeface="Arial" panose="020B0604020202020204" pitchFamily="34" charset="0"/>
          </a:endParaRPr>
        </a:p>
      </dgm:t>
    </dgm:pt>
    <dgm:pt modelId="{AE97A68D-9168-410F-940B-584AE0D367A8}" type="sibTrans" cxnId="{ACE3BE6D-7914-4424-998A-E127E437A2CB}">
      <dgm:prSet/>
      <dgm:spPr/>
      <dgm:t>
        <a:bodyPr/>
        <a:lstStyle/>
        <a:p>
          <a:pPr algn="ctr"/>
          <a:endParaRPr lang="es-AR" sz="2000">
            <a:latin typeface="Arial" panose="020B0604020202020204" pitchFamily="34" charset="0"/>
            <a:cs typeface="Arial" panose="020B0604020202020204" pitchFamily="34" charset="0"/>
          </a:endParaRPr>
        </a:p>
      </dgm:t>
    </dgm:pt>
    <dgm:pt modelId="{AAE45271-9B20-47E6-8CF7-E1D8D0AC88DA}">
      <dgm:prSet custT="1"/>
      <dgm:spPr/>
      <dgm:t>
        <a:bodyPr/>
        <a:lstStyle/>
        <a:p>
          <a:pPr algn="ctr"/>
          <a:r>
            <a:rPr lang="es-AR" sz="1600">
              <a:latin typeface="Arial" panose="020B0604020202020204" pitchFamily="34" charset="0"/>
              <a:cs typeface="Arial" panose="020B0604020202020204" pitchFamily="34" charset="0"/>
            </a:rPr>
            <a:t>Recursos de información:</a:t>
          </a:r>
        </a:p>
      </dgm:t>
    </dgm:pt>
    <dgm:pt modelId="{228EFF92-479A-4FAF-A3F2-1A7950A820D2}" type="parTrans" cxnId="{9307755A-87AF-4E9C-9364-CA846E0F6F92}">
      <dgm:prSet/>
      <dgm:spPr/>
      <dgm:t>
        <a:bodyPr/>
        <a:lstStyle/>
        <a:p>
          <a:pPr algn="ctr"/>
          <a:endParaRPr lang="es-AR" sz="2000">
            <a:latin typeface="Arial" panose="020B0604020202020204" pitchFamily="34" charset="0"/>
            <a:cs typeface="Arial" panose="020B0604020202020204" pitchFamily="34" charset="0"/>
          </a:endParaRPr>
        </a:p>
      </dgm:t>
    </dgm:pt>
    <dgm:pt modelId="{EAB7CFB6-D495-4977-BA99-E3362846CF9C}" type="sibTrans" cxnId="{9307755A-87AF-4E9C-9364-CA846E0F6F92}">
      <dgm:prSet/>
      <dgm:spPr/>
      <dgm:t>
        <a:bodyPr/>
        <a:lstStyle/>
        <a:p>
          <a:pPr algn="ctr"/>
          <a:endParaRPr lang="es-AR" sz="2000">
            <a:latin typeface="Arial" panose="020B0604020202020204" pitchFamily="34" charset="0"/>
            <a:cs typeface="Arial" panose="020B0604020202020204" pitchFamily="34" charset="0"/>
          </a:endParaRPr>
        </a:p>
      </dgm:t>
    </dgm:pt>
    <dgm:pt modelId="{7C6F0D08-B6B6-4883-A7A0-6AF46E4FCA2C}">
      <dgm:prSet custT="1"/>
      <dgm:spPr/>
      <dgm:t>
        <a:bodyPr/>
        <a:lstStyle/>
        <a:p>
          <a:pPr algn="ctr"/>
          <a:r>
            <a:rPr lang="es-AR" sz="1600">
              <a:latin typeface="Arial" panose="020B0604020202020204" pitchFamily="34" charset="0"/>
              <a:cs typeface="Arial" panose="020B0604020202020204" pitchFamily="34" charset="0"/>
            </a:rPr>
            <a:t>Activos físicos</a:t>
          </a:r>
        </a:p>
      </dgm:t>
    </dgm:pt>
    <dgm:pt modelId="{F0304479-6F86-45AB-8BB3-1F9E4D941AEE}" type="parTrans" cxnId="{130F2BEC-EFB1-49C3-86B8-87B35E26E4EF}">
      <dgm:prSet/>
      <dgm:spPr/>
      <dgm:t>
        <a:bodyPr/>
        <a:lstStyle/>
        <a:p>
          <a:pPr algn="ctr"/>
          <a:endParaRPr lang="es-AR" sz="2000">
            <a:latin typeface="Arial" panose="020B0604020202020204" pitchFamily="34" charset="0"/>
            <a:cs typeface="Arial" panose="020B0604020202020204" pitchFamily="34" charset="0"/>
          </a:endParaRPr>
        </a:p>
      </dgm:t>
    </dgm:pt>
    <dgm:pt modelId="{002D6574-6CD5-463D-9912-531329E490B6}" type="sibTrans" cxnId="{130F2BEC-EFB1-49C3-86B8-87B35E26E4EF}">
      <dgm:prSet/>
      <dgm:spPr/>
      <dgm:t>
        <a:bodyPr/>
        <a:lstStyle/>
        <a:p>
          <a:pPr algn="ctr"/>
          <a:endParaRPr lang="es-AR" sz="2000">
            <a:latin typeface="Arial" panose="020B0604020202020204" pitchFamily="34" charset="0"/>
            <a:cs typeface="Arial" panose="020B0604020202020204" pitchFamily="34" charset="0"/>
          </a:endParaRPr>
        </a:p>
      </dgm:t>
    </dgm:pt>
    <dgm:pt modelId="{7510A91E-EC06-437C-A82A-D2560697B386}">
      <dgm:prSet custT="1"/>
      <dgm:spPr/>
      <dgm:t>
        <a:bodyPr/>
        <a:lstStyle/>
        <a:p>
          <a:pPr algn="ctr"/>
          <a:r>
            <a:rPr lang="es-AR" sz="1600">
              <a:latin typeface="Arial" panose="020B0604020202020204" pitchFamily="34" charset="0"/>
              <a:cs typeface="Arial" panose="020B0604020202020204" pitchFamily="34" charset="0"/>
            </a:rPr>
            <a:t>Servicios descentralizados en terceros:</a:t>
          </a:r>
        </a:p>
      </dgm:t>
    </dgm:pt>
    <dgm:pt modelId="{38E54AFD-1181-4198-8C0A-64BF4ACE2E2A}" type="parTrans" cxnId="{BADDC100-FDA2-4AA6-B178-7CA8209A830E}">
      <dgm:prSet/>
      <dgm:spPr/>
      <dgm:t>
        <a:bodyPr/>
        <a:lstStyle/>
        <a:p>
          <a:pPr algn="ctr"/>
          <a:endParaRPr lang="es-AR" sz="2000">
            <a:latin typeface="Arial" panose="020B0604020202020204" pitchFamily="34" charset="0"/>
            <a:cs typeface="Arial" panose="020B0604020202020204" pitchFamily="34" charset="0"/>
          </a:endParaRPr>
        </a:p>
      </dgm:t>
    </dgm:pt>
    <dgm:pt modelId="{46A3EFCD-61C3-4841-961E-CB27B5B212AD}" type="sibTrans" cxnId="{BADDC100-FDA2-4AA6-B178-7CA8209A830E}">
      <dgm:prSet/>
      <dgm:spPr/>
      <dgm:t>
        <a:bodyPr/>
        <a:lstStyle/>
        <a:p>
          <a:pPr algn="ctr"/>
          <a:endParaRPr lang="es-AR" sz="2000">
            <a:latin typeface="Arial" panose="020B0604020202020204" pitchFamily="34" charset="0"/>
            <a:cs typeface="Arial" panose="020B0604020202020204" pitchFamily="34" charset="0"/>
          </a:endParaRPr>
        </a:p>
      </dgm:t>
    </dgm:pt>
    <dgm:pt modelId="{3AB02278-C76B-4683-8272-1666E713C85D}">
      <dgm:prSet custT="1"/>
      <dgm:spPr/>
      <dgm:t>
        <a:bodyPr/>
        <a:lstStyle/>
        <a:p>
          <a:pPr algn="ctr"/>
          <a:r>
            <a:rPr lang="es-AR" sz="800">
              <a:latin typeface="Arial" panose="020B0604020202020204" pitchFamily="34" charset="0"/>
              <a:cs typeface="Arial" panose="020B0604020202020204" pitchFamily="34" charset="0"/>
            </a:rPr>
            <a:t> equipamiento informático (procesadores, monitores, computadoras portátiles, módems, otros), equipos de comunicaciones, medios magnéticos (cintas, discos, resguardos varios), otros equipos técnicos;</a:t>
          </a:r>
        </a:p>
      </dgm:t>
    </dgm:pt>
    <dgm:pt modelId="{E193C602-CAF7-49D3-A07F-551ED4DA1EA1}" type="parTrans" cxnId="{07B5DE13-C52D-484F-8D0A-0B6061F9B369}">
      <dgm:prSet/>
      <dgm:spPr/>
      <dgm:t>
        <a:bodyPr/>
        <a:lstStyle/>
        <a:p>
          <a:pPr algn="ctr"/>
          <a:endParaRPr lang="es-AR" sz="2000">
            <a:latin typeface="Arial" panose="020B0604020202020204" pitchFamily="34" charset="0"/>
            <a:cs typeface="Arial" panose="020B0604020202020204" pitchFamily="34" charset="0"/>
          </a:endParaRPr>
        </a:p>
      </dgm:t>
    </dgm:pt>
    <dgm:pt modelId="{8C3F5A47-6D32-46F4-AC09-457002F230DA}" type="sibTrans" cxnId="{07B5DE13-C52D-484F-8D0A-0B6061F9B369}">
      <dgm:prSet/>
      <dgm:spPr/>
      <dgm:t>
        <a:bodyPr/>
        <a:lstStyle/>
        <a:p>
          <a:pPr algn="ctr"/>
          <a:endParaRPr lang="es-AR" sz="2000">
            <a:latin typeface="Arial" panose="020B0604020202020204" pitchFamily="34" charset="0"/>
            <a:cs typeface="Arial" panose="020B0604020202020204" pitchFamily="34" charset="0"/>
          </a:endParaRPr>
        </a:p>
      </dgm:t>
    </dgm:pt>
    <dgm:pt modelId="{27A8FA42-3C64-4BC7-B102-BE28309C3EA9}">
      <dgm:prSet custT="1"/>
      <dgm:spPr/>
      <dgm:t>
        <a:bodyPr/>
        <a:lstStyle/>
        <a:p>
          <a:pPr algn="ctr"/>
          <a:r>
            <a:rPr lang="es-AR" sz="800">
              <a:latin typeface="Arial" panose="020B0604020202020204" pitchFamily="34" charset="0"/>
              <a:cs typeface="Arial" panose="020B0604020202020204" pitchFamily="34" charset="0"/>
            </a:rPr>
            <a:t>servicios informáticos y de comunicaciones, fabricas de software, otros.</a:t>
          </a:r>
        </a:p>
      </dgm:t>
    </dgm:pt>
    <dgm:pt modelId="{EE8515CA-EE29-4147-ABF9-4193D7147CC6}" type="parTrans" cxnId="{371C2560-C0B1-4BB6-B75E-92C5A638F69C}">
      <dgm:prSet/>
      <dgm:spPr/>
      <dgm:t>
        <a:bodyPr/>
        <a:lstStyle/>
        <a:p>
          <a:pPr algn="ctr"/>
          <a:endParaRPr lang="es-AR" sz="2000">
            <a:latin typeface="Arial" panose="020B0604020202020204" pitchFamily="34" charset="0"/>
            <a:cs typeface="Arial" panose="020B0604020202020204" pitchFamily="34" charset="0"/>
          </a:endParaRPr>
        </a:p>
      </dgm:t>
    </dgm:pt>
    <dgm:pt modelId="{A8D6FDAD-07BD-4AE4-AC66-71B34BA801CC}" type="sibTrans" cxnId="{371C2560-C0B1-4BB6-B75E-92C5A638F69C}">
      <dgm:prSet/>
      <dgm:spPr/>
      <dgm:t>
        <a:bodyPr/>
        <a:lstStyle/>
        <a:p>
          <a:pPr algn="ctr"/>
          <a:endParaRPr lang="es-AR" sz="2000">
            <a:latin typeface="Arial" panose="020B0604020202020204" pitchFamily="34" charset="0"/>
            <a:cs typeface="Arial" panose="020B0604020202020204" pitchFamily="34" charset="0"/>
          </a:endParaRPr>
        </a:p>
      </dgm:t>
    </dgm:pt>
    <dgm:pt modelId="{7998C5F2-4121-4244-8F8C-9846BCC9CF7D}">
      <dgm:prSet custT="1"/>
      <dgm:spPr/>
      <dgm:t>
        <a:bodyPr/>
        <a:lstStyle/>
        <a:p>
          <a:pPr algn="ctr"/>
          <a:r>
            <a:rPr lang="es-AR" sz="800">
              <a:latin typeface="Arial" panose="020B0604020202020204" pitchFamily="34" charset="0"/>
              <a:cs typeface="Arial" panose="020B0604020202020204" pitchFamily="34" charset="0"/>
            </a:rPr>
            <a:t>bases de datos y archivos, documentación de sistemas, manuales de usuario, procedimientos operativos o de soporte, planes de continuidad, disposiciones relativas a sistemas de emergencia;</a:t>
          </a:r>
        </a:p>
      </dgm:t>
    </dgm:pt>
    <dgm:pt modelId="{D0A6FE52-1A33-4F7E-AA13-24A8111639E8}" type="parTrans" cxnId="{5040087E-19AD-4071-B434-576D224759E7}">
      <dgm:prSet/>
      <dgm:spPr/>
      <dgm:t>
        <a:bodyPr/>
        <a:lstStyle/>
        <a:p>
          <a:pPr algn="ctr"/>
          <a:endParaRPr lang="es-AR" sz="2000">
            <a:latin typeface="Arial" panose="020B0604020202020204" pitchFamily="34" charset="0"/>
            <a:cs typeface="Arial" panose="020B0604020202020204" pitchFamily="34" charset="0"/>
          </a:endParaRPr>
        </a:p>
      </dgm:t>
    </dgm:pt>
    <dgm:pt modelId="{F04DFBD1-CCC9-4183-9981-8B17432D5AA6}" type="sibTrans" cxnId="{5040087E-19AD-4071-B434-576D224759E7}">
      <dgm:prSet/>
      <dgm:spPr/>
      <dgm:t>
        <a:bodyPr/>
        <a:lstStyle/>
        <a:p>
          <a:pPr algn="ctr"/>
          <a:endParaRPr lang="es-AR" sz="2000">
            <a:latin typeface="Arial" panose="020B0604020202020204" pitchFamily="34" charset="0"/>
            <a:cs typeface="Arial" panose="020B0604020202020204" pitchFamily="34" charset="0"/>
          </a:endParaRPr>
        </a:p>
      </dgm:t>
    </dgm:pt>
    <dgm:pt modelId="{4F214AB1-EA00-4658-A3CC-454DA8D12F1D}">
      <dgm:prSet phldrT="[Texto]" custT="1"/>
      <dgm:spPr/>
      <dgm:t>
        <a:bodyPr/>
        <a:lstStyle/>
        <a:p>
          <a:pPr algn="ctr"/>
          <a:r>
            <a:rPr lang="es-AR" sz="800">
              <a:latin typeface="Arial" panose="020B0604020202020204" pitchFamily="34" charset="0"/>
              <a:cs typeface="Arial" panose="020B0604020202020204" pitchFamily="34" charset="0"/>
            </a:rPr>
            <a:t>software de aplicaciones, software de sistemas, herramientas de desarrollo y utilitarios;</a:t>
          </a:r>
        </a:p>
      </dgm:t>
    </dgm:pt>
    <dgm:pt modelId="{8FEF8BFD-FF9F-4010-A379-5C46C6B944CB}" type="parTrans" cxnId="{2D23566A-F0F0-479A-A8DF-8C2D22689DFA}">
      <dgm:prSet/>
      <dgm:spPr/>
      <dgm:t>
        <a:bodyPr/>
        <a:lstStyle/>
        <a:p>
          <a:pPr algn="ctr"/>
          <a:endParaRPr lang="es-AR" sz="2000">
            <a:latin typeface="Arial" panose="020B0604020202020204" pitchFamily="34" charset="0"/>
            <a:cs typeface="Arial" panose="020B0604020202020204" pitchFamily="34" charset="0"/>
          </a:endParaRPr>
        </a:p>
      </dgm:t>
    </dgm:pt>
    <dgm:pt modelId="{8F2FD369-09C3-4936-B47A-C2C070B792C2}" type="sibTrans" cxnId="{2D23566A-F0F0-479A-A8DF-8C2D22689DFA}">
      <dgm:prSet/>
      <dgm:spPr/>
      <dgm:t>
        <a:bodyPr/>
        <a:lstStyle/>
        <a:p>
          <a:pPr algn="ctr"/>
          <a:endParaRPr lang="es-AR" sz="2000">
            <a:latin typeface="Arial" panose="020B0604020202020204" pitchFamily="34" charset="0"/>
            <a:cs typeface="Arial" panose="020B0604020202020204" pitchFamily="34" charset="0"/>
          </a:endParaRPr>
        </a:p>
      </dgm:t>
    </dgm:pt>
    <dgm:pt modelId="{0CB8F05E-D2B6-4E44-8788-3B4481CF2788}" type="pres">
      <dgm:prSet presAssocID="{A658FAA9-26FC-422B-9068-B1BC53DFE362}" presName="Name0" presStyleCnt="0">
        <dgm:presLayoutVars>
          <dgm:chMax val="7"/>
          <dgm:dir/>
          <dgm:animLvl val="lvl"/>
          <dgm:resizeHandles val="exact"/>
        </dgm:presLayoutVars>
      </dgm:prSet>
      <dgm:spPr/>
    </dgm:pt>
    <dgm:pt modelId="{5066E4A4-8B49-46CB-B66B-768897D7CCCB}" type="pres">
      <dgm:prSet presAssocID="{23B61616-2D11-4622-83B8-3C5D91E00392}" presName="circle1" presStyleLbl="node1" presStyleIdx="0" presStyleCnt="4"/>
      <dgm:spPr/>
    </dgm:pt>
    <dgm:pt modelId="{E7B51DD4-8BC4-4F18-B5D2-17FD2B8D8863}" type="pres">
      <dgm:prSet presAssocID="{23B61616-2D11-4622-83B8-3C5D91E00392}" presName="space" presStyleCnt="0"/>
      <dgm:spPr/>
    </dgm:pt>
    <dgm:pt modelId="{7C421058-7C47-40C1-8596-356428E2D51C}" type="pres">
      <dgm:prSet presAssocID="{23B61616-2D11-4622-83B8-3C5D91E00392}" presName="rect1" presStyleLbl="alignAcc1" presStyleIdx="0" presStyleCnt="4"/>
      <dgm:spPr/>
    </dgm:pt>
    <dgm:pt modelId="{88F94F5C-2723-4D95-855D-6CFE8DAC1749}" type="pres">
      <dgm:prSet presAssocID="{AAE45271-9B20-47E6-8CF7-E1D8D0AC88DA}" presName="vertSpace2" presStyleLbl="node1" presStyleIdx="0" presStyleCnt="4"/>
      <dgm:spPr/>
    </dgm:pt>
    <dgm:pt modelId="{4FD612C4-50BA-4A24-916D-FE89018B91D8}" type="pres">
      <dgm:prSet presAssocID="{AAE45271-9B20-47E6-8CF7-E1D8D0AC88DA}" presName="circle2" presStyleLbl="node1" presStyleIdx="1" presStyleCnt="4"/>
      <dgm:spPr/>
    </dgm:pt>
    <dgm:pt modelId="{A9EC0A54-7217-42CD-A12B-8AB8DBD5EC56}" type="pres">
      <dgm:prSet presAssocID="{AAE45271-9B20-47E6-8CF7-E1D8D0AC88DA}" presName="rect2" presStyleLbl="alignAcc1" presStyleIdx="1" presStyleCnt="4"/>
      <dgm:spPr/>
    </dgm:pt>
    <dgm:pt modelId="{5999571A-6948-4824-B2E7-AD62B34DA974}" type="pres">
      <dgm:prSet presAssocID="{7C6F0D08-B6B6-4883-A7A0-6AF46E4FCA2C}" presName="vertSpace3" presStyleLbl="node1" presStyleIdx="1" presStyleCnt="4"/>
      <dgm:spPr/>
    </dgm:pt>
    <dgm:pt modelId="{724351C3-2883-4F3E-B63C-71243E9E3BA7}" type="pres">
      <dgm:prSet presAssocID="{7C6F0D08-B6B6-4883-A7A0-6AF46E4FCA2C}" presName="circle3" presStyleLbl="node1" presStyleIdx="2" presStyleCnt="4"/>
      <dgm:spPr/>
    </dgm:pt>
    <dgm:pt modelId="{E03E85D3-11F6-4A4C-805E-4B9483C7E780}" type="pres">
      <dgm:prSet presAssocID="{7C6F0D08-B6B6-4883-A7A0-6AF46E4FCA2C}" presName="rect3" presStyleLbl="alignAcc1" presStyleIdx="2" presStyleCnt="4"/>
      <dgm:spPr/>
    </dgm:pt>
    <dgm:pt modelId="{3E720C2A-93A0-4D33-9C54-6105101E0F81}" type="pres">
      <dgm:prSet presAssocID="{7510A91E-EC06-437C-A82A-D2560697B386}" presName="vertSpace4" presStyleLbl="node1" presStyleIdx="2" presStyleCnt="4"/>
      <dgm:spPr/>
    </dgm:pt>
    <dgm:pt modelId="{AF40A9CC-6115-4104-9122-BFE7DE00D9E2}" type="pres">
      <dgm:prSet presAssocID="{7510A91E-EC06-437C-A82A-D2560697B386}" presName="circle4" presStyleLbl="node1" presStyleIdx="3" presStyleCnt="4"/>
      <dgm:spPr/>
    </dgm:pt>
    <dgm:pt modelId="{BA18D845-87E3-4227-BD65-EC1817AB2A41}" type="pres">
      <dgm:prSet presAssocID="{7510A91E-EC06-437C-A82A-D2560697B386}" presName="rect4" presStyleLbl="alignAcc1" presStyleIdx="3" presStyleCnt="4"/>
      <dgm:spPr/>
    </dgm:pt>
    <dgm:pt modelId="{2F2184B7-14CD-4E19-A4F7-462419115D2F}" type="pres">
      <dgm:prSet presAssocID="{23B61616-2D11-4622-83B8-3C5D91E00392}" presName="rect1ParTx" presStyleLbl="alignAcc1" presStyleIdx="3" presStyleCnt="4">
        <dgm:presLayoutVars>
          <dgm:chMax val="1"/>
          <dgm:bulletEnabled val="1"/>
        </dgm:presLayoutVars>
      </dgm:prSet>
      <dgm:spPr/>
    </dgm:pt>
    <dgm:pt modelId="{2159BF3B-1CB2-4F78-A939-83F22F850AC2}" type="pres">
      <dgm:prSet presAssocID="{23B61616-2D11-4622-83B8-3C5D91E00392}" presName="rect1ChTx" presStyleLbl="alignAcc1" presStyleIdx="3" presStyleCnt="4">
        <dgm:presLayoutVars>
          <dgm:bulletEnabled val="1"/>
        </dgm:presLayoutVars>
      </dgm:prSet>
      <dgm:spPr/>
    </dgm:pt>
    <dgm:pt modelId="{C7FF239E-9355-40D5-B0DA-2E8A0FD1A00E}" type="pres">
      <dgm:prSet presAssocID="{AAE45271-9B20-47E6-8CF7-E1D8D0AC88DA}" presName="rect2ParTx" presStyleLbl="alignAcc1" presStyleIdx="3" presStyleCnt="4">
        <dgm:presLayoutVars>
          <dgm:chMax val="1"/>
          <dgm:bulletEnabled val="1"/>
        </dgm:presLayoutVars>
      </dgm:prSet>
      <dgm:spPr/>
    </dgm:pt>
    <dgm:pt modelId="{C50CB729-FCE2-4F21-AF41-D06E8FED02DE}" type="pres">
      <dgm:prSet presAssocID="{AAE45271-9B20-47E6-8CF7-E1D8D0AC88DA}" presName="rect2ChTx" presStyleLbl="alignAcc1" presStyleIdx="3" presStyleCnt="4">
        <dgm:presLayoutVars>
          <dgm:bulletEnabled val="1"/>
        </dgm:presLayoutVars>
      </dgm:prSet>
      <dgm:spPr/>
    </dgm:pt>
    <dgm:pt modelId="{1EAD281E-B554-4E55-A22B-BBA553FFE668}" type="pres">
      <dgm:prSet presAssocID="{7C6F0D08-B6B6-4883-A7A0-6AF46E4FCA2C}" presName="rect3ParTx" presStyleLbl="alignAcc1" presStyleIdx="3" presStyleCnt="4">
        <dgm:presLayoutVars>
          <dgm:chMax val="1"/>
          <dgm:bulletEnabled val="1"/>
        </dgm:presLayoutVars>
      </dgm:prSet>
      <dgm:spPr/>
    </dgm:pt>
    <dgm:pt modelId="{31209D04-C28C-4505-8ECD-432AC63BBCC7}" type="pres">
      <dgm:prSet presAssocID="{7C6F0D08-B6B6-4883-A7A0-6AF46E4FCA2C}" presName="rect3ChTx" presStyleLbl="alignAcc1" presStyleIdx="3" presStyleCnt="4">
        <dgm:presLayoutVars>
          <dgm:bulletEnabled val="1"/>
        </dgm:presLayoutVars>
      </dgm:prSet>
      <dgm:spPr/>
    </dgm:pt>
    <dgm:pt modelId="{371A247A-C49F-41A4-B996-961561B50B81}" type="pres">
      <dgm:prSet presAssocID="{7510A91E-EC06-437C-A82A-D2560697B386}" presName="rect4ParTx" presStyleLbl="alignAcc1" presStyleIdx="3" presStyleCnt="4">
        <dgm:presLayoutVars>
          <dgm:chMax val="1"/>
          <dgm:bulletEnabled val="1"/>
        </dgm:presLayoutVars>
      </dgm:prSet>
      <dgm:spPr/>
    </dgm:pt>
    <dgm:pt modelId="{0285D80E-D8EC-4E05-B286-8821D798584E}" type="pres">
      <dgm:prSet presAssocID="{7510A91E-EC06-437C-A82A-D2560697B386}" presName="rect4ChTx" presStyleLbl="alignAcc1" presStyleIdx="3" presStyleCnt="4">
        <dgm:presLayoutVars>
          <dgm:bulletEnabled val="1"/>
        </dgm:presLayoutVars>
      </dgm:prSet>
      <dgm:spPr/>
    </dgm:pt>
  </dgm:ptLst>
  <dgm:cxnLst>
    <dgm:cxn modelId="{BADDC100-FDA2-4AA6-B178-7CA8209A830E}" srcId="{A658FAA9-26FC-422B-9068-B1BC53DFE362}" destId="{7510A91E-EC06-437C-A82A-D2560697B386}" srcOrd="3" destOrd="0" parTransId="{38E54AFD-1181-4198-8C0A-64BF4ACE2E2A}" sibTransId="{46A3EFCD-61C3-4841-961E-CB27B5B212AD}"/>
    <dgm:cxn modelId="{2913B603-1699-3A4B-9A7F-F83DD91CCC68}" type="presOf" srcId="{3AB02278-C76B-4683-8272-1666E713C85D}" destId="{31209D04-C28C-4505-8ECD-432AC63BBCC7}" srcOrd="0" destOrd="0" presId="urn:microsoft.com/office/officeart/2005/8/layout/target3"/>
    <dgm:cxn modelId="{22048507-6457-724B-A4F1-F135ADB3A794}" type="presOf" srcId="{7998C5F2-4121-4244-8F8C-9846BCC9CF7D}" destId="{C50CB729-FCE2-4F21-AF41-D06E8FED02DE}" srcOrd="0" destOrd="0" presId="urn:microsoft.com/office/officeart/2005/8/layout/target3"/>
    <dgm:cxn modelId="{07B5DE13-C52D-484F-8D0A-0B6061F9B369}" srcId="{7C6F0D08-B6B6-4883-A7A0-6AF46E4FCA2C}" destId="{3AB02278-C76B-4683-8272-1666E713C85D}" srcOrd="0" destOrd="0" parTransId="{E193C602-CAF7-49D3-A07F-551ED4DA1EA1}" sibTransId="{8C3F5A47-6D32-46F4-AC09-457002F230DA}"/>
    <dgm:cxn modelId="{C1373526-65C0-1645-9D66-073D0FF1E0E5}" type="presOf" srcId="{7510A91E-EC06-437C-A82A-D2560697B386}" destId="{371A247A-C49F-41A4-B996-961561B50B81}" srcOrd="1" destOrd="0" presId="urn:microsoft.com/office/officeart/2005/8/layout/target3"/>
    <dgm:cxn modelId="{8AAB0529-1161-C542-9C0D-ECD8F2653F8D}" type="presOf" srcId="{23B61616-2D11-4622-83B8-3C5D91E00392}" destId="{2F2184B7-14CD-4E19-A4F7-462419115D2F}" srcOrd="1" destOrd="0" presId="urn:microsoft.com/office/officeart/2005/8/layout/target3"/>
    <dgm:cxn modelId="{ADCB812C-58E4-A442-A113-43533712E2C3}" type="presOf" srcId="{7C6F0D08-B6B6-4883-A7A0-6AF46E4FCA2C}" destId="{1EAD281E-B554-4E55-A22B-BBA553FFE668}" srcOrd="1" destOrd="0" presId="urn:microsoft.com/office/officeart/2005/8/layout/target3"/>
    <dgm:cxn modelId="{C04EE839-CE28-274B-8D0F-E1A8B480D323}" type="presOf" srcId="{7510A91E-EC06-437C-A82A-D2560697B386}" destId="{BA18D845-87E3-4227-BD65-EC1817AB2A41}" srcOrd="0" destOrd="0" presId="urn:microsoft.com/office/officeart/2005/8/layout/target3"/>
    <dgm:cxn modelId="{A0561F43-C7DC-1D4A-9ED8-BF0C5C8EA80B}" type="presOf" srcId="{AAE45271-9B20-47E6-8CF7-E1D8D0AC88DA}" destId="{A9EC0A54-7217-42CD-A12B-8AB8DBD5EC56}" srcOrd="0" destOrd="0" presId="urn:microsoft.com/office/officeart/2005/8/layout/target3"/>
    <dgm:cxn modelId="{9307755A-87AF-4E9C-9364-CA846E0F6F92}" srcId="{A658FAA9-26FC-422B-9068-B1BC53DFE362}" destId="{AAE45271-9B20-47E6-8CF7-E1D8D0AC88DA}" srcOrd="1" destOrd="0" parTransId="{228EFF92-479A-4FAF-A3F2-1A7950A820D2}" sibTransId="{EAB7CFB6-D495-4977-BA99-E3362846CF9C}"/>
    <dgm:cxn modelId="{371C2560-C0B1-4BB6-B75E-92C5A638F69C}" srcId="{7510A91E-EC06-437C-A82A-D2560697B386}" destId="{27A8FA42-3C64-4BC7-B102-BE28309C3EA9}" srcOrd="0" destOrd="0" parTransId="{EE8515CA-EE29-4147-ABF9-4193D7147CC6}" sibTransId="{A8D6FDAD-07BD-4AE4-AC66-71B34BA801CC}"/>
    <dgm:cxn modelId="{2D23566A-F0F0-479A-A8DF-8C2D22689DFA}" srcId="{23B61616-2D11-4622-83B8-3C5D91E00392}" destId="{4F214AB1-EA00-4658-A3CC-454DA8D12F1D}" srcOrd="0" destOrd="0" parTransId="{8FEF8BFD-FF9F-4010-A379-5C46C6B944CB}" sibTransId="{8F2FD369-09C3-4936-B47A-C2C070B792C2}"/>
    <dgm:cxn modelId="{ACE3BE6D-7914-4424-998A-E127E437A2CB}" srcId="{A658FAA9-26FC-422B-9068-B1BC53DFE362}" destId="{23B61616-2D11-4622-83B8-3C5D91E00392}" srcOrd="0" destOrd="0" parTransId="{3A589FAD-233A-4B49-8AC9-8CF10344E7D3}" sibTransId="{AE97A68D-9168-410F-940B-584AE0D367A8}"/>
    <dgm:cxn modelId="{5040087E-19AD-4071-B434-576D224759E7}" srcId="{AAE45271-9B20-47E6-8CF7-E1D8D0AC88DA}" destId="{7998C5F2-4121-4244-8F8C-9846BCC9CF7D}" srcOrd="0" destOrd="0" parTransId="{D0A6FE52-1A33-4F7E-AA13-24A8111639E8}" sibTransId="{F04DFBD1-CCC9-4183-9981-8B17432D5AA6}"/>
    <dgm:cxn modelId="{1BBE2B98-AA09-1242-8D41-DCEC1A436045}" type="presOf" srcId="{AAE45271-9B20-47E6-8CF7-E1D8D0AC88DA}" destId="{C7FF239E-9355-40D5-B0DA-2E8A0FD1A00E}" srcOrd="1" destOrd="0" presId="urn:microsoft.com/office/officeart/2005/8/layout/target3"/>
    <dgm:cxn modelId="{2E44FB9A-4078-8A44-A6CB-1DDB2E7F5A0C}" type="presOf" srcId="{A658FAA9-26FC-422B-9068-B1BC53DFE362}" destId="{0CB8F05E-D2B6-4E44-8788-3B4481CF2788}" srcOrd="0" destOrd="0" presId="urn:microsoft.com/office/officeart/2005/8/layout/target3"/>
    <dgm:cxn modelId="{D0ABD3A9-6EFE-FB4F-A44D-6FB9196FCCA4}" type="presOf" srcId="{4F214AB1-EA00-4658-A3CC-454DA8D12F1D}" destId="{2159BF3B-1CB2-4F78-A939-83F22F850AC2}" srcOrd="0" destOrd="0" presId="urn:microsoft.com/office/officeart/2005/8/layout/target3"/>
    <dgm:cxn modelId="{E1147FAD-41F2-4648-BDCD-D63B7365BA13}" type="presOf" srcId="{23B61616-2D11-4622-83B8-3C5D91E00392}" destId="{7C421058-7C47-40C1-8596-356428E2D51C}" srcOrd="0" destOrd="0" presId="urn:microsoft.com/office/officeart/2005/8/layout/target3"/>
    <dgm:cxn modelId="{C7014CCB-2F2F-9E47-9E26-944A2AF3B35E}" type="presOf" srcId="{7C6F0D08-B6B6-4883-A7A0-6AF46E4FCA2C}" destId="{E03E85D3-11F6-4A4C-805E-4B9483C7E780}" srcOrd="0" destOrd="0" presId="urn:microsoft.com/office/officeart/2005/8/layout/target3"/>
    <dgm:cxn modelId="{130F2BEC-EFB1-49C3-86B8-87B35E26E4EF}" srcId="{A658FAA9-26FC-422B-9068-B1BC53DFE362}" destId="{7C6F0D08-B6B6-4883-A7A0-6AF46E4FCA2C}" srcOrd="2" destOrd="0" parTransId="{F0304479-6F86-45AB-8BB3-1F9E4D941AEE}" sibTransId="{002D6574-6CD5-463D-9912-531329E490B6}"/>
    <dgm:cxn modelId="{4ADF5EF1-9EF8-314D-BC50-4618E1527712}" type="presOf" srcId="{27A8FA42-3C64-4BC7-B102-BE28309C3EA9}" destId="{0285D80E-D8EC-4E05-B286-8821D798584E}" srcOrd="0" destOrd="0" presId="urn:microsoft.com/office/officeart/2005/8/layout/target3"/>
    <dgm:cxn modelId="{2C65CC5F-13FB-3A4F-BFC0-26150F092437}" type="presParOf" srcId="{0CB8F05E-D2B6-4E44-8788-3B4481CF2788}" destId="{5066E4A4-8B49-46CB-B66B-768897D7CCCB}" srcOrd="0" destOrd="0" presId="urn:microsoft.com/office/officeart/2005/8/layout/target3"/>
    <dgm:cxn modelId="{8BD9020E-5AB3-7E47-BDD5-0F9440B1DA0E}" type="presParOf" srcId="{0CB8F05E-D2B6-4E44-8788-3B4481CF2788}" destId="{E7B51DD4-8BC4-4F18-B5D2-17FD2B8D8863}" srcOrd="1" destOrd="0" presId="urn:microsoft.com/office/officeart/2005/8/layout/target3"/>
    <dgm:cxn modelId="{BE4482A3-3284-5340-85A2-8B35A3EF8E8B}" type="presParOf" srcId="{0CB8F05E-D2B6-4E44-8788-3B4481CF2788}" destId="{7C421058-7C47-40C1-8596-356428E2D51C}" srcOrd="2" destOrd="0" presId="urn:microsoft.com/office/officeart/2005/8/layout/target3"/>
    <dgm:cxn modelId="{EDBB56BA-9AA3-7E4C-9D58-C64F6367C08C}" type="presParOf" srcId="{0CB8F05E-D2B6-4E44-8788-3B4481CF2788}" destId="{88F94F5C-2723-4D95-855D-6CFE8DAC1749}" srcOrd="3" destOrd="0" presId="urn:microsoft.com/office/officeart/2005/8/layout/target3"/>
    <dgm:cxn modelId="{B408A29E-9E86-0F4E-B7FE-EDB6BA042751}" type="presParOf" srcId="{0CB8F05E-D2B6-4E44-8788-3B4481CF2788}" destId="{4FD612C4-50BA-4A24-916D-FE89018B91D8}" srcOrd="4" destOrd="0" presId="urn:microsoft.com/office/officeart/2005/8/layout/target3"/>
    <dgm:cxn modelId="{24183668-664E-5C49-AA7A-C2B3B5E87699}" type="presParOf" srcId="{0CB8F05E-D2B6-4E44-8788-3B4481CF2788}" destId="{A9EC0A54-7217-42CD-A12B-8AB8DBD5EC56}" srcOrd="5" destOrd="0" presId="urn:microsoft.com/office/officeart/2005/8/layout/target3"/>
    <dgm:cxn modelId="{0FC6FAF7-CE71-0948-9145-896FBE33A75B}" type="presParOf" srcId="{0CB8F05E-D2B6-4E44-8788-3B4481CF2788}" destId="{5999571A-6948-4824-B2E7-AD62B34DA974}" srcOrd="6" destOrd="0" presId="urn:microsoft.com/office/officeart/2005/8/layout/target3"/>
    <dgm:cxn modelId="{25D0B6C7-F768-6246-A451-619868B2478E}" type="presParOf" srcId="{0CB8F05E-D2B6-4E44-8788-3B4481CF2788}" destId="{724351C3-2883-4F3E-B63C-71243E9E3BA7}" srcOrd="7" destOrd="0" presId="urn:microsoft.com/office/officeart/2005/8/layout/target3"/>
    <dgm:cxn modelId="{5DBDFA8A-D670-EB45-AE11-9C9FCD1DAD8C}" type="presParOf" srcId="{0CB8F05E-D2B6-4E44-8788-3B4481CF2788}" destId="{E03E85D3-11F6-4A4C-805E-4B9483C7E780}" srcOrd="8" destOrd="0" presId="urn:microsoft.com/office/officeart/2005/8/layout/target3"/>
    <dgm:cxn modelId="{A9B18B7F-4032-7443-A85E-6A621517BFBC}" type="presParOf" srcId="{0CB8F05E-D2B6-4E44-8788-3B4481CF2788}" destId="{3E720C2A-93A0-4D33-9C54-6105101E0F81}" srcOrd="9" destOrd="0" presId="urn:microsoft.com/office/officeart/2005/8/layout/target3"/>
    <dgm:cxn modelId="{AF8B0EE2-3C60-9D4C-826A-6F83D1D00B7C}" type="presParOf" srcId="{0CB8F05E-D2B6-4E44-8788-3B4481CF2788}" destId="{AF40A9CC-6115-4104-9122-BFE7DE00D9E2}" srcOrd="10" destOrd="0" presId="urn:microsoft.com/office/officeart/2005/8/layout/target3"/>
    <dgm:cxn modelId="{F8DB2269-C64A-4C40-900A-DFE26F6D59F2}" type="presParOf" srcId="{0CB8F05E-D2B6-4E44-8788-3B4481CF2788}" destId="{BA18D845-87E3-4227-BD65-EC1817AB2A41}" srcOrd="11" destOrd="0" presId="urn:microsoft.com/office/officeart/2005/8/layout/target3"/>
    <dgm:cxn modelId="{F4657508-C199-8A4C-AE53-143CB6A0500E}" type="presParOf" srcId="{0CB8F05E-D2B6-4E44-8788-3B4481CF2788}" destId="{2F2184B7-14CD-4E19-A4F7-462419115D2F}" srcOrd="12" destOrd="0" presId="urn:microsoft.com/office/officeart/2005/8/layout/target3"/>
    <dgm:cxn modelId="{2CA3B438-9CAE-D945-B8A1-87A076B3CE79}" type="presParOf" srcId="{0CB8F05E-D2B6-4E44-8788-3B4481CF2788}" destId="{2159BF3B-1CB2-4F78-A939-83F22F850AC2}" srcOrd="13" destOrd="0" presId="urn:microsoft.com/office/officeart/2005/8/layout/target3"/>
    <dgm:cxn modelId="{3AB94DFC-C007-DF44-B42F-FA3F0F247FD0}" type="presParOf" srcId="{0CB8F05E-D2B6-4E44-8788-3B4481CF2788}" destId="{C7FF239E-9355-40D5-B0DA-2E8A0FD1A00E}" srcOrd="14" destOrd="0" presId="urn:microsoft.com/office/officeart/2005/8/layout/target3"/>
    <dgm:cxn modelId="{E6774796-332E-164F-857A-E515F963D281}" type="presParOf" srcId="{0CB8F05E-D2B6-4E44-8788-3B4481CF2788}" destId="{C50CB729-FCE2-4F21-AF41-D06E8FED02DE}" srcOrd="15" destOrd="0" presId="urn:microsoft.com/office/officeart/2005/8/layout/target3"/>
    <dgm:cxn modelId="{05F400A2-7800-E24F-9BD5-DF97AE21E19F}" type="presParOf" srcId="{0CB8F05E-D2B6-4E44-8788-3B4481CF2788}" destId="{1EAD281E-B554-4E55-A22B-BBA553FFE668}" srcOrd="16" destOrd="0" presId="urn:microsoft.com/office/officeart/2005/8/layout/target3"/>
    <dgm:cxn modelId="{0B31C2C7-A862-024B-82D7-15AEDB53CDA4}" type="presParOf" srcId="{0CB8F05E-D2B6-4E44-8788-3B4481CF2788}" destId="{31209D04-C28C-4505-8ECD-432AC63BBCC7}" srcOrd="17" destOrd="0" presId="urn:microsoft.com/office/officeart/2005/8/layout/target3"/>
    <dgm:cxn modelId="{F823CBCF-43EB-EA4F-99B1-BAC019A5C291}" type="presParOf" srcId="{0CB8F05E-D2B6-4E44-8788-3B4481CF2788}" destId="{371A247A-C49F-41A4-B996-961561B50B81}" srcOrd="18" destOrd="0" presId="urn:microsoft.com/office/officeart/2005/8/layout/target3"/>
    <dgm:cxn modelId="{BCC05C27-687F-B34E-9685-CA72CE254365}" type="presParOf" srcId="{0CB8F05E-D2B6-4E44-8788-3B4481CF2788}" destId="{0285D80E-D8EC-4E05-B286-8821D798584E}" srcOrd="19" destOrd="0" presId="urn:microsoft.com/office/officeart/2005/8/layout/targe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5027A3-CADC-4B99-9F87-AEE31F9B594D}" type="doc">
      <dgm:prSet loTypeId="urn:microsoft.com/office/officeart/2005/8/layout/vList2" loCatId="list" qsTypeId="urn:microsoft.com/office/officeart/2005/8/quickstyle/simple1" qsCatId="simple" csTypeId="urn:microsoft.com/office/officeart/2005/8/colors/accent2_3" csCatId="accent2" phldr="1"/>
      <dgm:spPr/>
      <dgm:t>
        <a:bodyPr/>
        <a:lstStyle/>
        <a:p>
          <a:endParaRPr lang="es-AR"/>
        </a:p>
      </dgm:t>
    </dgm:pt>
    <dgm:pt modelId="{1D5C4129-8A6C-42BE-8302-6E9771CE6AA4}">
      <dgm:prSet custT="1"/>
      <dgm:spPr/>
      <dgm:t>
        <a:bodyPr/>
        <a:lstStyle/>
        <a:p>
          <a:r>
            <a:rPr lang="es-AR" sz="1200">
              <a:latin typeface="Arial" panose="020B0604020202020204" pitchFamily="34" charset="0"/>
              <a:cs typeface="Arial" panose="020B0604020202020204" pitchFamily="34" charset="0"/>
            </a:rPr>
            <a:t>Propiedad de los activos:</a:t>
          </a:r>
        </a:p>
      </dgm:t>
    </dgm:pt>
    <dgm:pt modelId="{54504854-C4F0-4DA4-8D55-B35556BF8F1C}" type="parTrans" cxnId="{2F702596-E56C-4325-80D5-8C9FCF31A781}">
      <dgm:prSet/>
      <dgm:spPr/>
      <dgm:t>
        <a:bodyPr/>
        <a:lstStyle/>
        <a:p>
          <a:endParaRPr lang="es-AR" sz="1200">
            <a:latin typeface="Arial" panose="020B0604020202020204" pitchFamily="34" charset="0"/>
            <a:cs typeface="Arial" panose="020B0604020202020204" pitchFamily="34" charset="0"/>
          </a:endParaRPr>
        </a:p>
      </dgm:t>
    </dgm:pt>
    <dgm:pt modelId="{0FE390F1-F56A-46A2-AFA5-2768FBBA65D4}" type="sibTrans" cxnId="{2F702596-E56C-4325-80D5-8C9FCF31A781}">
      <dgm:prSet/>
      <dgm:spPr/>
      <dgm:t>
        <a:bodyPr/>
        <a:lstStyle/>
        <a:p>
          <a:endParaRPr lang="es-AR" sz="1200">
            <a:latin typeface="Arial" panose="020B0604020202020204" pitchFamily="34" charset="0"/>
            <a:cs typeface="Arial" panose="020B0604020202020204" pitchFamily="34" charset="0"/>
          </a:endParaRPr>
        </a:p>
      </dgm:t>
    </dgm:pt>
    <dgm:pt modelId="{8A1F0C5B-50A6-47E1-8063-42005E5105C4}">
      <dgm:prSet custT="1"/>
      <dgm:spPr/>
      <dgm:t>
        <a:bodyPr/>
        <a:lstStyle/>
        <a:p>
          <a:r>
            <a:rPr lang="es-AR" sz="1200">
              <a:latin typeface="Arial" panose="020B0604020202020204" pitchFamily="34" charset="0"/>
              <a:cs typeface="Arial" panose="020B0604020202020204" pitchFamily="34" charset="0"/>
            </a:rPr>
            <a:t>Uso aceptable de los activos:</a:t>
          </a:r>
        </a:p>
      </dgm:t>
    </dgm:pt>
    <dgm:pt modelId="{EF3DA358-C854-449E-87A9-E1C7F0306932}" type="parTrans" cxnId="{5F94B89D-28C5-4474-AAA7-309992D824AD}">
      <dgm:prSet/>
      <dgm:spPr/>
      <dgm:t>
        <a:bodyPr/>
        <a:lstStyle/>
        <a:p>
          <a:endParaRPr lang="es-AR" sz="1200">
            <a:latin typeface="Arial" panose="020B0604020202020204" pitchFamily="34" charset="0"/>
            <a:cs typeface="Arial" panose="020B0604020202020204" pitchFamily="34" charset="0"/>
          </a:endParaRPr>
        </a:p>
      </dgm:t>
    </dgm:pt>
    <dgm:pt modelId="{B6109B7E-1140-4473-983E-BD598BBA1AD5}" type="sibTrans" cxnId="{5F94B89D-28C5-4474-AAA7-309992D824AD}">
      <dgm:prSet/>
      <dgm:spPr/>
      <dgm:t>
        <a:bodyPr/>
        <a:lstStyle/>
        <a:p>
          <a:endParaRPr lang="es-AR" sz="1200">
            <a:latin typeface="Arial" panose="020B0604020202020204" pitchFamily="34" charset="0"/>
            <a:cs typeface="Arial" panose="020B0604020202020204" pitchFamily="34" charset="0"/>
          </a:endParaRPr>
        </a:p>
      </dgm:t>
    </dgm:pt>
    <dgm:pt modelId="{3E29C963-41B2-4111-97B7-2C159BBC6AA1}">
      <dgm:prSet custT="1"/>
      <dgm:spPr/>
      <dgm:t>
        <a:bodyPr/>
        <a:lstStyle/>
        <a:p>
          <a:r>
            <a:rPr lang="es-AR" sz="1200">
              <a:latin typeface="Arial" panose="020B0604020202020204" pitchFamily="34" charset="0"/>
              <a:cs typeface="Arial" panose="020B0604020202020204" pitchFamily="34" charset="0"/>
            </a:rPr>
            <a:t>Devolución de activos:</a:t>
          </a:r>
        </a:p>
      </dgm:t>
    </dgm:pt>
    <dgm:pt modelId="{EE073820-B266-411E-9823-DCE7CFC624C3}" type="parTrans" cxnId="{F0EDAB2E-1839-40EF-9B51-71804E67EC56}">
      <dgm:prSet/>
      <dgm:spPr/>
      <dgm:t>
        <a:bodyPr/>
        <a:lstStyle/>
        <a:p>
          <a:endParaRPr lang="es-AR" sz="1200">
            <a:latin typeface="Arial" panose="020B0604020202020204" pitchFamily="34" charset="0"/>
            <a:cs typeface="Arial" panose="020B0604020202020204" pitchFamily="34" charset="0"/>
          </a:endParaRPr>
        </a:p>
      </dgm:t>
    </dgm:pt>
    <dgm:pt modelId="{5B465722-7355-46E3-A993-9A1718A26194}" type="sibTrans" cxnId="{F0EDAB2E-1839-40EF-9B51-71804E67EC56}">
      <dgm:prSet/>
      <dgm:spPr/>
      <dgm:t>
        <a:bodyPr/>
        <a:lstStyle/>
        <a:p>
          <a:endParaRPr lang="es-AR" sz="1200">
            <a:latin typeface="Arial" panose="020B0604020202020204" pitchFamily="34" charset="0"/>
            <a:cs typeface="Arial" panose="020B0604020202020204" pitchFamily="34" charset="0"/>
          </a:endParaRPr>
        </a:p>
      </dgm:t>
    </dgm:pt>
    <dgm:pt modelId="{DF343207-DE49-42B3-B351-7B76A99249CF}">
      <dgm:prSet custT="1"/>
      <dgm:spPr/>
      <dgm:t>
        <a:bodyPr/>
        <a:lstStyle/>
        <a:p>
          <a:r>
            <a:rPr lang="es-AR" sz="1200">
              <a:latin typeface="Arial" panose="020B0604020202020204" pitchFamily="34" charset="0"/>
              <a:cs typeface="Arial" panose="020B0604020202020204" pitchFamily="34" charset="0"/>
            </a:rPr>
            <a:t> Todos los empleados y usuarios de terceras partes deberían devolver todos los activos de la organización que estén en su posesión/responsabilidad una vez finalizado el acuerdo, contrato de prestación de servicios o actividades relacionadas con su contrato de empleo.”</a:t>
          </a:r>
        </a:p>
      </dgm:t>
    </dgm:pt>
    <dgm:pt modelId="{D11FBD70-EC93-40CC-A41B-C8F555B2C125}" type="parTrans" cxnId="{76FBB943-82C5-4BA6-9B57-CE5DECE36C5C}">
      <dgm:prSet/>
      <dgm:spPr/>
      <dgm:t>
        <a:bodyPr/>
        <a:lstStyle/>
        <a:p>
          <a:endParaRPr lang="es-AR" sz="1200">
            <a:latin typeface="Arial" panose="020B0604020202020204" pitchFamily="34" charset="0"/>
            <a:cs typeface="Arial" panose="020B0604020202020204" pitchFamily="34" charset="0"/>
          </a:endParaRPr>
        </a:p>
      </dgm:t>
    </dgm:pt>
    <dgm:pt modelId="{0306BFDB-BB2F-45DA-8621-E875D6511E15}" type="sibTrans" cxnId="{76FBB943-82C5-4BA6-9B57-CE5DECE36C5C}">
      <dgm:prSet/>
      <dgm:spPr/>
      <dgm:t>
        <a:bodyPr/>
        <a:lstStyle/>
        <a:p>
          <a:endParaRPr lang="es-AR" sz="1200">
            <a:latin typeface="Arial" panose="020B0604020202020204" pitchFamily="34" charset="0"/>
            <a:cs typeface="Arial" panose="020B0604020202020204" pitchFamily="34" charset="0"/>
          </a:endParaRPr>
        </a:p>
      </dgm:t>
    </dgm:pt>
    <dgm:pt modelId="{4EB508AE-E723-4978-977F-569948FCD15E}">
      <dgm:prSet phldrT="[Texto]" custT="1"/>
      <dgm:spPr/>
      <dgm:t>
        <a:bodyPr/>
        <a:lstStyle/>
        <a:p>
          <a:r>
            <a:rPr lang="es-AR" sz="1200">
              <a:latin typeface="Arial" panose="020B0604020202020204" pitchFamily="34" charset="0"/>
              <a:cs typeface="Arial" panose="020B0604020202020204" pitchFamily="34" charset="0"/>
            </a:rPr>
            <a:t> Todos los activos deberían estar claramente identificados, confeccionando y manteniendo un inventario con los más importantes. </a:t>
          </a:r>
        </a:p>
      </dgm:t>
    </dgm:pt>
    <dgm:pt modelId="{172B8968-81D3-4E45-BA95-84646EA29DE7}" type="parTrans" cxnId="{999B67E2-8676-443A-9E6C-0FB2F86DB030}">
      <dgm:prSet/>
      <dgm:spPr/>
      <dgm:t>
        <a:bodyPr/>
        <a:lstStyle/>
        <a:p>
          <a:endParaRPr lang="es-AR" sz="1200">
            <a:latin typeface="Arial" panose="020B0604020202020204" pitchFamily="34" charset="0"/>
            <a:cs typeface="Arial" panose="020B0604020202020204" pitchFamily="34" charset="0"/>
          </a:endParaRPr>
        </a:p>
      </dgm:t>
    </dgm:pt>
    <dgm:pt modelId="{DBB00EC1-DC7B-429A-94E2-A240D253785C}" type="sibTrans" cxnId="{999B67E2-8676-443A-9E6C-0FB2F86DB030}">
      <dgm:prSet/>
      <dgm:spPr/>
      <dgm:t>
        <a:bodyPr/>
        <a:lstStyle/>
        <a:p>
          <a:endParaRPr lang="es-AR" sz="1200">
            <a:latin typeface="Arial" panose="020B0604020202020204" pitchFamily="34" charset="0"/>
            <a:cs typeface="Arial" panose="020B0604020202020204" pitchFamily="34" charset="0"/>
          </a:endParaRPr>
        </a:p>
      </dgm:t>
    </dgm:pt>
    <dgm:pt modelId="{6C6B27DC-8224-452B-9E96-2F05A54AE97E}">
      <dgm:prSet custT="1"/>
      <dgm:spPr/>
      <dgm:t>
        <a:bodyPr/>
        <a:lstStyle/>
        <a:p>
          <a:r>
            <a:rPr lang="es-AR" sz="1200">
              <a:latin typeface="Arial" panose="020B0604020202020204" pitchFamily="34" charset="0"/>
              <a:cs typeface="Arial" panose="020B0604020202020204" pitchFamily="34" charset="0"/>
            </a:rPr>
            <a:t>Toda la información y activos del inventario asociados a los recursos para el tratamiento de la información deberían pertenecer a una parte designada de la Organización. </a:t>
          </a:r>
        </a:p>
      </dgm:t>
    </dgm:pt>
    <dgm:pt modelId="{0AE6211A-905B-45D4-9D53-DBF39E0A6642}" type="parTrans" cxnId="{2420DC66-22D6-4CB9-A3B1-7599B3E589DF}">
      <dgm:prSet/>
      <dgm:spPr/>
      <dgm:t>
        <a:bodyPr/>
        <a:lstStyle/>
        <a:p>
          <a:endParaRPr lang="es-AR" sz="1200">
            <a:latin typeface="Arial" panose="020B0604020202020204" pitchFamily="34" charset="0"/>
            <a:cs typeface="Arial" panose="020B0604020202020204" pitchFamily="34" charset="0"/>
          </a:endParaRPr>
        </a:p>
      </dgm:t>
    </dgm:pt>
    <dgm:pt modelId="{15A99FE7-C4FF-4B86-B04D-B34CFB3704B5}" type="sibTrans" cxnId="{2420DC66-22D6-4CB9-A3B1-7599B3E589DF}">
      <dgm:prSet/>
      <dgm:spPr/>
      <dgm:t>
        <a:bodyPr/>
        <a:lstStyle/>
        <a:p>
          <a:endParaRPr lang="es-AR" sz="1200">
            <a:latin typeface="Arial" panose="020B0604020202020204" pitchFamily="34" charset="0"/>
            <a:cs typeface="Arial" panose="020B0604020202020204" pitchFamily="34" charset="0"/>
          </a:endParaRPr>
        </a:p>
      </dgm:t>
    </dgm:pt>
    <dgm:pt modelId="{598CCF54-7C1D-4448-B7C2-A1E41A0A5FC2}">
      <dgm:prSet custT="1"/>
      <dgm:spPr/>
      <dgm:t>
        <a:bodyPr/>
        <a:lstStyle/>
        <a:p>
          <a:r>
            <a:rPr lang="es-AR" sz="1200">
              <a:latin typeface="Arial" panose="020B0604020202020204" pitchFamily="34" charset="0"/>
              <a:cs typeface="Arial" panose="020B0604020202020204" pitchFamily="34" charset="0"/>
            </a:rPr>
            <a:t>Se deberían identificar, documentar e implantar regulaciones para el uso adecuado de la información y los activos asociados a recursos de tratamiento de la información. </a:t>
          </a:r>
        </a:p>
      </dgm:t>
    </dgm:pt>
    <dgm:pt modelId="{383BD1BC-FDF8-4362-8682-92AF433DE0EF}" type="parTrans" cxnId="{B9582C92-65ED-47B3-BF6A-2085C93E3484}">
      <dgm:prSet/>
      <dgm:spPr/>
      <dgm:t>
        <a:bodyPr/>
        <a:lstStyle/>
        <a:p>
          <a:endParaRPr lang="es-AR" sz="1200">
            <a:latin typeface="Arial" panose="020B0604020202020204" pitchFamily="34" charset="0"/>
            <a:cs typeface="Arial" panose="020B0604020202020204" pitchFamily="34" charset="0"/>
          </a:endParaRPr>
        </a:p>
      </dgm:t>
    </dgm:pt>
    <dgm:pt modelId="{BEA1E2D2-39EC-4F00-905C-B45A671073A5}" type="sibTrans" cxnId="{B9582C92-65ED-47B3-BF6A-2085C93E3484}">
      <dgm:prSet/>
      <dgm:spPr/>
      <dgm:t>
        <a:bodyPr/>
        <a:lstStyle/>
        <a:p>
          <a:endParaRPr lang="es-AR" sz="1200">
            <a:latin typeface="Arial" panose="020B0604020202020204" pitchFamily="34" charset="0"/>
            <a:cs typeface="Arial" panose="020B0604020202020204" pitchFamily="34" charset="0"/>
          </a:endParaRPr>
        </a:p>
      </dgm:t>
    </dgm:pt>
    <dgm:pt modelId="{875BD866-5670-4D71-932E-4B02387B97BC}">
      <dgm:prSet phldrT="[Texto]" custT="1"/>
      <dgm:spPr/>
      <dgm:t>
        <a:bodyPr/>
        <a:lstStyle/>
        <a:p>
          <a:pPr>
            <a:spcBef>
              <a:spcPts val="1200"/>
            </a:spcBef>
          </a:pPr>
          <a:r>
            <a:rPr lang="es-AR" sz="1200">
              <a:latin typeface="Arial" panose="020B0604020202020204" pitchFamily="34" charset="0"/>
              <a:cs typeface="Arial" panose="020B0604020202020204" pitchFamily="34" charset="0"/>
            </a:rPr>
            <a:t>Inventario de activos:</a:t>
          </a:r>
        </a:p>
      </dgm:t>
    </dgm:pt>
    <dgm:pt modelId="{37BBDC8D-829A-4D85-9BD7-47CB4CE2A381}" type="parTrans" cxnId="{F758B622-6FAB-48E5-A317-A3CDFB6B7E26}">
      <dgm:prSet/>
      <dgm:spPr/>
      <dgm:t>
        <a:bodyPr/>
        <a:lstStyle/>
        <a:p>
          <a:endParaRPr lang="es-AR" sz="1200">
            <a:latin typeface="Arial" panose="020B0604020202020204" pitchFamily="34" charset="0"/>
            <a:cs typeface="Arial" panose="020B0604020202020204" pitchFamily="34" charset="0"/>
          </a:endParaRPr>
        </a:p>
      </dgm:t>
    </dgm:pt>
    <dgm:pt modelId="{14402D35-DE67-4686-BF66-8A54BE119E97}" type="sibTrans" cxnId="{F758B622-6FAB-48E5-A317-A3CDFB6B7E26}">
      <dgm:prSet/>
      <dgm:spPr/>
      <dgm:t>
        <a:bodyPr/>
        <a:lstStyle/>
        <a:p>
          <a:endParaRPr lang="es-AR" sz="1200">
            <a:latin typeface="Arial" panose="020B0604020202020204" pitchFamily="34" charset="0"/>
            <a:cs typeface="Arial" panose="020B0604020202020204" pitchFamily="34" charset="0"/>
          </a:endParaRPr>
        </a:p>
      </dgm:t>
    </dgm:pt>
    <dgm:pt modelId="{031599B1-3C84-4F3C-95A7-894F9BC528B1}" type="pres">
      <dgm:prSet presAssocID="{6C5027A3-CADC-4B99-9F87-AEE31F9B594D}" presName="linear" presStyleCnt="0">
        <dgm:presLayoutVars>
          <dgm:animLvl val="lvl"/>
          <dgm:resizeHandles val="exact"/>
        </dgm:presLayoutVars>
      </dgm:prSet>
      <dgm:spPr/>
    </dgm:pt>
    <dgm:pt modelId="{04816C9F-4780-4570-9F1B-8A324FB6CC82}" type="pres">
      <dgm:prSet presAssocID="{875BD866-5670-4D71-932E-4B02387B97BC}" presName="parentText" presStyleLbl="node1" presStyleIdx="0" presStyleCnt="4">
        <dgm:presLayoutVars>
          <dgm:chMax val="0"/>
          <dgm:bulletEnabled val="1"/>
        </dgm:presLayoutVars>
      </dgm:prSet>
      <dgm:spPr/>
    </dgm:pt>
    <dgm:pt modelId="{F5781A48-34FB-4C90-92D8-2DEB6B14BBCF}" type="pres">
      <dgm:prSet presAssocID="{875BD866-5670-4D71-932E-4B02387B97BC}" presName="childText" presStyleLbl="revTx" presStyleIdx="0" presStyleCnt="4">
        <dgm:presLayoutVars>
          <dgm:bulletEnabled val="1"/>
        </dgm:presLayoutVars>
      </dgm:prSet>
      <dgm:spPr/>
    </dgm:pt>
    <dgm:pt modelId="{881F214B-F9D4-4CD9-9026-764743BFE3BB}" type="pres">
      <dgm:prSet presAssocID="{1D5C4129-8A6C-42BE-8302-6E9771CE6AA4}" presName="parentText" presStyleLbl="node1" presStyleIdx="1" presStyleCnt="4">
        <dgm:presLayoutVars>
          <dgm:chMax val="0"/>
          <dgm:bulletEnabled val="1"/>
        </dgm:presLayoutVars>
      </dgm:prSet>
      <dgm:spPr/>
    </dgm:pt>
    <dgm:pt modelId="{772F41B1-A60D-4518-9356-4412FB512803}" type="pres">
      <dgm:prSet presAssocID="{1D5C4129-8A6C-42BE-8302-6E9771CE6AA4}" presName="childText" presStyleLbl="revTx" presStyleIdx="1" presStyleCnt="4">
        <dgm:presLayoutVars>
          <dgm:bulletEnabled val="1"/>
        </dgm:presLayoutVars>
      </dgm:prSet>
      <dgm:spPr/>
    </dgm:pt>
    <dgm:pt modelId="{714FE0C6-101B-485C-8EC0-A913341D889C}" type="pres">
      <dgm:prSet presAssocID="{8A1F0C5B-50A6-47E1-8063-42005E5105C4}" presName="parentText" presStyleLbl="node1" presStyleIdx="2" presStyleCnt="4">
        <dgm:presLayoutVars>
          <dgm:chMax val="0"/>
          <dgm:bulletEnabled val="1"/>
        </dgm:presLayoutVars>
      </dgm:prSet>
      <dgm:spPr/>
    </dgm:pt>
    <dgm:pt modelId="{CD2DC888-2DC8-4471-A8E3-A0F4CF8E114F}" type="pres">
      <dgm:prSet presAssocID="{8A1F0C5B-50A6-47E1-8063-42005E5105C4}" presName="childText" presStyleLbl="revTx" presStyleIdx="2" presStyleCnt="4">
        <dgm:presLayoutVars>
          <dgm:bulletEnabled val="1"/>
        </dgm:presLayoutVars>
      </dgm:prSet>
      <dgm:spPr/>
    </dgm:pt>
    <dgm:pt modelId="{BE169AD1-B329-4164-9EE3-4E56512EB3AD}" type="pres">
      <dgm:prSet presAssocID="{3E29C963-41B2-4111-97B7-2C159BBC6AA1}" presName="parentText" presStyleLbl="node1" presStyleIdx="3" presStyleCnt="4">
        <dgm:presLayoutVars>
          <dgm:chMax val="0"/>
          <dgm:bulletEnabled val="1"/>
        </dgm:presLayoutVars>
      </dgm:prSet>
      <dgm:spPr/>
    </dgm:pt>
    <dgm:pt modelId="{F7E29BF3-4BBB-4B1E-AA63-95FC5DE6C01B}" type="pres">
      <dgm:prSet presAssocID="{3E29C963-41B2-4111-97B7-2C159BBC6AA1}" presName="childText" presStyleLbl="revTx" presStyleIdx="3" presStyleCnt="4">
        <dgm:presLayoutVars>
          <dgm:bulletEnabled val="1"/>
        </dgm:presLayoutVars>
      </dgm:prSet>
      <dgm:spPr/>
    </dgm:pt>
  </dgm:ptLst>
  <dgm:cxnLst>
    <dgm:cxn modelId="{F758B622-6FAB-48E5-A317-A3CDFB6B7E26}" srcId="{6C5027A3-CADC-4B99-9F87-AEE31F9B594D}" destId="{875BD866-5670-4D71-932E-4B02387B97BC}" srcOrd="0" destOrd="0" parTransId="{37BBDC8D-829A-4D85-9BD7-47CB4CE2A381}" sibTransId="{14402D35-DE67-4686-BF66-8A54BE119E97}"/>
    <dgm:cxn modelId="{F0EDAB2E-1839-40EF-9B51-71804E67EC56}" srcId="{6C5027A3-CADC-4B99-9F87-AEE31F9B594D}" destId="{3E29C963-41B2-4111-97B7-2C159BBC6AA1}" srcOrd="3" destOrd="0" parTransId="{EE073820-B266-411E-9823-DCE7CFC624C3}" sibTransId="{5B465722-7355-46E3-A993-9A1718A26194}"/>
    <dgm:cxn modelId="{392DE232-5301-4131-B6FB-6FA7D8863F6D}" type="presOf" srcId="{8A1F0C5B-50A6-47E1-8063-42005E5105C4}" destId="{714FE0C6-101B-485C-8EC0-A913341D889C}" srcOrd="0" destOrd="0" presId="urn:microsoft.com/office/officeart/2005/8/layout/vList2"/>
    <dgm:cxn modelId="{76FBB943-82C5-4BA6-9B57-CE5DECE36C5C}" srcId="{3E29C963-41B2-4111-97B7-2C159BBC6AA1}" destId="{DF343207-DE49-42B3-B351-7B76A99249CF}" srcOrd="0" destOrd="0" parTransId="{D11FBD70-EC93-40CC-A41B-C8F555B2C125}" sibTransId="{0306BFDB-BB2F-45DA-8621-E875D6511E15}"/>
    <dgm:cxn modelId="{EA13A54F-9A57-4AD4-B9A1-872EA7D57C59}" type="presOf" srcId="{3E29C963-41B2-4111-97B7-2C159BBC6AA1}" destId="{BE169AD1-B329-4164-9EE3-4E56512EB3AD}" srcOrd="0" destOrd="0" presId="urn:microsoft.com/office/officeart/2005/8/layout/vList2"/>
    <dgm:cxn modelId="{5B780F66-4461-4327-9C68-DEB1530BDAF6}" type="presOf" srcId="{598CCF54-7C1D-4448-B7C2-A1E41A0A5FC2}" destId="{CD2DC888-2DC8-4471-A8E3-A0F4CF8E114F}" srcOrd="0" destOrd="0" presId="urn:microsoft.com/office/officeart/2005/8/layout/vList2"/>
    <dgm:cxn modelId="{2420DC66-22D6-4CB9-A3B1-7599B3E589DF}" srcId="{1D5C4129-8A6C-42BE-8302-6E9771CE6AA4}" destId="{6C6B27DC-8224-452B-9E96-2F05A54AE97E}" srcOrd="0" destOrd="0" parTransId="{0AE6211A-905B-45D4-9D53-DBF39E0A6642}" sibTransId="{15A99FE7-C4FF-4B86-B04D-B34CFB3704B5}"/>
    <dgm:cxn modelId="{0116A36B-B292-4DAC-B137-8B40130634CD}" type="presOf" srcId="{875BD866-5670-4D71-932E-4B02387B97BC}" destId="{04816C9F-4780-4570-9F1B-8A324FB6CC82}" srcOrd="0" destOrd="0" presId="urn:microsoft.com/office/officeart/2005/8/layout/vList2"/>
    <dgm:cxn modelId="{0ECF927B-DB70-4796-8C3C-D726CE5E8CCA}" type="presOf" srcId="{1D5C4129-8A6C-42BE-8302-6E9771CE6AA4}" destId="{881F214B-F9D4-4CD9-9026-764743BFE3BB}" srcOrd="0" destOrd="0" presId="urn:microsoft.com/office/officeart/2005/8/layout/vList2"/>
    <dgm:cxn modelId="{B9582C92-65ED-47B3-BF6A-2085C93E3484}" srcId="{8A1F0C5B-50A6-47E1-8063-42005E5105C4}" destId="{598CCF54-7C1D-4448-B7C2-A1E41A0A5FC2}" srcOrd="0" destOrd="0" parTransId="{383BD1BC-FDF8-4362-8682-92AF433DE0EF}" sibTransId="{BEA1E2D2-39EC-4F00-905C-B45A671073A5}"/>
    <dgm:cxn modelId="{2F702596-E56C-4325-80D5-8C9FCF31A781}" srcId="{6C5027A3-CADC-4B99-9F87-AEE31F9B594D}" destId="{1D5C4129-8A6C-42BE-8302-6E9771CE6AA4}" srcOrd="1" destOrd="0" parTransId="{54504854-C4F0-4DA4-8D55-B35556BF8F1C}" sibTransId="{0FE390F1-F56A-46A2-AFA5-2768FBBA65D4}"/>
    <dgm:cxn modelId="{5F94B89D-28C5-4474-AAA7-309992D824AD}" srcId="{6C5027A3-CADC-4B99-9F87-AEE31F9B594D}" destId="{8A1F0C5B-50A6-47E1-8063-42005E5105C4}" srcOrd="2" destOrd="0" parTransId="{EF3DA358-C854-449E-87A9-E1C7F0306932}" sibTransId="{B6109B7E-1140-4473-983E-BD598BBA1AD5}"/>
    <dgm:cxn modelId="{5039339F-917E-489C-8F9A-0CC144CC68D9}" type="presOf" srcId="{6C5027A3-CADC-4B99-9F87-AEE31F9B594D}" destId="{031599B1-3C84-4F3C-95A7-894F9BC528B1}" srcOrd="0" destOrd="0" presId="urn:microsoft.com/office/officeart/2005/8/layout/vList2"/>
    <dgm:cxn modelId="{999B67E2-8676-443A-9E6C-0FB2F86DB030}" srcId="{875BD866-5670-4D71-932E-4B02387B97BC}" destId="{4EB508AE-E723-4978-977F-569948FCD15E}" srcOrd="0" destOrd="0" parTransId="{172B8968-81D3-4E45-BA95-84646EA29DE7}" sibTransId="{DBB00EC1-DC7B-429A-94E2-A240D253785C}"/>
    <dgm:cxn modelId="{15E1A6F0-D67E-4E71-94FD-73E38DCD78AD}" type="presOf" srcId="{DF343207-DE49-42B3-B351-7B76A99249CF}" destId="{F7E29BF3-4BBB-4B1E-AA63-95FC5DE6C01B}" srcOrd="0" destOrd="0" presId="urn:microsoft.com/office/officeart/2005/8/layout/vList2"/>
    <dgm:cxn modelId="{F98D12F9-C297-4C13-8726-568DDE051224}" type="presOf" srcId="{4EB508AE-E723-4978-977F-569948FCD15E}" destId="{F5781A48-34FB-4C90-92D8-2DEB6B14BBCF}" srcOrd="0" destOrd="0" presId="urn:microsoft.com/office/officeart/2005/8/layout/vList2"/>
    <dgm:cxn modelId="{CB7482FE-5812-4555-A799-F448EA84FF83}" type="presOf" srcId="{6C6B27DC-8224-452B-9E96-2F05A54AE97E}" destId="{772F41B1-A60D-4518-9356-4412FB512803}" srcOrd="0" destOrd="0" presId="urn:microsoft.com/office/officeart/2005/8/layout/vList2"/>
    <dgm:cxn modelId="{BAE1C72F-4415-46F4-8C66-EB7961DEEC87}" type="presParOf" srcId="{031599B1-3C84-4F3C-95A7-894F9BC528B1}" destId="{04816C9F-4780-4570-9F1B-8A324FB6CC82}" srcOrd="0" destOrd="0" presId="urn:microsoft.com/office/officeart/2005/8/layout/vList2"/>
    <dgm:cxn modelId="{C1062E5A-0A3B-4747-A54E-9E8602CEBE6E}" type="presParOf" srcId="{031599B1-3C84-4F3C-95A7-894F9BC528B1}" destId="{F5781A48-34FB-4C90-92D8-2DEB6B14BBCF}" srcOrd="1" destOrd="0" presId="urn:microsoft.com/office/officeart/2005/8/layout/vList2"/>
    <dgm:cxn modelId="{810B0D0D-AA40-4F00-834C-5F98521727D5}" type="presParOf" srcId="{031599B1-3C84-4F3C-95A7-894F9BC528B1}" destId="{881F214B-F9D4-4CD9-9026-764743BFE3BB}" srcOrd="2" destOrd="0" presId="urn:microsoft.com/office/officeart/2005/8/layout/vList2"/>
    <dgm:cxn modelId="{31CA3F30-51D6-49F7-91BF-E91837E62D8F}" type="presParOf" srcId="{031599B1-3C84-4F3C-95A7-894F9BC528B1}" destId="{772F41B1-A60D-4518-9356-4412FB512803}" srcOrd="3" destOrd="0" presId="urn:microsoft.com/office/officeart/2005/8/layout/vList2"/>
    <dgm:cxn modelId="{1CB18F44-5127-4F6C-8B09-B77BDCF8423E}" type="presParOf" srcId="{031599B1-3C84-4F3C-95A7-894F9BC528B1}" destId="{714FE0C6-101B-485C-8EC0-A913341D889C}" srcOrd="4" destOrd="0" presId="urn:microsoft.com/office/officeart/2005/8/layout/vList2"/>
    <dgm:cxn modelId="{44D776C1-0D8D-471D-95BD-F6C0DA55343B}" type="presParOf" srcId="{031599B1-3C84-4F3C-95A7-894F9BC528B1}" destId="{CD2DC888-2DC8-4471-A8E3-A0F4CF8E114F}" srcOrd="5" destOrd="0" presId="urn:microsoft.com/office/officeart/2005/8/layout/vList2"/>
    <dgm:cxn modelId="{8A9DFBAD-A64C-46BE-B49A-13F8E8D781F0}" type="presParOf" srcId="{031599B1-3C84-4F3C-95A7-894F9BC528B1}" destId="{BE169AD1-B329-4164-9EE3-4E56512EB3AD}" srcOrd="6" destOrd="0" presId="urn:microsoft.com/office/officeart/2005/8/layout/vList2"/>
    <dgm:cxn modelId="{4AF3863F-39ED-474B-A64D-E9F98FA9BC9D}" type="presParOf" srcId="{031599B1-3C84-4F3C-95A7-894F9BC528B1}" destId="{F7E29BF3-4BBB-4B1E-AA63-95FC5DE6C01B}" srcOrd="7"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6E4A4-8B49-46CB-B66B-768897D7CCCB}">
      <dsp:nvSpPr>
        <dsp:cNvPr id="0" name=""/>
        <dsp:cNvSpPr/>
      </dsp:nvSpPr>
      <dsp:spPr>
        <a:xfrm>
          <a:off x="0" y="0"/>
          <a:ext cx="3796146" cy="3796146"/>
        </a:xfrm>
        <a:prstGeom prst="pie">
          <a:avLst>
            <a:gd name="adj1" fmla="val 5400000"/>
            <a:gd name="adj2" fmla="val 16200000"/>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421058-7C47-40C1-8596-356428E2D51C}">
      <dsp:nvSpPr>
        <dsp:cNvPr id="0" name=""/>
        <dsp:cNvSpPr/>
      </dsp:nvSpPr>
      <dsp:spPr>
        <a:xfrm>
          <a:off x="1898073" y="0"/>
          <a:ext cx="4770062" cy="3796146"/>
        </a:xfrm>
        <a:prstGeom prst="rect">
          <a:avLst/>
        </a:prstGeom>
        <a:solidFill>
          <a:schemeClr val="lt1">
            <a:alpha val="9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latin typeface="Arial" panose="020B0604020202020204" pitchFamily="34" charset="0"/>
              <a:cs typeface="Arial" panose="020B0604020202020204" pitchFamily="34" charset="0"/>
            </a:rPr>
            <a:t>Recursos de software:</a:t>
          </a:r>
        </a:p>
      </dsp:txBody>
      <dsp:txXfrm>
        <a:off x="1898073" y="0"/>
        <a:ext cx="2385031" cy="806681"/>
      </dsp:txXfrm>
    </dsp:sp>
    <dsp:sp modelId="{4FD612C4-50BA-4A24-916D-FE89018B91D8}">
      <dsp:nvSpPr>
        <dsp:cNvPr id="0" name=""/>
        <dsp:cNvSpPr/>
      </dsp:nvSpPr>
      <dsp:spPr>
        <a:xfrm>
          <a:off x="498244" y="806681"/>
          <a:ext cx="2799657" cy="2799657"/>
        </a:xfrm>
        <a:prstGeom prst="pie">
          <a:avLst>
            <a:gd name="adj1" fmla="val 5400000"/>
            <a:gd name="adj2" fmla="val 16200000"/>
          </a:avLst>
        </a:prstGeom>
        <a:solidFill>
          <a:schemeClr val="accent2">
            <a:shade val="80000"/>
            <a:hueOff val="-160472"/>
            <a:satOff val="3389"/>
            <a:lumOff val="902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EC0A54-7217-42CD-A12B-8AB8DBD5EC56}">
      <dsp:nvSpPr>
        <dsp:cNvPr id="0" name=""/>
        <dsp:cNvSpPr/>
      </dsp:nvSpPr>
      <dsp:spPr>
        <a:xfrm>
          <a:off x="1898073" y="806681"/>
          <a:ext cx="4770062" cy="2799657"/>
        </a:xfrm>
        <a:prstGeom prst="rect">
          <a:avLst/>
        </a:prstGeom>
        <a:solidFill>
          <a:schemeClr val="lt1">
            <a:alpha val="90000"/>
            <a:hueOff val="0"/>
            <a:satOff val="0"/>
            <a:lumOff val="0"/>
            <a:alphaOff val="0"/>
          </a:schemeClr>
        </a:solidFill>
        <a:ln w="12700" cap="flat" cmpd="sng" algn="ctr">
          <a:solidFill>
            <a:schemeClr val="accent2">
              <a:shade val="80000"/>
              <a:hueOff val="-160472"/>
              <a:satOff val="3389"/>
              <a:lumOff val="902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latin typeface="Arial" panose="020B0604020202020204" pitchFamily="34" charset="0"/>
              <a:cs typeface="Arial" panose="020B0604020202020204" pitchFamily="34" charset="0"/>
            </a:rPr>
            <a:t>Recursos de información:</a:t>
          </a:r>
        </a:p>
      </dsp:txBody>
      <dsp:txXfrm>
        <a:off x="1898073" y="806681"/>
        <a:ext cx="2385031" cy="806681"/>
      </dsp:txXfrm>
    </dsp:sp>
    <dsp:sp modelId="{724351C3-2883-4F3E-B63C-71243E9E3BA7}">
      <dsp:nvSpPr>
        <dsp:cNvPr id="0" name=""/>
        <dsp:cNvSpPr/>
      </dsp:nvSpPr>
      <dsp:spPr>
        <a:xfrm>
          <a:off x="996488" y="1613362"/>
          <a:ext cx="1803169" cy="1803169"/>
        </a:xfrm>
        <a:prstGeom prst="pie">
          <a:avLst>
            <a:gd name="adj1" fmla="val 5400000"/>
            <a:gd name="adj2" fmla="val 16200000"/>
          </a:avLst>
        </a:prstGeom>
        <a:solidFill>
          <a:schemeClr val="accent2">
            <a:shade val="80000"/>
            <a:hueOff val="-320943"/>
            <a:satOff val="6777"/>
            <a:lumOff val="180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3E85D3-11F6-4A4C-805E-4B9483C7E780}">
      <dsp:nvSpPr>
        <dsp:cNvPr id="0" name=""/>
        <dsp:cNvSpPr/>
      </dsp:nvSpPr>
      <dsp:spPr>
        <a:xfrm>
          <a:off x="1898073" y="1613362"/>
          <a:ext cx="4770062" cy="1803169"/>
        </a:xfrm>
        <a:prstGeom prst="rect">
          <a:avLst/>
        </a:prstGeom>
        <a:solidFill>
          <a:schemeClr val="lt1">
            <a:alpha val="90000"/>
            <a:hueOff val="0"/>
            <a:satOff val="0"/>
            <a:lumOff val="0"/>
            <a:alphaOff val="0"/>
          </a:schemeClr>
        </a:solidFill>
        <a:ln w="12700" cap="flat" cmpd="sng" algn="ctr">
          <a:solidFill>
            <a:schemeClr val="accent2">
              <a:shade val="80000"/>
              <a:hueOff val="-320943"/>
              <a:satOff val="6777"/>
              <a:lumOff val="180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latin typeface="Arial" panose="020B0604020202020204" pitchFamily="34" charset="0"/>
              <a:cs typeface="Arial" panose="020B0604020202020204" pitchFamily="34" charset="0"/>
            </a:rPr>
            <a:t>Activos físicos</a:t>
          </a:r>
        </a:p>
      </dsp:txBody>
      <dsp:txXfrm>
        <a:off x="1898073" y="1613362"/>
        <a:ext cx="2385031" cy="806681"/>
      </dsp:txXfrm>
    </dsp:sp>
    <dsp:sp modelId="{AF40A9CC-6115-4104-9122-BFE7DE00D9E2}">
      <dsp:nvSpPr>
        <dsp:cNvPr id="0" name=""/>
        <dsp:cNvSpPr/>
      </dsp:nvSpPr>
      <dsp:spPr>
        <a:xfrm>
          <a:off x="1494732" y="2420043"/>
          <a:ext cx="806681" cy="806681"/>
        </a:xfrm>
        <a:prstGeom prst="pie">
          <a:avLst>
            <a:gd name="adj1" fmla="val 5400000"/>
            <a:gd name="adj2" fmla="val 16200000"/>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18D845-87E3-4227-BD65-EC1817AB2A41}">
      <dsp:nvSpPr>
        <dsp:cNvPr id="0" name=""/>
        <dsp:cNvSpPr/>
      </dsp:nvSpPr>
      <dsp:spPr>
        <a:xfrm>
          <a:off x="1898073" y="2420043"/>
          <a:ext cx="4770062" cy="806681"/>
        </a:xfrm>
        <a:prstGeom prst="rect">
          <a:avLst/>
        </a:prstGeom>
        <a:solidFill>
          <a:schemeClr val="lt1">
            <a:alpha val="90000"/>
            <a:hueOff val="0"/>
            <a:satOff val="0"/>
            <a:lumOff val="0"/>
            <a:alphaOff val="0"/>
          </a:schemeClr>
        </a:solidFill>
        <a:ln w="12700" cap="flat" cmpd="sng" algn="ctr">
          <a:solidFill>
            <a:schemeClr val="accent2">
              <a:shade val="80000"/>
              <a:hueOff val="-481415"/>
              <a:satOff val="10166"/>
              <a:lumOff val="270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latin typeface="Arial" panose="020B0604020202020204" pitchFamily="34" charset="0"/>
              <a:cs typeface="Arial" panose="020B0604020202020204" pitchFamily="34" charset="0"/>
            </a:rPr>
            <a:t>Servicios descentralizados en terceros:</a:t>
          </a:r>
        </a:p>
      </dsp:txBody>
      <dsp:txXfrm>
        <a:off x="1898073" y="2420043"/>
        <a:ext cx="2385031" cy="806681"/>
      </dsp:txXfrm>
    </dsp:sp>
    <dsp:sp modelId="{2159BF3B-1CB2-4F78-A939-83F22F850AC2}">
      <dsp:nvSpPr>
        <dsp:cNvPr id="0" name=""/>
        <dsp:cNvSpPr/>
      </dsp:nvSpPr>
      <dsp:spPr>
        <a:xfrm>
          <a:off x="4283104" y="0"/>
          <a:ext cx="2385031" cy="80668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355600">
            <a:lnSpc>
              <a:spcPct val="90000"/>
            </a:lnSpc>
            <a:spcBef>
              <a:spcPct val="0"/>
            </a:spcBef>
            <a:spcAft>
              <a:spcPct val="15000"/>
            </a:spcAft>
            <a:buChar char="•"/>
          </a:pPr>
          <a:r>
            <a:rPr lang="es-AR" sz="800" kern="1200">
              <a:latin typeface="Arial" panose="020B0604020202020204" pitchFamily="34" charset="0"/>
              <a:cs typeface="Arial" panose="020B0604020202020204" pitchFamily="34" charset="0"/>
            </a:rPr>
            <a:t>software de aplicaciones, software de sistemas, herramientas de desarrollo y utilitarios;</a:t>
          </a:r>
        </a:p>
      </dsp:txBody>
      <dsp:txXfrm>
        <a:off x="4283104" y="0"/>
        <a:ext cx="2385031" cy="806681"/>
      </dsp:txXfrm>
    </dsp:sp>
    <dsp:sp modelId="{C50CB729-FCE2-4F21-AF41-D06E8FED02DE}">
      <dsp:nvSpPr>
        <dsp:cNvPr id="0" name=""/>
        <dsp:cNvSpPr/>
      </dsp:nvSpPr>
      <dsp:spPr>
        <a:xfrm>
          <a:off x="4283104" y="806681"/>
          <a:ext cx="2385031" cy="80668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355600">
            <a:lnSpc>
              <a:spcPct val="90000"/>
            </a:lnSpc>
            <a:spcBef>
              <a:spcPct val="0"/>
            </a:spcBef>
            <a:spcAft>
              <a:spcPct val="15000"/>
            </a:spcAft>
            <a:buChar char="•"/>
          </a:pPr>
          <a:r>
            <a:rPr lang="es-AR" sz="800" kern="1200">
              <a:latin typeface="Arial" panose="020B0604020202020204" pitchFamily="34" charset="0"/>
              <a:cs typeface="Arial" panose="020B0604020202020204" pitchFamily="34" charset="0"/>
            </a:rPr>
            <a:t>bases de datos y archivos, documentación de sistemas, manuales de usuario, procedimientos operativos o de soporte, planes de continuidad, disposiciones relativas a sistemas de emergencia;</a:t>
          </a:r>
        </a:p>
      </dsp:txBody>
      <dsp:txXfrm>
        <a:off x="4283104" y="806681"/>
        <a:ext cx="2385031" cy="806681"/>
      </dsp:txXfrm>
    </dsp:sp>
    <dsp:sp modelId="{31209D04-C28C-4505-8ECD-432AC63BBCC7}">
      <dsp:nvSpPr>
        <dsp:cNvPr id="0" name=""/>
        <dsp:cNvSpPr/>
      </dsp:nvSpPr>
      <dsp:spPr>
        <a:xfrm>
          <a:off x="4283104" y="1613362"/>
          <a:ext cx="2385031" cy="80668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355600">
            <a:lnSpc>
              <a:spcPct val="90000"/>
            </a:lnSpc>
            <a:spcBef>
              <a:spcPct val="0"/>
            </a:spcBef>
            <a:spcAft>
              <a:spcPct val="15000"/>
            </a:spcAft>
            <a:buChar char="•"/>
          </a:pPr>
          <a:r>
            <a:rPr lang="es-AR" sz="800" kern="1200">
              <a:latin typeface="Arial" panose="020B0604020202020204" pitchFamily="34" charset="0"/>
              <a:cs typeface="Arial" panose="020B0604020202020204" pitchFamily="34" charset="0"/>
            </a:rPr>
            <a:t> equipamiento informático (procesadores, monitores, computadoras portátiles, módems, otros), equipos de comunicaciones, medios magnéticos (cintas, discos, resguardos varios), otros equipos técnicos;</a:t>
          </a:r>
        </a:p>
      </dsp:txBody>
      <dsp:txXfrm>
        <a:off x="4283104" y="1613362"/>
        <a:ext cx="2385031" cy="806681"/>
      </dsp:txXfrm>
    </dsp:sp>
    <dsp:sp modelId="{0285D80E-D8EC-4E05-B286-8821D798584E}">
      <dsp:nvSpPr>
        <dsp:cNvPr id="0" name=""/>
        <dsp:cNvSpPr/>
      </dsp:nvSpPr>
      <dsp:spPr>
        <a:xfrm>
          <a:off x="4283104" y="2420043"/>
          <a:ext cx="2385031" cy="80668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355600">
            <a:lnSpc>
              <a:spcPct val="90000"/>
            </a:lnSpc>
            <a:spcBef>
              <a:spcPct val="0"/>
            </a:spcBef>
            <a:spcAft>
              <a:spcPct val="15000"/>
            </a:spcAft>
            <a:buChar char="•"/>
          </a:pPr>
          <a:r>
            <a:rPr lang="es-AR" sz="800" kern="1200">
              <a:latin typeface="Arial" panose="020B0604020202020204" pitchFamily="34" charset="0"/>
              <a:cs typeface="Arial" panose="020B0604020202020204" pitchFamily="34" charset="0"/>
            </a:rPr>
            <a:t>servicios informáticos y de comunicaciones, fabricas de software, otros.</a:t>
          </a:r>
        </a:p>
      </dsp:txBody>
      <dsp:txXfrm>
        <a:off x="4283104" y="2420043"/>
        <a:ext cx="2385031" cy="8066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16C9F-4780-4570-9F1B-8A324FB6CC82}">
      <dsp:nvSpPr>
        <dsp:cNvPr id="0" name=""/>
        <dsp:cNvSpPr/>
      </dsp:nvSpPr>
      <dsp:spPr>
        <a:xfrm>
          <a:off x="0" y="48209"/>
          <a:ext cx="5610225" cy="655200"/>
        </a:xfrm>
        <a:prstGeom prst="roundRect">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AR" sz="1200" kern="1200">
              <a:latin typeface="Arial" panose="020B0604020202020204" pitchFamily="34" charset="0"/>
              <a:cs typeface="Arial" panose="020B0604020202020204" pitchFamily="34" charset="0"/>
            </a:rPr>
            <a:t>Inventario de activos:</a:t>
          </a:r>
        </a:p>
      </dsp:txBody>
      <dsp:txXfrm>
        <a:off x="31984" y="80193"/>
        <a:ext cx="5546257" cy="591232"/>
      </dsp:txXfrm>
    </dsp:sp>
    <dsp:sp modelId="{F5781A48-34FB-4C90-92D8-2DEB6B14BBCF}">
      <dsp:nvSpPr>
        <dsp:cNvPr id="0" name=""/>
        <dsp:cNvSpPr/>
      </dsp:nvSpPr>
      <dsp:spPr>
        <a:xfrm>
          <a:off x="0" y="703409"/>
          <a:ext cx="5610225" cy="579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812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AR" sz="1200" kern="1200">
              <a:latin typeface="Arial" panose="020B0604020202020204" pitchFamily="34" charset="0"/>
              <a:cs typeface="Arial" panose="020B0604020202020204" pitchFamily="34" charset="0"/>
            </a:rPr>
            <a:t> Todos los activos deberían estar claramente identificados, confeccionando y manteniendo un inventario con los más importantes. </a:t>
          </a:r>
        </a:p>
      </dsp:txBody>
      <dsp:txXfrm>
        <a:off x="0" y="703409"/>
        <a:ext cx="5610225" cy="579600"/>
      </dsp:txXfrm>
    </dsp:sp>
    <dsp:sp modelId="{881F214B-F9D4-4CD9-9026-764743BFE3BB}">
      <dsp:nvSpPr>
        <dsp:cNvPr id="0" name=""/>
        <dsp:cNvSpPr/>
      </dsp:nvSpPr>
      <dsp:spPr>
        <a:xfrm>
          <a:off x="0" y="1283009"/>
          <a:ext cx="5610225" cy="655200"/>
        </a:xfrm>
        <a:prstGeom prst="roundRect">
          <a:avLst/>
        </a:prstGeom>
        <a:solidFill>
          <a:schemeClr val="accent2">
            <a:shade val="80000"/>
            <a:hueOff val="-160472"/>
            <a:satOff val="3389"/>
            <a:lumOff val="902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AR" sz="1200" kern="1200">
              <a:latin typeface="Arial" panose="020B0604020202020204" pitchFamily="34" charset="0"/>
              <a:cs typeface="Arial" panose="020B0604020202020204" pitchFamily="34" charset="0"/>
            </a:rPr>
            <a:t>Propiedad de los activos:</a:t>
          </a:r>
        </a:p>
      </dsp:txBody>
      <dsp:txXfrm>
        <a:off x="31984" y="1314993"/>
        <a:ext cx="5546257" cy="591232"/>
      </dsp:txXfrm>
    </dsp:sp>
    <dsp:sp modelId="{772F41B1-A60D-4518-9356-4412FB512803}">
      <dsp:nvSpPr>
        <dsp:cNvPr id="0" name=""/>
        <dsp:cNvSpPr/>
      </dsp:nvSpPr>
      <dsp:spPr>
        <a:xfrm>
          <a:off x="0" y="1938209"/>
          <a:ext cx="5610225" cy="579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812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AR" sz="1200" kern="1200">
              <a:latin typeface="Arial" panose="020B0604020202020204" pitchFamily="34" charset="0"/>
              <a:cs typeface="Arial" panose="020B0604020202020204" pitchFamily="34" charset="0"/>
            </a:rPr>
            <a:t>Toda la información y activos del inventario asociados a los recursos para el tratamiento de la información deberían pertenecer a una parte designada de la Organización. </a:t>
          </a:r>
        </a:p>
      </dsp:txBody>
      <dsp:txXfrm>
        <a:off x="0" y="1938209"/>
        <a:ext cx="5610225" cy="579600"/>
      </dsp:txXfrm>
    </dsp:sp>
    <dsp:sp modelId="{714FE0C6-101B-485C-8EC0-A913341D889C}">
      <dsp:nvSpPr>
        <dsp:cNvPr id="0" name=""/>
        <dsp:cNvSpPr/>
      </dsp:nvSpPr>
      <dsp:spPr>
        <a:xfrm>
          <a:off x="0" y="2517809"/>
          <a:ext cx="5610225" cy="655200"/>
        </a:xfrm>
        <a:prstGeom prst="roundRect">
          <a:avLst/>
        </a:prstGeom>
        <a:solidFill>
          <a:schemeClr val="accent2">
            <a:shade val="80000"/>
            <a:hueOff val="-320943"/>
            <a:satOff val="6777"/>
            <a:lumOff val="180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AR" sz="1200" kern="1200">
              <a:latin typeface="Arial" panose="020B0604020202020204" pitchFamily="34" charset="0"/>
              <a:cs typeface="Arial" panose="020B0604020202020204" pitchFamily="34" charset="0"/>
            </a:rPr>
            <a:t>Uso aceptable de los activos:</a:t>
          </a:r>
        </a:p>
      </dsp:txBody>
      <dsp:txXfrm>
        <a:off x="31984" y="2549793"/>
        <a:ext cx="5546257" cy="591232"/>
      </dsp:txXfrm>
    </dsp:sp>
    <dsp:sp modelId="{CD2DC888-2DC8-4471-A8E3-A0F4CF8E114F}">
      <dsp:nvSpPr>
        <dsp:cNvPr id="0" name=""/>
        <dsp:cNvSpPr/>
      </dsp:nvSpPr>
      <dsp:spPr>
        <a:xfrm>
          <a:off x="0" y="3173009"/>
          <a:ext cx="5610225" cy="579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812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AR" sz="1200" kern="1200">
              <a:latin typeface="Arial" panose="020B0604020202020204" pitchFamily="34" charset="0"/>
              <a:cs typeface="Arial" panose="020B0604020202020204" pitchFamily="34" charset="0"/>
            </a:rPr>
            <a:t>Se deberían identificar, documentar e implantar regulaciones para el uso adecuado de la información y los activos asociados a recursos de tratamiento de la información. </a:t>
          </a:r>
        </a:p>
      </dsp:txBody>
      <dsp:txXfrm>
        <a:off x="0" y="3173009"/>
        <a:ext cx="5610225" cy="579600"/>
      </dsp:txXfrm>
    </dsp:sp>
    <dsp:sp modelId="{BE169AD1-B329-4164-9EE3-4E56512EB3AD}">
      <dsp:nvSpPr>
        <dsp:cNvPr id="0" name=""/>
        <dsp:cNvSpPr/>
      </dsp:nvSpPr>
      <dsp:spPr>
        <a:xfrm>
          <a:off x="0" y="3752609"/>
          <a:ext cx="5610225" cy="655200"/>
        </a:xfrm>
        <a:prstGeom prst="roundRect">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AR" sz="1200" kern="1200">
              <a:latin typeface="Arial" panose="020B0604020202020204" pitchFamily="34" charset="0"/>
              <a:cs typeface="Arial" panose="020B0604020202020204" pitchFamily="34" charset="0"/>
            </a:rPr>
            <a:t>Devolución de activos:</a:t>
          </a:r>
        </a:p>
      </dsp:txBody>
      <dsp:txXfrm>
        <a:off x="31984" y="3784593"/>
        <a:ext cx="5546257" cy="591232"/>
      </dsp:txXfrm>
    </dsp:sp>
    <dsp:sp modelId="{F7E29BF3-4BBB-4B1E-AA63-95FC5DE6C01B}">
      <dsp:nvSpPr>
        <dsp:cNvPr id="0" name=""/>
        <dsp:cNvSpPr/>
      </dsp:nvSpPr>
      <dsp:spPr>
        <a:xfrm>
          <a:off x="0" y="4407809"/>
          <a:ext cx="5610225" cy="670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812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AR" sz="1200" kern="1200">
              <a:latin typeface="Arial" panose="020B0604020202020204" pitchFamily="34" charset="0"/>
              <a:cs typeface="Arial" panose="020B0604020202020204" pitchFamily="34" charset="0"/>
            </a:rPr>
            <a:t> Todos los empleados y usuarios de terceras partes deberían devolver todos los activos de la organización que estén en su posesión/responsabilidad una vez finalizado el acuerdo, contrato de prestación de servicios o actividades relacionadas con su contrato de empleo.”</a:t>
          </a:r>
        </a:p>
      </dsp:txBody>
      <dsp:txXfrm>
        <a:off x="0" y="4407809"/>
        <a:ext cx="5610225" cy="670162"/>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DSE_ImagenProf</b:Tag>
    <b:SourceType>JournalArticle</b:SourceType>
    <b:Guid>{E2FAD7B5-B836-449D-8C90-9AE5788386D4}</b:Guid>
    <b:Title>Ley de Protección de Datos Personales</b:Title>
    <b:Year>2010</b:Year>
    <b:Author>
      <b:Author>
        <b:NameList>
          <b:Person>
            <b:Last>Escobar</b:Last>
            <b:First>Diego</b:First>
            <b:Middle>Sebastián</b:Middle>
          </b:Person>
        </b:NameList>
      </b:Author>
    </b:Author>
    <b:JournalName>Revista Imagen Profesional de La Federación Argentina de Consejos Profesionales en Ciencias Económicas</b:JournalName>
    <b:Pages>22-24</b:Pages>
    <b:RefOrder>6</b:RefOrder>
  </b:Source>
  <b:Source>
    <b:Tag>ElsaD_SPPP</b:Tag>
    <b:SourceType>JournalArticle</b:SourceType>
    <b:Guid>{F3AF8DFF-AD34-4F45-9BC8-4B20E38ACA0E}</b:Guid>
    <b:Author>
      <b:Author>
        <b:NameList>
          <b:Person>
            <b:Last>Suarez Kimura</b:Last>
            <b:Middle>Beatriz</b:Middle>
            <b:First>Elsa</b:First>
          </b:Person>
          <b:Person>
            <b:Last>Escobar</b:Last>
            <b:Middle>Sebastián</b:Middle>
            <b:First>Diego</b:First>
          </b:Person>
        </b:NameList>
      </b:Author>
    </b:Author>
    <b:Title>Repercusiones de La Ley De Protección de Datos Personales en el Ejercicio Profesional del Contador Público</b:Title>
    <b:JournalName>Foro Nacional de Simposios de Profesores de Práctica Profesional</b:JournalName>
    <b:Year>2010</b:Year>
    <b:Pages>Publicación contínua</b:Pages>
    <b:RefOrder>7</b:RefOrder>
  </b:Source>
  <b:Source>
    <b:Tag>Con20</b:Tag>
    <b:SourceType>InternetSite</b:SourceType>
    <b:Guid>{5E5283F6-C36D-41EC-8B5E-DA54C03B4C65}</b:Guid>
    <b:Title>Ley N°25.326</b:Title>
    <b:Year>2020</b:Year>
    <b:City>Buenos Aires</b:City>
    <b:Publisher>Congreso de la Nación Argentina</b:Publisher>
    <b:Month>abril</b:Month>
    <b:Day>19</b:Day>
    <b:Author>
      <b:Author>
        <b:Corporate>Congreso de la República Argentina</b:Corporate>
      </b:Author>
    </b:Author>
    <b:InternetSiteTitle>Infoleg</b:InternetSiteTitle>
    <b:URL>http://servicios.infoleg.gob.ar/infolegInternet/anexos/60000-64999/64790/norma.htm</b:URL>
    <b:RefOrder>8</b:RefOrder>
  </b:Source>
  <b:Source>
    <b:Tag>Sua17</b:Tag>
    <b:SourceType>JournalArticle</b:SourceType>
    <b:Guid>{ADB69113-2A02-4FC1-886E-9050381E23D7}</b:Guid>
    <b:Title>Identificación de conceptos básicos de la ley de habeas data en los sistemas contables: perspectivas a considerar por parte de los pequeños estudios</b:Title>
    <b:Year>2017</b:Year>
    <b:Author>
      <b:Author>
        <b:NameList>
          <b:Person>
            <b:Last>Suarez Kimura</b:Last>
            <b:Middle>Beatriz</b:Middle>
            <b:First>Elsa</b:First>
          </b:Person>
          <b:Person>
            <b:Last>Escobar</b:Last>
            <b:Middle>Escobar</b:Middle>
            <b:First>Diego</b:First>
          </b:Person>
        </b:NameList>
      </b:Author>
    </b:Author>
    <b:JournalName>Enfoques</b:JournalName>
    <b:Pages>40-56</b:Pages>
    <b:RefOrder>9</b:RefOrder>
  </b:Source>
  <b:Source>
    <b:Tag>DNP17</b:Tag>
    <b:SourceType>DocumentFromInternetSite</b:SourceType>
    <b:Guid>{B3201611-75B2-4FE3-B58A-FC34EBEADF56}</b:Guid>
    <b:Title>Agencia de Acceso a la Información Pública</b:Title>
    <b:Year>2020</b:Year>
    <b:Author>
      <b:Author>
        <b:NameList>
          <b:Person>
            <b:Last>AAIP</b:Last>
          </b:Person>
        </b:NameList>
      </b:Author>
    </b:Author>
    <b:InternetSiteTitle>Disposición N° 11/2006</b:InternetSiteTitle>
    <b:Month>abril</b:Month>
    <b:Day>19</b:Day>
    <b:URL>http://www.jus.gob.ar/datos-personales.aspx</b:URL>
    <b:RefOrder>10</b:RefOrder>
  </b:Source>
  <b:Source>
    <b:Tag>BCR17</b:Tag>
    <b:SourceType>Report</b:SourceType>
    <b:Guid>{4C6130CC-57EF-47DC-920E-B89E1E2A9B20}</b:Guid>
    <b:Title>Comunicación "A" 4609: "Requisitos mínimos de gestión, implementación y control de los riesgos relacionados con tecnología informática y sistemas de información"</b:Title>
    <b:Year>2006</b:Year>
    <b:Author>
      <b:Author>
        <b:Corporate>BCRA</b:Corporate>
      </b:Author>
    </b:Author>
    <b:Month>Enero</b:Month>
    <b:Day>04</b:Day>
    <b:InternetSiteTitle>Banco Central de la República Argentina</b:InternetSiteTitle>
    <b:URL>http://www.bcra.gov.ar/pdfs/comytexord/A4609.pdf</b:URL>
    <b:City>Buenos Aires</b:City>
    <b:Publisher>Banco Central de la República Argentina</b:Publisher>
    <b:RefOrder>3</b:RefOrder>
  </b:Source>
  <b:Source>
    <b:Tag>Lóp11</b:Tag>
    <b:SourceType>Book</b:SourceType>
    <b:Guid>{1FD9F189-0690-4EB0-8996-BC60E6BFFABF}</b:Guid>
    <b:Title>Protección de datos de salud. Criterios y plan de seguridad</b:Title>
    <b:Year>2011</b:Year>
    <b:City>Madrid</b:City>
    <b:Publisher>Diaz de Santos</b:Publisher>
    <b:Author>
      <b:Author>
        <b:NameList>
          <b:Person>
            <b:Last>López</b:Last>
            <b:First>Pau</b:First>
          </b:Person>
          <b:Person>
            <b:Last>Moya</b:Last>
            <b:First>Francesc</b:First>
          </b:Person>
          <b:Person>
            <b:Last>Marimón</b:Last>
            <b:First>Santiago</b:First>
          </b:Person>
          <b:Person>
            <b:Last>Planas</b:Last>
            <b:First>Ignasi</b:First>
          </b:Person>
        </b:NameList>
      </b:Author>
    </b:Author>
    <b:Pages>66-67</b:Pages>
    <b:RefOrder>4</b:RefOrder>
  </b:Source>
  <b:Source>
    <b:Tag>Int13</b:Tag>
    <b:SourceType>Book</b:SourceType>
    <b:Guid>{187729CB-5C05-489A-B36A-9B3FFF4281E8}</b:Guid>
    <b:Author>
      <b:Author>
        <b:Corporate>International Organization for Standardization / International Electrotechnical Commission</b:Corporate>
      </b:Author>
    </b:Author>
    <b:Title>27002</b:Title>
    <b:Year>2013</b:Year>
    <b:City>Suiza</b:City>
    <b:Publisher>ISO</b:Publisher>
    <b:RefOrder>2</b:RefOrder>
  </b:Source>
  <b:Source>
    <b:Tag>Del04</b:Tag>
    <b:SourceType>Book</b:SourceType>
    <b:Guid>{ADBC860A-3F62-4278-80CB-9C10EDF22F48}</b:Guid>
    <b:Title>El documento de Seguridad (Análisis Técnico y Jurídico. Modelo)</b:Title>
    <b:Year>2004</b:Year>
    <b:City>Madrid</b:City>
    <b:Publisher>Diaz de Santos</b:Publisher>
    <b:Author>
      <b:Author>
        <b:NameList>
          <b:Person>
            <b:Last>Peso Navarro</b:Last>
            <b:First>Emilio</b:First>
            <b:Middle>del</b:Middle>
          </b:Person>
          <b:Person>
            <b:Last>Ramos</b:Last>
            <b:First>Miguel</b:First>
            <b:Middle>Angel</b:Middle>
          </b:Person>
          <b:Person>
            <b:Last>Peso</b:Last>
            <b:First>Mar</b:First>
            <b:Middle>del</b:Middle>
          </b:Person>
        </b:NameList>
      </b:Author>
    </b:Author>
    <b:Pages>171-173</b:Pages>
    <b:RefOrder>5</b:RefOrder>
  </b:Source>
  <b:Source>
    <b:Tag>Sal10</b:Tag>
    <b:SourceType>Book</b:SourceType>
    <b:Guid>{9F7E6524-391A-457F-AB42-50B62D36DAE7}</b:Guid>
    <b:Title>Ethical Hacking - Un enfoque metodológico para profesionales</b:Title>
    <b:Year>2010</b:Year>
    <b:City>Buenos Aires</b:City>
    <b:Publisher>Alfaomega Grupo Editor</b:Publisher>
    <b:Author>
      <b:Author>
        <b:NameList>
          <b:Person>
            <b:Last>Sallis</b:Last>
            <b:First>Ezequiel</b:First>
          </b:Person>
          <b:Person>
            <b:Last>Caracciolo</b:Last>
            <b:First>Claudio</b:First>
          </b:Person>
          <b:Person>
            <b:Last>Rodriguez</b:Last>
            <b:First>Marcelo</b:First>
          </b:Person>
        </b:NameList>
      </b:Author>
    </b:Author>
    <b:RefOrder>1</b:RefOrder>
  </b:Source>
</b:Sources>
</file>

<file path=customXml/itemProps1.xml><?xml version="1.0" encoding="utf-8"?>
<ds:datastoreItem xmlns:ds="http://schemas.openxmlformats.org/officeDocument/2006/customXml" ds:itemID="{7FF5C34E-66AB-3342-BDC6-A521F52C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15</Pages>
  <Words>2111</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Sebastian Escobar</dc:creator>
  <cp:keywords/>
  <dc:description/>
  <cp:lastModifiedBy>Diego Sebastian Escobar</cp:lastModifiedBy>
  <cp:revision>6</cp:revision>
  <dcterms:created xsi:type="dcterms:W3CDTF">2022-06-05T11:05:00Z</dcterms:created>
  <dcterms:modified xsi:type="dcterms:W3CDTF">2022-06-05T23:35:00Z</dcterms:modified>
</cp:coreProperties>
</file>