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rPr>
      </w:pPr>
      <w:r w:rsidDel="00000000" w:rsidR="00000000" w:rsidRPr="00000000">
        <w:rPr>
          <w:b w:val="1"/>
          <w:rtl w:val="0"/>
        </w:rPr>
        <w:t xml:space="preserve">Aráoz Verónica</w:t>
      </w:r>
    </w:p>
    <w:p w:rsidR="00000000" w:rsidDel="00000000" w:rsidP="00000000" w:rsidRDefault="00000000" w:rsidRPr="00000000" w14:paraId="00000002">
      <w:pPr>
        <w:spacing w:line="360" w:lineRule="auto"/>
        <w:jc w:val="both"/>
        <w:rPr>
          <w:b w:val="1"/>
        </w:rPr>
      </w:pPr>
      <w:r w:rsidDel="00000000" w:rsidR="00000000" w:rsidRPr="00000000">
        <w:rPr>
          <w:rtl w:val="0"/>
        </w:rPr>
      </w:r>
    </w:p>
    <w:p w:rsidR="00000000" w:rsidDel="00000000" w:rsidP="00000000" w:rsidRDefault="00000000" w:rsidRPr="00000000" w14:paraId="00000003">
      <w:pPr>
        <w:spacing w:line="360" w:lineRule="auto"/>
        <w:jc w:val="both"/>
        <w:rPr>
          <w:b w:val="1"/>
          <w:sz w:val="28"/>
          <w:szCs w:val="28"/>
          <w:highlight w:val="white"/>
        </w:rPr>
      </w:pPr>
      <w:r w:rsidDel="00000000" w:rsidR="00000000" w:rsidRPr="00000000">
        <w:rPr>
          <w:b w:val="1"/>
          <w:sz w:val="28"/>
          <w:szCs w:val="28"/>
          <w:highlight w:val="white"/>
          <w:rtl w:val="0"/>
        </w:rPr>
        <w:t xml:space="preserve">Del dispositivo impreso al digital: representaciones de género en la revista Para Ti.</w:t>
      </w:r>
    </w:p>
    <w:p w:rsidR="00000000" w:rsidDel="00000000" w:rsidP="00000000" w:rsidRDefault="00000000" w:rsidRPr="00000000" w14:paraId="00000004">
      <w:pPr>
        <w:spacing w:line="360" w:lineRule="auto"/>
        <w:jc w:val="both"/>
        <w:rPr>
          <w:b w:val="1"/>
        </w:rPr>
      </w:pPr>
      <w:r w:rsidDel="00000000" w:rsidR="00000000" w:rsidRPr="00000000">
        <w:rPr>
          <w:rtl w:val="0"/>
        </w:rPr>
      </w:r>
    </w:p>
    <w:p w:rsidR="00000000" w:rsidDel="00000000" w:rsidP="00000000" w:rsidRDefault="00000000" w:rsidRPr="00000000" w14:paraId="00000005">
      <w:pPr>
        <w:spacing w:line="360" w:lineRule="auto"/>
        <w:jc w:val="both"/>
        <w:rPr>
          <w:b w:val="1"/>
        </w:rPr>
      </w:pPr>
      <w:r w:rsidDel="00000000" w:rsidR="00000000" w:rsidRPr="00000000">
        <w:rPr>
          <w:b w:val="1"/>
          <w:rtl w:val="0"/>
        </w:rPr>
        <w:t xml:space="preserve">Palabras claves: TECNOLOGÍA DE GÉNERO - REPRESENTACIÓN DE GÉNERO - DIGITALIZACIÓN</w:t>
      </w:r>
    </w:p>
    <w:p w:rsidR="00000000" w:rsidDel="00000000" w:rsidP="00000000" w:rsidRDefault="00000000" w:rsidRPr="00000000" w14:paraId="00000006">
      <w:pPr>
        <w:spacing w:line="360" w:lineRule="auto"/>
        <w:jc w:val="both"/>
        <w:rPr>
          <w:b w:val="1"/>
        </w:rPr>
      </w:pPr>
      <w:r w:rsidDel="00000000" w:rsidR="00000000" w:rsidRPr="00000000">
        <w:rPr>
          <w:rtl w:val="0"/>
        </w:rPr>
      </w:r>
    </w:p>
    <w:p w:rsidR="00000000" w:rsidDel="00000000" w:rsidP="00000000" w:rsidRDefault="00000000" w:rsidRPr="00000000" w14:paraId="00000007">
      <w:pPr>
        <w:spacing w:line="360" w:lineRule="auto"/>
        <w:jc w:val="both"/>
        <w:rPr>
          <w:b w:val="1"/>
        </w:rPr>
      </w:pPr>
      <w:r w:rsidDel="00000000" w:rsidR="00000000" w:rsidRPr="00000000">
        <w:rPr>
          <w:b w:val="1"/>
          <w:rtl w:val="0"/>
        </w:rPr>
        <w:t xml:space="preserve">Resumen: </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widowControl w:val="0"/>
        <w:spacing w:after="240" w:line="360" w:lineRule="auto"/>
        <w:jc w:val="both"/>
        <w:rPr/>
      </w:pPr>
      <w:r w:rsidDel="00000000" w:rsidR="00000000" w:rsidRPr="00000000">
        <w:rPr>
          <w:sz w:val="21"/>
          <w:szCs w:val="21"/>
          <w:highlight w:val="white"/>
          <w:rtl w:val="0"/>
        </w:rPr>
        <w:t xml:space="preserve">En la actual coyuntura de pandemia, las revistas no se encuentran exentas ni al coronavirus ni a la profundización del proceso de digitalización cultural. Según los actuales protocolos de apertura del rubro de peluquerías está prohibido el ofrecimiento de revistas, espacio de lectura predilecto para este tipo de soporte impreso. Esta situación profundiza la tendencia en baja acerca de la difusión de estos bienes culturales y su digitalización en diversos soportes digitales -como Instagram, Facebook y Twitter-. En este sentido, la revista Para Ti que lleva 98 años de circulación disminuyó su tirada, pasando de semanal a mensual, y en el presente se focaliza en la producción de contenidos multimedia. Mediante la presente ponencia pretendemos recuperar el análisis desarrollado durante el Trabajo Final de Grado para la obtención del título de Licenciada en Comunicación Social y vincularlo con la actualidad de la revista Para Ti. Partimos de concebir a la revista como un dispositivo mediante el cual se (re)producen representaciones de género. Es decir, se trata de una tecnología de género (Teresa De Lauretis, 1989) que evidencia la producción social de la femineidad y masculinidad que los sujetos están propensos a asumir como identidad. Es por eso que pretendemos conocer cómo se produce la representación de género en los diferentes formatos, qué permanencias o variaciones se observan en la producción y reproducción de arquetipos de género en el paso de lo impreso a lo digital. Mediante el análisis de discurso enmarcado en una perspectiva de género los resultados reflejan que existen permanencias y variaciones acerca de las normas simbólicas y representaciones de género en las publicaciones. Se evidencia a través del análisis discursivo que la revista tiene una concepción esencialista del género pero que se readecua y actualiza en relación al contexto.</w:t>
      </w: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