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A579C" w:rsidRDefault="005A579C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0000002" w14:textId="77777777" w:rsidR="005A579C" w:rsidRDefault="005A579C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0000003" w14:textId="77777777" w:rsidR="005A579C" w:rsidRDefault="00886230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LA PRODUCCIÓN AUDIOVISUAL COMO OPORTUNIDAD: EXPANDIR LA CONSTRUCCIÓN DE LAZOS SOCIALES Y JUSTICIA CURRICULAR DESDE EL CAMPO DIDÁCTICO</w:t>
      </w:r>
    </w:p>
    <w:p w14:paraId="00000004" w14:textId="77777777" w:rsidR="005A579C" w:rsidRDefault="00886230">
      <w:pPr>
        <w:spacing w:line="360" w:lineRule="auto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​</w:t>
      </w:r>
      <w:r>
        <w:rPr>
          <w:rFonts w:ascii="Arial" w:eastAsia="Arial" w:hAnsi="Arial" w:cs="Arial"/>
          <w:b/>
          <w:bCs/>
          <w:sz w:val="28"/>
          <w:szCs w:val="28"/>
        </w:rPr>
        <w:t>AUDIOVISUAL PRODUCTION AS AN OPPORTUNITY: EXPANDING THE CONSTRUCTION OF SOCIAL BONDS AND CURRICULAR JUSTICE FROM THE DIDA</w:t>
      </w:r>
      <w:r>
        <w:rPr>
          <w:rFonts w:ascii="Arial" w:eastAsia="Arial" w:hAnsi="Arial" w:cs="Arial"/>
          <w:b/>
          <w:bCs/>
          <w:sz w:val="28"/>
          <w:szCs w:val="28"/>
        </w:rPr>
        <w:t>CTIC FIELD</w:t>
      </w:r>
    </w:p>
    <w:p w14:paraId="00000005" w14:textId="77777777" w:rsidR="005A579C" w:rsidRDefault="00886230">
      <w:pPr>
        <w:spacing w:line="360" w:lineRule="auto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A PRODUÇÃO AUDIOVISUAL COMO OPORTUNIDADE: EXPANDIR A CONSTRUÇÃO DE LAÇOS SOCIAIS E JUSTIÇA CURRICULAR A PARTIR DO CAMPO DIDÁTICO</w:t>
      </w:r>
    </w:p>
    <w:p w14:paraId="00000006" w14:textId="5C3210CE" w:rsidR="005A579C" w:rsidRDefault="00886230">
      <w:pPr>
        <w:spacing w:line="360" w:lineRule="auto"/>
        <w:jc w:val="center"/>
      </w:pPr>
      <w:r>
        <w:rPr>
          <w:highlight w:val="yellow"/>
        </w:rPr>
        <w:t>Autor 1</w:t>
      </w:r>
      <w:r>
        <w:rPr>
          <w:highlight w:val="yellow"/>
          <w:vertAlign w:val="superscript"/>
        </w:rPr>
        <w:footnoteReference w:id="1"/>
      </w:r>
      <w:r>
        <w:rPr>
          <w:highlight w:val="yellow"/>
        </w:rPr>
        <w:t>, Autor 2</w:t>
      </w:r>
      <w:r>
        <w:rPr>
          <w:highlight w:val="yellow"/>
          <w:vertAlign w:val="superscript"/>
        </w:rPr>
        <w:footnoteReference w:id="2"/>
      </w:r>
      <w:r>
        <w:rPr>
          <w:highlight w:val="yellow"/>
        </w:rPr>
        <w:t>, Autor 3</w:t>
      </w:r>
    </w:p>
    <w:p w14:paraId="00000007" w14:textId="77777777" w:rsidR="005A579C" w:rsidRDefault="00886230">
      <w:pPr>
        <w:spacing w:line="360" w:lineRule="auto"/>
        <w:jc w:val="center"/>
      </w:pPr>
      <w:r>
        <w:rPr>
          <w:highlight w:val="yellow"/>
        </w:rPr>
        <w:t>No colocar los datos de los autores para garantizar la evaluación a doble ciego</w:t>
      </w:r>
    </w:p>
    <w:p w14:paraId="00000008" w14:textId="77777777" w:rsidR="005A579C" w:rsidRDefault="00886230">
      <w:pPr>
        <w:spacing w:line="360" w:lineRule="auto"/>
      </w:pP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</w:rPr>
        <w:t>alabras clave: Lazos sociales 1; Didáctica 2; Organizaciones sociales 3</w:t>
      </w:r>
    </w:p>
    <w:p w14:paraId="00000009" w14:textId="77777777" w:rsidR="005A579C" w:rsidRDefault="00886230">
      <w:pPr>
        <w:spacing w:line="360" w:lineRule="auto"/>
      </w:pPr>
      <w:proofErr w:type="spellStart"/>
      <w:r>
        <w:rPr>
          <w:rFonts w:ascii="Arial" w:eastAsia="Arial" w:hAnsi="Arial" w:cs="Arial"/>
        </w:rPr>
        <w:t>Keywords</w:t>
      </w:r>
      <w:proofErr w:type="spellEnd"/>
      <w:r>
        <w:rPr>
          <w:rFonts w:ascii="Arial" w:eastAsia="Arial" w:hAnsi="Arial" w:cs="Arial"/>
        </w:rPr>
        <w:t xml:space="preserve">: Social </w:t>
      </w:r>
      <w:proofErr w:type="spellStart"/>
      <w:r>
        <w:rPr>
          <w:rFonts w:ascii="Arial" w:eastAsia="Arial" w:hAnsi="Arial" w:cs="Arial"/>
        </w:rPr>
        <w:t>bonds</w:t>
      </w:r>
      <w:proofErr w:type="spellEnd"/>
      <w:r>
        <w:rPr>
          <w:rFonts w:ascii="Arial" w:eastAsia="Arial" w:hAnsi="Arial" w:cs="Arial"/>
        </w:rPr>
        <w:t xml:space="preserve"> 1; </w:t>
      </w:r>
      <w:proofErr w:type="spellStart"/>
      <w:r>
        <w:rPr>
          <w:rFonts w:ascii="Arial" w:eastAsia="Arial" w:hAnsi="Arial" w:cs="Arial"/>
        </w:rPr>
        <w:t>Didactics</w:t>
      </w:r>
      <w:proofErr w:type="spellEnd"/>
      <w:r>
        <w:rPr>
          <w:rFonts w:ascii="Arial" w:eastAsia="Arial" w:hAnsi="Arial" w:cs="Arial"/>
        </w:rPr>
        <w:t xml:space="preserve"> 2; </w:t>
      </w:r>
      <w:proofErr w:type="spellStart"/>
      <w:r>
        <w:rPr>
          <w:rFonts w:ascii="Arial" w:eastAsia="Arial" w:hAnsi="Arial" w:cs="Arial"/>
        </w:rPr>
        <w:t>Community-based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organizations</w:t>
      </w:r>
      <w:proofErr w:type="spellEnd"/>
      <w:r>
        <w:rPr>
          <w:rFonts w:ascii="Arial" w:eastAsia="Arial" w:hAnsi="Arial" w:cs="Arial"/>
        </w:rPr>
        <w:t xml:space="preserve"> 3.</w:t>
      </w:r>
    </w:p>
    <w:p w14:paraId="0000000A" w14:textId="77777777" w:rsidR="005A579C" w:rsidRDefault="00886230">
      <w:pPr>
        <w:spacing w:line="360" w:lineRule="auto"/>
      </w:pPr>
      <w:proofErr w:type="spellStart"/>
      <w:r>
        <w:rPr>
          <w:rFonts w:ascii="Arial" w:eastAsia="Arial" w:hAnsi="Arial" w:cs="Arial"/>
        </w:rPr>
        <w:t>Palavras</w:t>
      </w:r>
      <w:proofErr w:type="spellEnd"/>
      <w:r>
        <w:rPr>
          <w:rFonts w:ascii="Arial" w:eastAsia="Arial" w:hAnsi="Arial" w:cs="Arial"/>
        </w:rPr>
        <w:t xml:space="preserve">-chave: </w:t>
      </w:r>
      <w:proofErr w:type="spellStart"/>
      <w:r>
        <w:rPr>
          <w:rFonts w:ascii="Arial" w:eastAsia="Arial" w:hAnsi="Arial" w:cs="Arial"/>
        </w:rPr>
        <w:t>Laços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sociais</w:t>
      </w:r>
      <w:proofErr w:type="spellEnd"/>
      <w:r>
        <w:rPr>
          <w:rFonts w:ascii="Arial" w:eastAsia="Arial" w:hAnsi="Arial" w:cs="Arial"/>
        </w:rPr>
        <w:t xml:space="preserve"> 1; </w:t>
      </w:r>
      <w:proofErr w:type="spellStart"/>
      <w:r>
        <w:rPr>
          <w:rFonts w:ascii="Arial" w:eastAsia="Arial" w:hAnsi="Arial" w:cs="Arial"/>
        </w:rPr>
        <w:t>Didática</w:t>
      </w:r>
      <w:proofErr w:type="spellEnd"/>
      <w:r>
        <w:rPr>
          <w:rFonts w:ascii="Arial" w:eastAsia="Arial" w:hAnsi="Arial" w:cs="Arial"/>
        </w:rPr>
        <w:t xml:space="preserve"> 2; </w:t>
      </w:r>
      <w:proofErr w:type="spellStart"/>
      <w:r>
        <w:rPr>
          <w:rFonts w:ascii="Arial" w:eastAsia="Arial" w:hAnsi="Arial" w:cs="Arial"/>
        </w:rPr>
        <w:t>Organizações</w:t>
      </w:r>
      <w:proofErr w:type="spellEnd"/>
      <w:r>
        <w:rPr>
          <w:rFonts w:ascii="Arial" w:eastAsia="Arial" w:hAnsi="Arial" w:cs="Arial"/>
        </w:rPr>
        <w:t xml:space="preserve"> 3.</w:t>
      </w:r>
    </w:p>
    <w:p w14:paraId="0000000B" w14:textId="77777777" w:rsidR="005A579C" w:rsidRDefault="00886230">
      <w:pPr>
        <w:spacing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RESUMEN EXTENDIDO </w:t>
      </w:r>
    </w:p>
    <w:p w14:paraId="0000000C" w14:textId="4F3B1720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Compartiremos el proceso hasta a</w:t>
      </w:r>
      <w:r>
        <w:rPr>
          <w:rFonts w:ascii="Arial" w:eastAsia="Arial" w:hAnsi="Arial" w:cs="Arial"/>
          <w:sz w:val="24"/>
          <w:szCs w:val="24"/>
        </w:rPr>
        <w:t xml:space="preserve">quí vivenciado en el marco del diseño y producción del documental: “Construcción de lazos sociales y justicia curricular desde el campo de la Didáctica”, radicado en el Departamento de Educación de la Universidad Nacional de Luján. A su vez, recuperaremos </w:t>
      </w:r>
      <w:r>
        <w:rPr>
          <w:rFonts w:ascii="Arial" w:eastAsia="Arial" w:hAnsi="Arial" w:cs="Arial"/>
          <w:sz w:val="24"/>
          <w:szCs w:val="24"/>
        </w:rPr>
        <w:t xml:space="preserve">la experiencia que le </w:t>
      </w:r>
      <w:r w:rsidR="00016ADA">
        <w:rPr>
          <w:rFonts w:ascii="Arial" w:eastAsia="Arial" w:hAnsi="Arial" w:cs="Arial"/>
          <w:sz w:val="24"/>
          <w:szCs w:val="24"/>
        </w:rPr>
        <w:t>dio</w:t>
      </w:r>
      <w:r>
        <w:rPr>
          <w:rFonts w:ascii="Arial" w:eastAsia="Arial" w:hAnsi="Arial" w:cs="Arial"/>
          <w:sz w:val="24"/>
          <w:szCs w:val="24"/>
        </w:rPr>
        <w:t xml:space="preserve"> origen y los sentidos construidos.</w:t>
      </w:r>
    </w:p>
    <w:p w14:paraId="0000000D" w14:textId="77777777" w:rsidR="005A579C" w:rsidRDefault="005A579C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E" w14:textId="77777777" w:rsidR="005A579C" w:rsidRDefault="005A579C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F" w14:textId="77777777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 2024 en el marco de la asignatura Didáctica I del Profesorado y la Licenciatura en Ciencias de la Educación de la Universidad Nacional de Luján iniciamos, docentes y estudiantes, la construc</w:t>
      </w:r>
      <w:r>
        <w:rPr>
          <w:rFonts w:ascii="Arial" w:eastAsia="Arial" w:hAnsi="Arial" w:cs="Arial"/>
          <w:sz w:val="24"/>
          <w:szCs w:val="24"/>
        </w:rPr>
        <w:t>ción de lazos de cooperación entre la universidad y algunas organizaciones sociales. La propuesta surgió como iniciativa para hacer frente a la situación crítica que estamos atravesando, tanto en las Universidades Nacionales como en la sociedad toda. Emerg</w:t>
      </w:r>
      <w:r>
        <w:rPr>
          <w:rFonts w:ascii="Arial" w:eastAsia="Arial" w:hAnsi="Arial" w:cs="Arial"/>
          <w:sz w:val="24"/>
          <w:szCs w:val="24"/>
        </w:rPr>
        <w:t xml:space="preserve">ió en un contexto nacional de ajuste y vaciamiento de lo público, desprestigio de las organizaciones sociales, así como también la propagación de discursos de odio que aún hoy pregonan la competencia y el individualismo. Desde aquel entonces nos vemos </w:t>
      </w:r>
      <w:proofErr w:type="spellStart"/>
      <w:r>
        <w:rPr>
          <w:rFonts w:ascii="Arial" w:eastAsia="Arial" w:hAnsi="Arial" w:cs="Arial"/>
          <w:sz w:val="24"/>
          <w:szCs w:val="24"/>
        </w:rPr>
        <w:t>atra</w:t>
      </w:r>
      <w:r>
        <w:rPr>
          <w:rFonts w:ascii="Arial" w:eastAsia="Arial" w:hAnsi="Arial" w:cs="Arial"/>
          <w:sz w:val="24"/>
          <w:szCs w:val="24"/>
        </w:rPr>
        <w:t>vesadxs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por una trama de incertidumbres que “nublan, en ocasiones, las perspectivas de futuro que trazamos”; desde ahí que esta experiencia constituyó una búsqueda porque esas incertidumbres conviven al mismo tiempo “con alternativas que sean horizontes de</w:t>
      </w:r>
      <w:r>
        <w:rPr>
          <w:rFonts w:ascii="Arial" w:eastAsia="Arial" w:hAnsi="Arial" w:cs="Arial"/>
          <w:sz w:val="24"/>
          <w:szCs w:val="24"/>
        </w:rPr>
        <w:t xml:space="preserve"> posibilidad” (Lion, 2024, 123).</w:t>
      </w:r>
    </w:p>
    <w:p w14:paraId="00000010" w14:textId="77777777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partir del estudio en la asignatura de los aportes de Torres </w:t>
      </w:r>
      <w:proofErr w:type="spellStart"/>
      <w:r>
        <w:rPr>
          <w:rFonts w:ascii="Arial" w:eastAsia="Arial" w:hAnsi="Arial" w:cs="Arial"/>
          <w:sz w:val="24"/>
          <w:szCs w:val="24"/>
        </w:rPr>
        <w:t>Santomé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(2011) acerca de la justicia curricular comenzamos la indagación sobre las múltiples organizaciones sociales de las zonas de influencia de la universida</w:t>
      </w:r>
      <w:r>
        <w:rPr>
          <w:rFonts w:ascii="Arial" w:eastAsia="Arial" w:hAnsi="Arial" w:cs="Arial"/>
          <w:sz w:val="24"/>
          <w:szCs w:val="24"/>
        </w:rPr>
        <w:t xml:space="preserve">d, y la vinculación con tres de ellas: la Sociedad de Fomento “Parque Lasa” de Luján, la Cooperativa Espacio de Género Integral “Frida Kahlo” y la Biblioteca Popular “Historiador </w:t>
      </w:r>
      <w:proofErr w:type="spellStart"/>
      <w:r>
        <w:rPr>
          <w:rFonts w:ascii="Arial" w:eastAsia="Arial" w:hAnsi="Arial" w:cs="Arial"/>
          <w:sz w:val="24"/>
          <w:szCs w:val="24"/>
        </w:rPr>
        <w:t>Munzon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” de San Miguel. Como sostiene Torres </w:t>
      </w:r>
      <w:proofErr w:type="spellStart"/>
      <w:r>
        <w:rPr>
          <w:rFonts w:ascii="Arial" w:eastAsia="Arial" w:hAnsi="Arial" w:cs="Arial"/>
          <w:sz w:val="24"/>
          <w:szCs w:val="24"/>
        </w:rPr>
        <w:t>Santomé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(2001) estas acciones fav</w:t>
      </w:r>
      <w:r>
        <w:rPr>
          <w:rFonts w:ascii="Arial" w:eastAsia="Arial" w:hAnsi="Arial" w:cs="Arial"/>
          <w:sz w:val="24"/>
          <w:szCs w:val="24"/>
        </w:rPr>
        <w:t xml:space="preserve">orecen la realización de proyectos colectivos elaborados de forma democrática y comunitaria, permitiendo desarrollar prácticas enmarcadas en lo que él denomina como “justicia curricular". </w:t>
      </w:r>
    </w:p>
    <w:p w14:paraId="1006541B" w14:textId="77777777" w:rsidR="00016ADA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Iniciamos la experiencia proponiéndoles a </w:t>
      </w:r>
      <w:proofErr w:type="spellStart"/>
      <w:r>
        <w:rPr>
          <w:rFonts w:ascii="Arial" w:eastAsia="Arial" w:hAnsi="Arial" w:cs="Arial"/>
          <w:sz w:val="24"/>
          <w:szCs w:val="24"/>
        </w:rPr>
        <w:t>lxs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estudiantes el desarr</w:t>
      </w:r>
      <w:r>
        <w:rPr>
          <w:rFonts w:ascii="Arial" w:eastAsia="Arial" w:hAnsi="Arial" w:cs="Arial"/>
          <w:sz w:val="24"/>
          <w:szCs w:val="24"/>
        </w:rPr>
        <w:t>ollo de un mapeo de las organizaciones que se encuentran en Luján y San Miguel</w:t>
      </w:r>
      <w:r>
        <w:rPr>
          <w:rFonts w:ascii="Arial" w:eastAsia="Arial" w:hAnsi="Arial" w:cs="Arial"/>
          <w:sz w:val="24"/>
          <w:szCs w:val="24"/>
          <w:vertAlign w:val="superscript"/>
        </w:rPr>
        <w:footnoteReference w:id="3"/>
      </w:r>
      <w:r>
        <w:rPr>
          <w:rFonts w:ascii="Arial" w:eastAsia="Arial" w:hAnsi="Arial" w:cs="Arial"/>
          <w:sz w:val="24"/>
          <w:szCs w:val="24"/>
        </w:rPr>
        <w:t>. Posteriormente y de manera conjunta realizamos la selección de esas tres organizaciones para concretar un primer acercamiento. Ello derivó en diversos encuentros y actividades</w:t>
      </w:r>
      <w:r>
        <w:rPr>
          <w:rFonts w:ascii="Arial" w:eastAsia="Arial" w:hAnsi="Arial" w:cs="Arial"/>
          <w:sz w:val="24"/>
          <w:szCs w:val="24"/>
        </w:rPr>
        <w:t xml:space="preserve"> colectivas que se </w:t>
      </w:r>
    </w:p>
    <w:p w14:paraId="5D34CEA4" w14:textId="77777777" w:rsidR="00016ADA" w:rsidRDefault="00016ADA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626A6BC" w14:textId="77777777" w:rsidR="00016ADA" w:rsidRDefault="00016ADA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293ED7CF" w14:textId="77777777" w:rsidR="00016ADA" w:rsidRDefault="00016ADA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11" w14:textId="73D764B1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hicieron posible por la generosidad y el trabajo articulado con las personas que las integran y las habitan diariamente. </w:t>
      </w:r>
    </w:p>
    <w:p w14:paraId="00000014" w14:textId="28DA54F8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lo largo de esos encuentros se les propuso a </w:t>
      </w:r>
      <w:proofErr w:type="spellStart"/>
      <w:r>
        <w:rPr>
          <w:rFonts w:ascii="Arial" w:eastAsia="Arial" w:hAnsi="Arial" w:cs="Arial"/>
          <w:sz w:val="24"/>
          <w:szCs w:val="24"/>
        </w:rPr>
        <w:t>lxs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estudiantes el diseño de</w:t>
      </w:r>
      <w:r>
        <w:rPr>
          <w:rFonts w:ascii="Arial" w:eastAsia="Arial" w:hAnsi="Arial" w:cs="Arial"/>
          <w:sz w:val="24"/>
          <w:szCs w:val="24"/>
        </w:rPr>
        <w:t xml:space="preserve"> narrativas </w:t>
      </w:r>
      <w:proofErr w:type="spellStart"/>
      <w:r>
        <w:rPr>
          <w:rFonts w:ascii="Arial" w:eastAsia="Arial" w:hAnsi="Arial" w:cs="Arial"/>
          <w:sz w:val="24"/>
          <w:szCs w:val="24"/>
        </w:rPr>
        <w:t>transmedia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sz w:val="24"/>
          <w:szCs w:val="24"/>
        </w:rPr>
        <w:t>Scolari</w:t>
      </w:r>
      <w:proofErr w:type="spellEnd"/>
      <w:r>
        <w:rPr>
          <w:rFonts w:ascii="Arial" w:eastAsia="Arial" w:hAnsi="Arial" w:cs="Arial"/>
          <w:sz w:val="24"/>
          <w:szCs w:val="24"/>
        </w:rPr>
        <w:t>, 2013), tema de estudio de la asignatura desde el cual damos ingreso a las aulas universitarias a los nuevos consumos culturales y sus modos de expr</w:t>
      </w:r>
      <w:r>
        <w:rPr>
          <w:rFonts w:ascii="Arial" w:eastAsia="Arial" w:hAnsi="Arial" w:cs="Arial"/>
          <w:sz w:val="24"/>
          <w:szCs w:val="24"/>
        </w:rPr>
        <w:t xml:space="preserve">esión. En el diseño </w:t>
      </w:r>
      <w:proofErr w:type="spellStart"/>
      <w:r>
        <w:rPr>
          <w:rFonts w:ascii="Arial" w:eastAsia="Arial" w:hAnsi="Arial" w:cs="Arial"/>
          <w:sz w:val="24"/>
          <w:szCs w:val="24"/>
        </w:rPr>
        <w:t>lxs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estudiantes debían tener en cuenta los deseos e intereses de cada una de las organizaciones sociales, qué contenidos querían divulgar y a qué </w:t>
      </w:r>
      <w:proofErr w:type="spellStart"/>
      <w:r>
        <w:rPr>
          <w:rFonts w:ascii="Arial" w:eastAsia="Arial" w:hAnsi="Arial" w:cs="Arial"/>
          <w:sz w:val="24"/>
          <w:szCs w:val="24"/>
        </w:rPr>
        <w:t>destinatarixs</w:t>
      </w:r>
      <w:proofErr w:type="spellEnd"/>
      <w:r>
        <w:rPr>
          <w:rFonts w:ascii="Arial" w:eastAsia="Arial" w:hAnsi="Arial" w:cs="Arial"/>
          <w:sz w:val="24"/>
          <w:szCs w:val="24"/>
        </w:rPr>
        <w:t>. Mientras tanto, y para enriquecer el estudio de este tipo de narrativas, se</w:t>
      </w:r>
      <w:r>
        <w:rPr>
          <w:rFonts w:ascii="Arial" w:eastAsia="Arial" w:hAnsi="Arial" w:cs="Arial"/>
          <w:sz w:val="24"/>
          <w:szCs w:val="24"/>
        </w:rPr>
        <w:t xml:space="preserve"> tejieron redes que derivaron en el desarrollo de un conversatorio con investigadores especialistas en el tema</w:t>
      </w:r>
      <w:r>
        <w:rPr>
          <w:rFonts w:ascii="Arial" w:eastAsia="Arial" w:hAnsi="Arial" w:cs="Arial"/>
          <w:sz w:val="24"/>
          <w:szCs w:val="24"/>
          <w:vertAlign w:val="superscript"/>
        </w:rPr>
        <w:footnoteReference w:id="4"/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00000015" w14:textId="77777777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partir del trabajo colaborativo entre estudiantes, docentes y organizaciones sociales, se elaboró una narrativa </w:t>
      </w:r>
      <w:proofErr w:type="spellStart"/>
      <w:r>
        <w:rPr>
          <w:rFonts w:ascii="Arial" w:eastAsia="Arial" w:hAnsi="Arial" w:cs="Arial"/>
          <w:sz w:val="24"/>
          <w:szCs w:val="24"/>
        </w:rPr>
        <w:t>transmedia</w:t>
      </w:r>
      <w:proofErr w:type="spellEnd"/>
      <w:r>
        <w:rPr>
          <w:rFonts w:ascii="Arial" w:eastAsia="Arial" w:hAnsi="Arial" w:cs="Arial"/>
          <w:sz w:val="24"/>
          <w:szCs w:val="24"/>
        </w:rPr>
        <w:t>, cuya versión fin</w:t>
      </w:r>
      <w:r>
        <w:rPr>
          <w:rFonts w:ascii="Arial" w:eastAsia="Arial" w:hAnsi="Arial" w:cs="Arial"/>
          <w:sz w:val="24"/>
          <w:szCs w:val="24"/>
        </w:rPr>
        <w:t xml:space="preserve">al se construyó a partir de los diálogos entre </w:t>
      </w:r>
      <w:proofErr w:type="spellStart"/>
      <w:r>
        <w:rPr>
          <w:rFonts w:ascii="Arial" w:eastAsia="Arial" w:hAnsi="Arial" w:cs="Arial"/>
          <w:sz w:val="24"/>
          <w:szCs w:val="24"/>
        </w:rPr>
        <w:t>lxs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participantes en un encuentro en la universidad. Al finalizar la cursada, y durante el primer año, los lazos continuaron y se sostuvieron acciones entre la universidad y las organizaciones participando de </w:t>
      </w:r>
      <w:r>
        <w:rPr>
          <w:rFonts w:ascii="Arial" w:eastAsia="Arial" w:hAnsi="Arial" w:cs="Arial"/>
          <w:sz w:val="24"/>
          <w:szCs w:val="24"/>
        </w:rPr>
        <w:t>diversas jornadas abiertas a la comunidad.</w:t>
      </w:r>
    </w:p>
    <w:p w14:paraId="4E99800C" w14:textId="77777777" w:rsidR="00016ADA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 el pasar del tiempo esos lazos se fortalecieron, en especial con la Sociedad de Fomento Parque Lasa</w:t>
      </w:r>
      <w:r>
        <w:rPr>
          <w:rFonts w:ascii="Arial" w:eastAsia="Arial" w:hAnsi="Arial" w:cs="Arial"/>
          <w:sz w:val="24"/>
          <w:szCs w:val="24"/>
          <w:vertAlign w:val="superscript"/>
        </w:rPr>
        <w:footnoteReference w:id="5"/>
      </w:r>
      <w:r>
        <w:rPr>
          <w:rFonts w:ascii="Arial" w:eastAsia="Arial" w:hAnsi="Arial" w:cs="Arial"/>
          <w:sz w:val="24"/>
          <w:szCs w:val="24"/>
        </w:rPr>
        <w:t xml:space="preserve"> de Luján. En </w:t>
      </w:r>
      <w:proofErr w:type="spellStart"/>
      <w:r>
        <w:rPr>
          <w:rFonts w:ascii="Arial" w:eastAsia="Arial" w:hAnsi="Arial" w:cs="Arial"/>
          <w:sz w:val="24"/>
          <w:szCs w:val="24"/>
        </w:rPr>
        <w:t>pos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contribuir a la necesidad expresada por parte de </w:t>
      </w:r>
      <w:proofErr w:type="spellStart"/>
      <w:r>
        <w:rPr>
          <w:rFonts w:ascii="Arial" w:eastAsia="Arial" w:hAnsi="Arial" w:cs="Arial"/>
          <w:sz w:val="24"/>
          <w:szCs w:val="24"/>
        </w:rPr>
        <w:t>lxs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integrantes de Parque Lasa de tener</w:t>
      </w:r>
      <w:r>
        <w:rPr>
          <w:rFonts w:ascii="Arial" w:eastAsia="Arial" w:hAnsi="Arial" w:cs="Arial"/>
          <w:sz w:val="24"/>
          <w:szCs w:val="24"/>
        </w:rPr>
        <w:t xml:space="preserve"> un mural </w:t>
      </w:r>
      <w:r w:rsidR="00016ADA">
        <w:rPr>
          <w:rFonts w:ascii="Arial" w:eastAsia="Arial" w:hAnsi="Arial" w:cs="Arial"/>
          <w:sz w:val="24"/>
          <w:szCs w:val="24"/>
        </w:rPr>
        <w:t>que,</w:t>
      </w:r>
      <w:r>
        <w:rPr>
          <w:rFonts w:ascii="Arial" w:eastAsia="Arial" w:hAnsi="Arial" w:cs="Arial"/>
          <w:sz w:val="24"/>
          <w:szCs w:val="24"/>
        </w:rPr>
        <w:t xml:space="preserve"> de identidad a la organización en el barrio, el equipo docente amplió esos lazos y estableció vínculos con </w:t>
      </w:r>
      <w:proofErr w:type="spellStart"/>
      <w:r>
        <w:rPr>
          <w:rFonts w:ascii="Arial" w:eastAsia="Arial" w:hAnsi="Arial" w:cs="Arial"/>
          <w:sz w:val="24"/>
          <w:szCs w:val="24"/>
        </w:rPr>
        <w:t>profesorxs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</w:p>
    <w:p w14:paraId="24CE52B0" w14:textId="77777777" w:rsidR="00016ADA" w:rsidRDefault="00016ADA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2BCB7BA1" w14:textId="77777777" w:rsidR="00016ADA" w:rsidRDefault="00016ADA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47C211A" w14:textId="77777777" w:rsidR="00016ADA" w:rsidRDefault="00016ADA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16" w14:textId="52E11B8B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Escuela de Arte “José Pipo Ferrari” de Luján. Se llevó a cabo una jornada en la que compartimos la experiencia, mientr</w:t>
      </w:r>
      <w:r>
        <w:rPr>
          <w:rFonts w:ascii="Arial" w:eastAsia="Arial" w:hAnsi="Arial" w:cs="Arial"/>
          <w:sz w:val="24"/>
          <w:szCs w:val="24"/>
        </w:rPr>
        <w:t xml:space="preserve">as </w:t>
      </w:r>
      <w:proofErr w:type="spellStart"/>
      <w:r>
        <w:rPr>
          <w:rFonts w:ascii="Arial" w:eastAsia="Arial" w:hAnsi="Arial" w:cs="Arial"/>
          <w:sz w:val="24"/>
          <w:szCs w:val="24"/>
        </w:rPr>
        <w:t>lxs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estudiantes </w:t>
      </w:r>
      <w:proofErr w:type="spellStart"/>
      <w:r>
        <w:rPr>
          <w:rFonts w:ascii="Arial" w:eastAsia="Arial" w:hAnsi="Arial" w:cs="Arial"/>
          <w:sz w:val="24"/>
          <w:szCs w:val="24"/>
        </w:rPr>
        <w:t>avanzadxs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comenzaban a diseñar </w:t>
      </w:r>
      <w:r>
        <w:rPr>
          <w:rFonts w:ascii="Arial" w:eastAsia="Arial" w:hAnsi="Arial" w:cs="Arial"/>
          <w:sz w:val="24"/>
          <w:szCs w:val="24"/>
        </w:rPr>
        <w:t>posibles bocetos para el mural. Este proceso continuó al año siguiente a lo largo de diversos encuentros entre las tres instituciones.</w:t>
      </w:r>
    </w:p>
    <w:p w14:paraId="00000019" w14:textId="77777777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Hacia el final del 2025 se llevó adelante la pintada del mural colect</w:t>
      </w:r>
      <w:r>
        <w:rPr>
          <w:rFonts w:ascii="Arial" w:eastAsia="Arial" w:hAnsi="Arial" w:cs="Arial"/>
          <w:sz w:val="24"/>
          <w:szCs w:val="24"/>
        </w:rPr>
        <w:t xml:space="preserve">ivo representativo de la identidad de la organización y la historia del barrio. Su diseño y desarrollo implicó nuevamente poner en diálogo las necesidades e intereses de la Sociedad de Fomento y </w:t>
      </w:r>
      <w:proofErr w:type="spellStart"/>
      <w:r>
        <w:rPr>
          <w:rFonts w:ascii="Arial" w:eastAsia="Arial" w:hAnsi="Arial" w:cs="Arial"/>
          <w:sz w:val="24"/>
          <w:szCs w:val="24"/>
        </w:rPr>
        <w:t>lxs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vecinxs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que la conforman. La jornada contó también con in</w:t>
      </w:r>
      <w:r>
        <w:rPr>
          <w:rFonts w:ascii="Arial" w:eastAsia="Arial" w:hAnsi="Arial" w:cs="Arial"/>
          <w:sz w:val="24"/>
          <w:szCs w:val="24"/>
        </w:rPr>
        <w:t>tervenciones artísticas, la participación de la murga del barrio “El repique del Lasa”, la elaboración de empanadas y tortas fritas por parte de la filial de Racing, en un clima de encuentro y celebración.</w:t>
      </w:r>
    </w:p>
    <w:p w14:paraId="0000001A" w14:textId="77777777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riqueza de la experiencia no podía quedar restr</w:t>
      </w:r>
      <w:r>
        <w:rPr>
          <w:rFonts w:ascii="Arial" w:eastAsia="Arial" w:hAnsi="Arial" w:cs="Arial"/>
          <w:sz w:val="24"/>
          <w:szCs w:val="24"/>
        </w:rPr>
        <w:t xml:space="preserve">ingida a quienes la vivenciamos, era necesario compartirla con </w:t>
      </w:r>
      <w:proofErr w:type="spellStart"/>
      <w:r>
        <w:rPr>
          <w:rFonts w:ascii="Arial" w:eastAsia="Arial" w:hAnsi="Arial" w:cs="Arial"/>
          <w:sz w:val="24"/>
          <w:szCs w:val="24"/>
        </w:rPr>
        <w:t>otrxs</w:t>
      </w:r>
      <w:proofErr w:type="spellEnd"/>
      <w:r>
        <w:rPr>
          <w:rFonts w:ascii="Arial" w:eastAsia="Arial" w:hAnsi="Arial" w:cs="Arial"/>
          <w:sz w:val="24"/>
          <w:szCs w:val="24"/>
        </w:rPr>
        <w:t>. Es así que el equipo docente de la asignatura Didáctica I, junto a estudiantes de aquella cursada 2024 y representantes de la comisión directiva de la Sociedad de Fomento, participamos d</w:t>
      </w:r>
      <w:r>
        <w:rPr>
          <w:rFonts w:ascii="Arial" w:eastAsia="Arial" w:hAnsi="Arial" w:cs="Arial"/>
          <w:sz w:val="24"/>
          <w:szCs w:val="24"/>
        </w:rPr>
        <w:t>e la Convocatoria de Documental-Audiovisual del Departamento de Educación de la Universidad Nacional de Luján. A partir de la evaluación del proyecto se nos otorgó la posibilidad de documentar la experiencia durante el presente año.</w:t>
      </w:r>
    </w:p>
    <w:p w14:paraId="0000001B" w14:textId="77777777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Actualmente estamos iniciando el proceso de producción audiovisual que se encuentra bajo la dirección del documentalista Juan Mascaró; realizamos los primeros encuentros, en </w:t>
      </w:r>
      <w:proofErr w:type="spellStart"/>
      <w:r>
        <w:rPr>
          <w:rFonts w:ascii="Arial" w:eastAsia="Arial" w:hAnsi="Arial" w:cs="Arial"/>
          <w:sz w:val="24"/>
          <w:szCs w:val="24"/>
        </w:rPr>
        <w:t>pos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del intercambio de ideas y el diseño del </w:t>
      </w:r>
      <w:proofErr w:type="spellStart"/>
      <w:r>
        <w:rPr>
          <w:rFonts w:ascii="Arial" w:eastAsia="Arial" w:hAnsi="Arial" w:cs="Arial"/>
          <w:sz w:val="24"/>
          <w:szCs w:val="24"/>
        </w:rPr>
        <w:t>guión</w:t>
      </w:r>
      <w:proofErr w:type="spellEnd"/>
      <w:r>
        <w:rPr>
          <w:rFonts w:ascii="Arial" w:eastAsia="Arial" w:hAnsi="Arial" w:cs="Arial"/>
          <w:sz w:val="24"/>
          <w:szCs w:val="24"/>
        </w:rPr>
        <w:t>. Contamos con diversidad materi</w:t>
      </w:r>
      <w:r>
        <w:rPr>
          <w:rFonts w:ascii="Arial" w:eastAsia="Arial" w:hAnsi="Arial" w:cs="Arial"/>
          <w:sz w:val="24"/>
          <w:szCs w:val="24"/>
        </w:rPr>
        <w:t xml:space="preserve">ales y registros recabados a lo largo de los años, entre ellos entrevistas a </w:t>
      </w:r>
      <w:proofErr w:type="spellStart"/>
      <w:r>
        <w:rPr>
          <w:rFonts w:ascii="Arial" w:eastAsia="Arial" w:hAnsi="Arial" w:cs="Arial"/>
          <w:sz w:val="24"/>
          <w:szCs w:val="24"/>
        </w:rPr>
        <w:t>vecinxs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la Sociedad de Fomento, fotografías, material fílmico y documentos históricos.</w:t>
      </w:r>
    </w:p>
    <w:p w14:paraId="0337C14F" w14:textId="77777777" w:rsidR="00016ADA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Durante la presente cursada de Didáctica I para el estudio de los aportes de Torres </w:t>
      </w:r>
      <w:proofErr w:type="spellStart"/>
      <w:r>
        <w:rPr>
          <w:rFonts w:ascii="Arial" w:eastAsia="Arial" w:hAnsi="Arial" w:cs="Arial"/>
          <w:sz w:val="24"/>
          <w:szCs w:val="24"/>
        </w:rPr>
        <w:t>Santo</w:t>
      </w:r>
      <w:r>
        <w:rPr>
          <w:rFonts w:ascii="Arial" w:eastAsia="Arial" w:hAnsi="Arial" w:cs="Arial"/>
          <w:sz w:val="24"/>
          <w:szCs w:val="24"/>
        </w:rPr>
        <w:t>mé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(2011) acerca de la justicia curricular, decidimos desarrollar las clases en ambas sedes, de manera conjunta docentes y estudiantes; </w:t>
      </w:r>
      <w:r>
        <w:rPr>
          <w:rFonts w:ascii="Arial" w:eastAsia="Arial" w:hAnsi="Arial" w:cs="Arial"/>
          <w:sz w:val="24"/>
          <w:szCs w:val="24"/>
        </w:rPr>
        <w:t>quienes pudieron dar testimonio de lo vivenciado, presentar la experiencia al nuevo estudiantado y comenzar a pensar</w:t>
      </w:r>
      <w:r w:rsidR="00016ADA">
        <w:rPr>
          <w:rFonts w:ascii="Arial" w:eastAsia="Arial" w:hAnsi="Arial" w:cs="Arial"/>
          <w:sz w:val="24"/>
          <w:szCs w:val="24"/>
        </w:rPr>
        <w:t xml:space="preserve"> </w:t>
      </w:r>
    </w:p>
    <w:p w14:paraId="442AF8A3" w14:textId="77777777" w:rsidR="00016ADA" w:rsidRDefault="00016ADA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80C0555" w14:textId="77777777" w:rsidR="00016ADA" w:rsidRDefault="00016ADA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0D12764" w14:textId="3F91663D" w:rsidR="00016ADA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nu</w:t>
      </w:r>
      <w:r>
        <w:rPr>
          <w:rFonts w:ascii="Arial" w:eastAsia="Arial" w:hAnsi="Arial" w:cs="Arial"/>
          <w:sz w:val="24"/>
          <w:szCs w:val="24"/>
        </w:rPr>
        <w:t xml:space="preserve">evas articulaciones posibles. En ellas también estuvo presente el documentalista tomando registro fotográfico y audiovisual, como también compartiendo lo que implicará el proceso de producción. </w:t>
      </w:r>
    </w:p>
    <w:p w14:paraId="00000020" w14:textId="6E44CF49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Como ya mencionamos, consideramos que la experiencia no de</w:t>
      </w:r>
      <w:r>
        <w:rPr>
          <w:rFonts w:ascii="Arial" w:eastAsia="Arial" w:hAnsi="Arial" w:cs="Arial"/>
          <w:sz w:val="24"/>
          <w:szCs w:val="24"/>
        </w:rPr>
        <w:t>be quedar puertas adentro de las aulas universitarias; es por esto que el material estará dirigido al público en general y, específicamente, cobrará relevancia para el Barrio Parque Lasa, la comunidad educativa de la Universidad Nacional de Luján y la Escu</w:t>
      </w:r>
      <w:r>
        <w:rPr>
          <w:rFonts w:ascii="Arial" w:eastAsia="Arial" w:hAnsi="Arial" w:cs="Arial"/>
          <w:sz w:val="24"/>
          <w:szCs w:val="24"/>
        </w:rPr>
        <w:t xml:space="preserve">ela de Arte José Pipo Ferrari. A su vez, el audiovisual será un recurso didáctico importante para la asignatura Didáctica I de las carreras del Profesorado y la Licenciatura en Ciencias de la Educación, otras carreras de la </w:t>
      </w:r>
      <w:proofErr w:type="spellStart"/>
      <w:r>
        <w:rPr>
          <w:rFonts w:ascii="Arial" w:eastAsia="Arial" w:hAnsi="Arial" w:cs="Arial"/>
          <w:sz w:val="24"/>
          <w:szCs w:val="24"/>
        </w:rPr>
        <w:t>UNLu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 instituciones educativas </w:t>
      </w:r>
      <w:r>
        <w:rPr>
          <w:rFonts w:ascii="Arial" w:eastAsia="Arial" w:hAnsi="Arial" w:cs="Arial"/>
          <w:sz w:val="24"/>
          <w:szCs w:val="24"/>
        </w:rPr>
        <w:t>públicas de diversos niveles del sistema educativo.</w:t>
      </w:r>
    </w:p>
    <w:p w14:paraId="00000021" w14:textId="77777777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Durante los próximos meses se continuará documentando la experiencia y se realizarán diversos encuentros entre </w:t>
      </w:r>
      <w:proofErr w:type="spellStart"/>
      <w:r>
        <w:rPr>
          <w:rFonts w:ascii="Arial" w:eastAsia="Arial" w:hAnsi="Arial" w:cs="Arial"/>
          <w:sz w:val="24"/>
          <w:szCs w:val="24"/>
        </w:rPr>
        <w:t>todxs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implicadxs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para participar activamente en el proceso de desarrollo y edición de la </w:t>
      </w:r>
      <w:r>
        <w:rPr>
          <w:rFonts w:ascii="Arial" w:eastAsia="Arial" w:hAnsi="Arial" w:cs="Arial"/>
          <w:sz w:val="24"/>
          <w:szCs w:val="24"/>
        </w:rPr>
        <w:t xml:space="preserve">producción. </w:t>
      </w:r>
    </w:p>
    <w:p w14:paraId="00000022" w14:textId="77777777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parece importante resaltar que nos propusimos, y lo seguimos haciendo, que estos vínculos que iniciamos en el 2024 se sigan fortaleciendo para resistir y hacer frente a las crueles políticas de desfinanciamiento y ajuste que impactan en la</w:t>
      </w:r>
      <w:r>
        <w:rPr>
          <w:rFonts w:ascii="Arial" w:eastAsia="Arial" w:hAnsi="Arial" w:cs="Arial"/>
          <w:sz w:val="24"/>
          <w:szCs w:val="24"/>
        </w:rPr>
        <w:t xml:space="preserve">s realidades de </w:t>
      </w:r>
      <w:proofErr w:type="spellStart"/>
      <w:r>
        <w:rPr>
          <w:rFonts w:ascii="Arial" w:eastAsia="Arial" w:hAnsi="Arial" w:cs="Arial"/>
          <w:sz w:val="24"/>
          <w:szCs w:val="24"/>
        </w:rPr>
        <w:t>todxs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sujetos y en las instituciones involucradas. </w:t>
      </w:r>
    </w:p>
    <w:p w14:paraId="00000023" w14:textId="77777777" w:rsidR="005A579C" w:rsidRDefault="0088623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Entendemos que en el proceso se hace posible combinar lo cognitivo y lo emocional, desde una inserción crítica y genuina del estudiantado, comprometido con la historia, los proyectos c</w:t>
      </w:r>
      <w:r>
        <w:rPr>
          <w:rFonts w:ascii="Arial" w:eastAsia="Arial" w:hAnsi="Arial" w:cs="Arial"/>
          <w:sz w:val="24"/>
          <w:szCs w:val="24"/>
        </w:rPr>
        <w:t>olectivos y las luchas sociales de sus territorios locales. Dicha experiencia abre el camino a seguir profundizando los lazos construidos y posibilitar otros, marcando como horizonte la construcción de “comunidades críticas” tal como lo sostiene Kemmis (19</w:t>
      </w:r>
      <w:r>
        <w:rPr>
          <w:rFonts w:ascii="Arial" w:eastAsia="Arial" w:hAnsi="Arial" w:cs="Arial"/>
          <w:sz w:val="24"/>
          <w:szCs w:val="24"/>
        </w:rPr>
        <w:t>88).</w:t>
      </w:r>
    </w:p>
    <w:p w14:paraId="00000025" w14:textId="1035592F" w:rsidR="005A579C" w:rsidRPr="00016ADA" w:rsidRDefault="00886230" w:rsidP="00016ADA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Desde aquí, intentamos desarrollar procesos integrales que favorezcan el compromiso social de transformación de </w:t>
      </w:r>
      <w:proofErr w:type="spellStart"/>
      <w:r>
        <w:rPr>
          <w:rFonts w:ascii="Arial" w:eastAsia="Arial" w:hAnsi="Arial" w:cs="Arial"/>
          <w:sz w:val="24"/>
          <w:szCs w:val="24"/>
        </w:rPr>
        <w:t>lxs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futurxs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graduadxs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en Ciencias de la Educación, </w:t>
      </w:r>
      <w:r>
        <w:rPr>
          <w:rFonts w:ascii="Arial" w:eastAsia="Arial" w:hAnsi="Arial" w:cs="Arial"/>
          <w:sz w:val="24"/>
          <w:szCs w:val="24"/>
        </w:rPr>
        <w:lastRenderedPageBreak/>
        <w:t>reconociendo y poniendo en valor, en la formación académica, los lazos y diálogos con la</w:t>
      </w:r>
      <w:r>
        <w:rPr>
          <w:rFonts w:ascii="Arial" w:eastAsia="Arial" w:hAnsi="Arial" w:cs="Arial"/>
          <w:sz w:val="24"/>
          <w:szCs w:val="24"/>
        </w:rPr>
        <w:t>s comunidades y el territorio.</w:t>
      </w:r>
      <w:bookmarkStart w:id="0" w:name="_GoBack"/>
      <w:bookmarkEnd w:id="0"/>
    </w:p>
    <w:p w14:paraId="00000026" w14:textId="77777777" w:rsidR="005A579C" w:rsidRDefault="00886230">
      <w:pPr>
        <w:spacing w:line="360" w:lineRule="auto"/>
      </w:pPr>
      <w:r>
        <w:rPr>
          <w:rFonts w:ascii="Arial" w:eastAsia="Arial" w:hAnsi="Arial" w:cs="Arial"/>
          <w:b/>
          <w:bCs/>
          <w:sz w:val="24"/>
          <w:szCs w:val="24"/>
        </w:rPr>
        <w:t>REFERENCIAS</w:t>
      </w:r>
    </w:p>
    <w:p w14:paraId="00000027" w14:textId="77777777" w:rsidR="005A579C" w:rsidRDefault="00886230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Kemmis, S. (1988). </w:t>
      </w:r>
      <w:r>
        <w:rPr>
          <w:rFonts w:ascii="Arial" w:eastAsia="Arial" w:hAnsi="Arial" w:cs="Arial"/>
          <w:i/>
          <w:iCs/>
          <w:sz w:val="24"/>
          <w:szCs w:val="24"/>
        </w:rPr>
        <w:t xml:space="preserve">El 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curriculum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>: más allá de la teoría de la reproducción</w:t>
      </w:r>
      <w:r>
        <w:rPr>
          <w:rFonts w:ascii="Arial" w:eastAsia="Arial" w:hAnsi="Arial" w:cs="Arial"/>
          <w:sz w:val="24"/>
          <w:szCs w:val="24"/>
        </w:rPr>
        <w:t>. Morata.</w:t>
      </w:r>
    </w:p>
    <w:p w14:paraId="00000028" w14:textId="77777777" w:rsidR="005A579C" w:rsidRDefault="00886230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Lion, C. (2024). “Dilemas didácticos en tiempos de algoritmos”. En </w:t>
      </w:r>
      <w:proofErr w:type="spellStart"/>
      <w:r>
        <w:rPr>
          <w:rFonts w:ascii="Arial" w:eastAsia="Arial" w:hAnsi="Arial" w:cs="Arial"/>
          <w:sz w:val="24"/>
          <w:szCs w:val="24"/>
        </w:rPr>
        <w:t>Kap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M. </w:t>
      </w:r>
      <w:r>
        <w:rPr>
          <w:rFonts w:ascii="Arial" w:eastAsia="Arial" w:hAnsi="Arial" w:cs="Arial"/>
          <w:i/>
          <w:iCs/>
          <w:sz w:val="24"/>
          <w:szCs w:val="24"/>
        </w:rPr>
        <w:t>Didáctica y Tecnología</w:t>
      </w:r>
      <w:r>
        <w:rPr>
          <w:rFonts w:ascii="Arial" w:eastAsia="Arial" w:hAnsi="Arial" w:cs="Arial"/>
          <w:sz w:val="24"/>
          <w:szCs w:val="24"/>
        </w:rPr>
        <w:t>. Encrucijadas, debates y desaf</w:t>
      </w:r>
      <w:r>
        <w:rPr>
          <w:rFonts w:ascii="Arial" w:eastAsia="Arial" w:hAnsi="Arial" w:cs="Arial"/>
          <w:sz w:val="24"/>
          <w:szCs w:val="24"/>
        </w:rPr>
        <w:t>íos. EUDEM.</w:t>
      </w:r>
    </w:p>
    <w:p w14:paraId="00000029" w14:textId="77777777" w:rsidR="005A579C" w:rsidRDefault="00886230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Scolari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C. (2013). </w:t>
      </w:r>
      <w:r>
        <w:rPr>
          <w:rFonts w:ascii="Arial" w:eastAsia="Arial" w:hAnsi="Arial" w:cs="Arial"/>
          <w:i/>
          <w:iCs/>
          <w:sz w:val="24"/>
          <w:szCs w:val="24"/>
        </w:rPr>
        <w:t xml:space="preserve">Narrativas 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transmedia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>. Cuando todos los medios cuentan.</w:t>
      </w:r>
      <w:r>
        <w:rPr>
          <w:rFonts w:ascii="Arial" w:eastAsia="Arial" w:hAnsi="Arial" w:cs="Arial"/>
          <w:sz w:val="24"/>
          <w:szCs w:val="24"/>
        </w:rPr>
        <w:t xml:space="preserve"> Deusto.</w:t>
      </w:r>
    </w:p>
    <w:p w14:paraId="0000002A" w14:textId="77777777" w:rsidR="005A579C" w:rsidRDefault="00886230">
      <w:pPr>
        <w:numPr>
          <w:ilvl w:val="0"/>
          <w:numId w:val="1"/>
        </w:num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Torres </w:t>
      </w:r>
      <w:proofErr w:type="spellStart"/>
      <w:r>
        <w:rPr>
          <w:rFonts w:ascii="Arial" w:eastAsia="Arial" w:hAnsi="Arial" w:cs="Arial"/>
          <w:sz w:val="24"/>
          <w:szCs w:val="24"/>
        </w:rPr>
        <w:t>Santomé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J. (2011). </w:t>
      </w:r>
      <w:r>
        <w:rPr>
          <w:rFonts w:ascii="Arial" w:eastAsia="Arial" w:hAnsi="Arial" w:cs="Arial"/>
          <w:i/>
          <w:iCs/>
          <w:sz w:val="24"/>
          <w:szCs w:val="24"/>
        </w:rPr>
        <w:t>La justicia curricular. El caballo de Troya de la cultura escolar</w:t>
      </w:r>
      <w:r>
        <w:rPr>
          <w:rFonts w:ascii="Arial" w:eastAsia="Arial" w:hAnsi="Arial" w:cs="Arial"/>
          <w:sz w:val="24"/>
          <w:szCs w:val="24"/>
        </w:rPr>
        <w:t>. Morata.</w:t>
      </w:r>
    </w:p>
    <w:p w14:paraId="0000002B" w14:textId="77777777" w:rsidR="005A579C" w:rsidRDefault="005A579C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sectPr w:rsidR="005A579C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6998E" w14:textId="77777777" w:rsidR="00886230" w:rsidRDefault="00886230">
      <w:pPr>
        <w:spacing w:after="0" w:line="240" w:lineRule="auto"/>
      </w:pPr>
      <w:r>
        <w:separator/>
      </w:r>
    </w:p>
  </w:endnote>
  <w:endnote w:type="continuationSeparator" w:id="0">
    <w:p w14:paraId="6E69C8B8" w14:textId="77777777" w:rsidR="00886230" w:rsidRDefault="0088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A0359F9-BFBC-4372-A40B-C4181949F6E2}"/>
    <w:embedBold r:id="rId2" w:fontKey="{59CB9470-FA7B-46E8-91E3-56D3B2F32BF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42D3BE3-C802-4109-9ED1-E2E981B9B7C4}"/>
    <w:embedBold r:id="rId4" w:fontKey="{46D242E0-88E3-4AD3-99A8-880B1DB8E78F}"/>
    <w:embedItalic r:id="rId5" w:fontKey="{8711289D-BB0C-4C9F-A7A7-BE3A4F72DE6A}"/>
    <w:embedBoldItalic r:id="rId6" w:fontKey="{E17850EC-871A-4C14-A7C3-35815751ECA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29EA47C3-26A4-4BEC-8271-59959E0BF18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34" w14:textId="77777777" w:rsidR="005A579C" w:rsidRDefault="00886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Instituto de la Educación y del Conocimiento</w:t>
    </w:r>
  </w:p>
  <w:p w14:paraId="00000035" w14:textId="77777777" w:rsidR="005A579C" w:rsidRDefault="00886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Universidad Nacional de Tierra del Fuego, Antártida e Islas del Atlántico Sur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8D650" w14:textId="77777777" w:rsidR="00886230" w:rsidRDefault="00886230">
      <w:pPr>
        <w:spacing w:after="0" w:line="240" w:lineRule="auto"/>
      </w:pPr>
      <w:r>
        <w:separator/>
      </w:r>
    </w:p>
  </w:footnote>
  <w:footnote w:type="continuationSeparator" w:id="0">
    <w:p w14:paraId="5EBF1CA8" w14:textId="77777777" w:rsidR="00886230" w:rsidRDefault="00886230">
      <w:pPr>
        <w:spacing w:after="0" w:line="240" w:lineRule="auto"/>
      </w:pPr>
      <w:r>
        <w:continuationSeparator/>
      </w:r>
    </w:p>
  </w:footnote>
  <w:footnote w:id="1">
    <w:p w14:paraId="0000002C" w14:textId="77777777" w:rsidR="005A579C" w:rsidRDefault="0088623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Universidad Nacional de Luján </w:t>
      </w:r>
    </w:p>
  </w:footnote>
  <w:footnote w:id="2">
    <w:p w14:paraId="0000002D" w14:textId="77777777" w:rsidR="005A579C" w:rsidRDefault="0088623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Universidad Nacional de Luján </w:t>
      </w:r>
    </w:p>
  </w:footnote>
  <w:footnote w:id="3">
    <w:p w14:paraId="0000002F" w14:textId="77777777" w:rsidR="005A579C" w:rsidRDefault="0088623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La asignatura se dicta en la sede central de la universidad (Luján) y en una de sus sedes (San Miguel).</w:t>
      </w:r>
    </w:p>
  </w:footnote>
  <w:footnote w:id="4">
    <w:p w14:paraId="00000032" w14:textId="77777777" w:rsidR="005A579C" w:rsidRDefault="0088623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Los investigadores invitados fueron: el Dr. Juan Bautista Martínez Rodríguez (Universidad de Granada), el Dr. Miguel Fernández Gutiérrez Pequeño (Universidad de Valladolid) y el Dr. Eduardo Fernández Rodríguez (Universidad de Valladolid).</w:t>
      </w:r>
    </w:p>
  </w:footnote>
  <w:footnote w:id="5">
    <w:p w14:paraId="00000030" w14:textId="77777777" w:rsidR="005A579C" w:rsidRDefault="0088623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>Por cuestiones externas, tanto a las organizaciones, estudiantes y docentes no se pudieron profundizar los lazos con las dos organizaciones de San Miguel. Ambas se encuentran atravesadas por una gran cantidad de demandas y problemáticas producto del escena</w:t>
      </w:r>
      <w:r>
        <w:rPr>
          <w:rFonts w:ascii="Arial" w:eastAsia="Arial" w:hAnsi="Arial" w:cs="Arial"/>
          <w:sz w:val="20"/>
          <w:szCs w:val="20"/>
        </w:rPr>
        <w:t xml:space="preserve">rio político, económico y social actual. </w:t>
      </w:r>
    </w:p>
    <w:p w14:paraId="00000031" w14:textId="77777777" w:rsidR="005A579C" w:rsidRDefault="005A579C">
      <w:pPr>
        <w:spacing w:after="0" w:line="240" w:lineRule="auto"/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33" w14:textId="77777777" w:rsidR="005A579C" w:rsidRDefault="00886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909568</wp:posOffset>
          </wp:positionH>
          <wp:positionV relativeFrom="paragraph">
            <wp:posOffset>-125091</wp:posOffset>
          </wp:positionV>
          <wp:extent cx="4332605" cy="124650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2605" cy="1246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10CAF"/>
    <w:multiLevelType w:val="multilevel"/>
    <w:tmpl w:val="90D4A8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79C"/>
    <w:rsid w:val="00016ADA"/>
    <w:rsid w:val="005A579C"/>
    <w:rsid w:val="0088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B9D9"/>
  <w15:docId w15:val="{46C35AD3-3EA2-4B1A-883B-BA04E507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6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6ADA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6AD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6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fzmxTHRBQN49G6pbAogGVuK8Ng==">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1427</Words>
  <Characters>7849</Characters>
  <Application>Microsoft Office Word</Application>
  <DocSecurity>0</DocSecurity>
  <Lines>65</Lines>
  <Paragraphs>18</Paragraphs>
  <ScaleCrop>false</ScaleCrop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2</cp:revision>
  <dcterms:created xsi:type="dcterms:W3CDTF">2026-04-25T12:38:00Z</dcterms:created>
  <dcterms:modified xsi:type="dcterms:W3CDTF">2026-04-25T12:41:00Z</dcterms:modified>
</cp:coreProperties>
</file>