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A02" w:rsidRDefault="00414A02">
      <w:pPr>
        <w:spacing w:line="360" w:lineRule="auto"/>
        <w:jc w:val="center"/>
        <w:rPr>
          <w:rFonts w:ascii="Arial" w:eastAsia="Arial" w:hAnsi="Arial"/>
          <w:b/>
          <w:sz w:val="28"/>
          <w:lang w:val="es-AR"/>
        </w:rPr>
      </w:pPr>
    </w:p>
    <w:p w:rsidR="00414A02" w:rsidRDefault="00414A02">
      <w:pPr>
        <w:spacing w:line="360" w:lineRule="auto"/>
        <w:jc w:val="center"/>
        <w:rPr>
          <w:rFonts w:ascii="Arial" w:eastAsia="Arial" w:hAnsi="Arial"/>
          <w:b/>
          <w:sz w:val="28"/>
          <w:lang w:val="es-AR"/>
        </w:rPr>
      </w:pPr>
    </w:p>
    <w:p w:rsidR="002446DE" w:rsidRDefault="002446DE">
      <w:pPr>
        <w:spacing w:line="360" w:lineRule="auto"/>
        <w:jc w:val="center"/>
        <w:rPr>
          <w:rFonts w:ascii="Arial" w:eastAsia="Arial" w:hAnsi="Arial"/>
          <w:b/>
          <w:sz w:val="28"/>
          <w:lang w:val="es-AR"/>
        </w:rPr>
      </w:pPr>
      <w:r w:rsidRPr="002446DE">
        <w:rPr>
          <w:rFonts w:ascii="Arial" w:eastAsia="Arial" w:hAnsi="Arial"/>
          <w:b/>
          <w:sz w:val="28"/>
          <w:lang w:val="es-AR"/>
        </w:rPr>
        <w:t xml:space="preserve">De </w:t>
      </w:r>
      <w:r w:rsidR="001C157B">
        <w:rPr>
          <w:rFonts w:ascii="Arial" w:eastAsia="Arial" w:hAnsi="Arial"/>
          <w:b/>
          <w:sz w:val="28"/>
          <w:lang w:val="es-AR"/>
        </w:rPr>
        <w:t>aprestastamiento de habilidades</w:t>
      </w:r>
      <w:r w:rsidRPr="002446DE">
        <w:rPr>
          <w:rFonts w:ascii="Arial" w:eastAsia="Arial" w:hAnsi="Arial"/>
          <w:b/>
          <w:sz w:val="28"/>
          <w:lang w:val="es-AR"/>
        </w:rPr>
        <w:t xml:space="preserve"> a enseñanza situada: transformaciones en un taller de escritura en la formación en Trabajo Social</w:t>
      </w:r>
    </w:p>
    <w:p w:rsidR="001C157B" w:rsidRDefault="001C157B" w:rsidP="00414A02">
      <w:pPr>
        <w:spacing w:line="360" w:lineRule="auto"/>
        <w:jc w:val="center"/>
        <w:rPr>
          <w:rFonts w:ascii="Arial" w:eastAsia="Arial" w:hAnsi="Arial"/>
          <w:b/>
          <w:sz w:val="28"/>
        </w:rPr>
      </w:pPr>
      <w:r w:rsidRPr="001C157B">
        <w:rPr>
          <w:rFonts w:ascii="Arial" w:eastAsia="Arial" w:hAnsi="Arial"/>
          <w:b/>
          <w:sz w:val="28"/>
        </w:rPr>
        <w:t>From skills preparation to situated teaching: transformations in a writing workshop in Social Work training</w:t>
      </w:r>
    </w:p>
    <w:p w:rsidR="001C157B" w:rsidRPr="001C157B" w:rsidRDefault="001C157B" w:rsidP="00414A02">
      <w:pPr>
        <w:spacing w:line="360" w:lineRule="auto"/>
        <w:jc w:val="center"/>
        <w:rPr>
          <w:rFonts w:ascii="Arial" w:eastAsia="Arial" w:hAnsi="Arial"/>
          <w:b/>
          <w:sz w:val="28"/>
        </w:rPr>
      </w:pPr>
      <w:r w:rsidRPr="001C157B">
        <w:rPr>
          <w:rFonts w:ascii="Arial" w:eastAsia="Arial" w:hAnsi="Arial"/>
          <w:b/>
          <w:sz w:val="28"/>
        </w:rPr>
        <w:t xml:space="preserve">Da </w:t>
      </w:r>
      <w:proofErr w:type="spellStart"/>
      <w:r w:rsidRPr="001C157B">
        <w:rPr>
          <w:rFonts w:ascii="Arial" w:eastAsia="Arial" w:hAnsi="Arial"/>
          <w:b/>
          <w:sz w:val="28"/>
        </w:rPr>
        <w:t>preparação</w:t>
      </w:r>
      <w:proofErr w:type="spellEnd"/>
      <w:r w:rsidRPr="001C157B">
        <w:rPr>
          <w:rFonts w:ascii="Arial" w:eastAsia="Arial" w:hAnsi="Arial"/>
          <w:b/>
          <w:sz w:val="28"/>
        </w:rPr>
        <w:t xml:space="preserve"> de </w:t>
      </w:r>
      <w:proofErr w:type="spellStart"/>
      <w:r w:rsidRPr="001C157B">
        <w:rPr>
          <w:rFonts w:ascii="Arial" w:eastAsia="Arial" w:hAnsi="Arial"/>
          <w:b/>
          <w:sz w:val="28"/>
        </w:rPr>
        <w:t>competências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ao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ensino</w:t>
      </w:r>
      <w:proofErr w:type="spellEnd"/>
      <w:r w:rsidRPr="001C157B">
        <w:rPr>
          <w:rFonts w:ascii="Arial" w:eastAsia="Arial" w:hAnsi="Arial"/>
          <w:b/>
          <w:sz w:val="28"/>
        </w:rPr>
        <w:t xml:space="preserve"> contextualizado: </w:t>
      </w:r>
      <w:proofErr w:type="spellStart"/>
      <w:r w:rsidRPr="001C157B">
        <w:rPr>
          <w:rFonts w:ascii="Arial" w:eastAsia="Arial" w:hAnsi="Arial"/>
          <w:b/>
          <w:sz w:val="28"/>
        </w:rPr>
        <w:t>transformações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em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uma</w:t>
      </w:r>
      <w:proofErr w:type="spellEnd"/>
      <w:r w:rsidRPr="001C157B">
        <w:rPr>
          <w:rFonts w:ascii="Arial" w:eastAsia="Arial" w:hAnsi="Arial"/>
          <w:b/>
          <w:sz w:val="28"/>
        </w:rPr>
        <w:t xml:space="preserve"> oficina de escrita </w:t>
      </w:r>
      <w:proofErr w:type="spellStart"/>
      <w:r w:rsidRPr="001C157B">
        <w:rPr>
          <w:rFonts w:ascii="Arial" w:eastAsia="Arial" w:hAnsi="Arial"/>
          <w:b/>
          <w:sz w:val="28"/>
        </w:rPr>
        <w:t>na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formação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em</w:t>
      </w:r>
      <w:proofErr w:type="spellEnd"/>
      <w:r w:rsidRPr="001C157B">
        <w:rPr>
          <w:rFonts w:ascii="Arial" w:eastAsia="Arial" w:hAnsi="Arial"/>
          <w:b/>
          <w:sz w:val="28"/>
        </w:rPr>
        <w:t xml:space="preserve"> </w:t>
      </w:r>
      <w:proofErr w:type="spellStart"/>
      <w:r w:rsidRPr="001C157B">
        <w:rPr>
          <w:rFonts w:ascii="Arial" w:eastAsia="Arial" w:hAnsi="Arial"/>
          <w:b/>
          <w:sz w:val="28"/>
        </w:rPr>
        <w:t>Serviço</w:t>
      </w:r>
      <w:proofErr w:type="spellEnd"/>
      <w:r w:rsidRPr="001C157B">
        <w:rPr>
          <w:rFonts w:ascii="Arial" w:eastAsia="Arial" w:hAnsi="Arial"/>
          <w:b/>
          <w:sz w:val="28"/>
        </w:rPr>
        <w:t xml:space="preserve"> Social.</w:t>
      </w:r>
    </w:p>
    <w:p w:rsidR="00414A02" w:rsidRDefault="00414A02" w:rsidP="00414A02">
      <w:pPr>
        <w:spacing w:line="360" w:lineRule="auto"/>
        <w:jc w:val="center"/>
        <w:rPr>
          <w:lang w:val="es-AR"/>
        </w:rPr>
      </w:pPr>
      <w:r w:rsidRPr="001C157B">
        <w:rPr>
          <w:lang w:val="es-AR"/>
        </w:rPr>
        <w:t>Autor 1</w:t>
      </w:r>
      <w:r w:rsidRPr="001C157B">
        <w:rPr>
          <w:rStyle w:val="Refdenotaalpie"/>
          <w:lang w:val="es-AR"/>
        </w:rPr>
        <w:footnoteReference w:id="1"/>
      </w:r>
      <w:r w:rsidRPr="001C157B">
        <w:rPr>
          <w:lang w:val="es-AR"/>
        </w:rPr>
        <w:t xml:space="preserve">, </w:t>
      </w:r>
    </w:p>
    <w:p w:rsidR="00C749E0" w:rsidRPr="002446DE" w:rsidRDefault="00DE1D15" w:rsidP="00DD5DD4">
      <w:pPr>
        <w:spacing w:line="360" w:lineRule="auto"/>
        <w:jc w:val="both"/>
        <w:rPr>
          <w:rFonts w:ascii="Arial" w:eastAsia="Arial" w:hAnsi="Arial"/>
          <w:lang w:val="es-AR"/>
        </w:rPr>
      </w:pPr>
      <w:r w:rsidRPr="00414A02">
        <w:rPr>
          <w:rFonts w:ascii="Arial" w:eastAsia="Arial" w:hAnsi="Arial"/>
          <w:lang w:val="es-AR"/>
        </w:rPr>
        <w:t xml:space="preserve">Palabras clave: </w:t>
      </w:r>
      <w:r w:rsidR="002446DE">
        <w:rPr>
          <w:rFonts w:ascii="Arial" w:eastAsia="Arial" w:hAnsi="Arial"/>
          <w:lang w:val="es-AR"/>
        </w:rPr>
        <w:t>Alfabetización académica; p</w:t>
      </w:r>
      <w:r w:rsidR="002446DE" w:rsidRPr="002446DE">
        <w:rPr>
          <w:rFonts w:ascii="Arial" w:eastAsia="Arial" w:hAnsi="Arial"/>
          <w:lang w:val="es-AR"/>
        </w:rPr>
        <w:t>rác</w:t>
      </w:r>
      <w:r w:rsidR="002446DE">
        <w:rPr>
          <w:rFonts w:ascii="Arial" w:eastAsia="Arial" w:hAnsi="Arial"/>
          <w:lang w:val="es-AR"/>
        </w:rPr>
        <w:t>ticas discursivas disciplinares; e</w:t>
      </w:r>
      <w:r w:rsidR="002446DE" w:rsidRPr="002446DE">
        <w:rPr>
          <w:rFonts w:ascii="Arial" w:eastAsia="Arial" w:hAnsi="Arial"/>
          <w:lang w:val="es-AR"/>
        </w:rPr>
        <w:t>scritura en la formación universitaria</w:t>
      </w:r>
      <w:r w:rsidR="002446DE">
        <w:rPr>
          <w:rFonts w:ascii="Arial" w:eastAsia="Arial" w:hAnsi="Arial"/>
          <w:lang w:val="es-AR"/>
        </w:rPr>
        <w:t>.</w:t>
      </w:r>
    </w:p>
    <w:p w:rsidR="00C749E0" w:rsidRPr="002446DE" w:rsidRDefault="00DE1D15" w:rsidP="00DD5DD4">
      <w:pPr>
        <w:spacing w:line="360" w:lineRule="auto"/>
        <w:jc w:val="both"/>
        <w:rPr>
          <w:rFonts w:ascii="Arial" w:eastAsia="Arial" w:hAnsi="Arial"/>
        </w:rPr>
      </w:pPr>
      <w:r w:rsidRPr="002446DE">
        <w:rPr>
          <w:rFonts w:ascii="Arial" w:eastAsia="Arial" w:hAnsi="Arial"/>
        </w:rPr>
        <w:t xml:space="preserve">Keywords: </w:t>
      </w:r>
      <w:r w:rsidR="002446DE" w:rsidRPr="002446DE">
        <w:rPr>
          <w:rFonts w:ascii="Arial" w:eastAsia="Arial" w:hAnsi="Arial"/>
        </w:rPr>
        <w:t>Academic literacy; di</w:t>
      </w:r>
      <w:r w:rsidR="002446DE">
        <w:rPr>
          <w:rFonts w:ascii="Arial" w:eastAsia="Arial" w:hAnsi="Arial"/>
        </w:rPr>
        <w:t>sciplinary discursive practices, w</w:t>
      </w:r>
      <w:r w:rsidR="002446DE" w:rsidRPr="002446DE">
        <w:rPr>
          <w:rFonts w:ascii="Arial" w:eastAsia="Arial" w:hAnsi="Arial"/>
        </w:rPr>
        <w:t>riting in higher education</w:t>
      </w:r>
    </w:p>
    <w:p w:rsidR="00C749E0" w:rsidRPr="002446DE" w:rsidRDefault="00DE1D15" w:rsidP="00DD5DD4">
      <w:pPr>
        <w:spacing w:line="360" w:lineRule="auto"/>
        <w:jc w:val="both"/>
        <w:rPr>
          <w:rFonts w:ascii="Arial" w:eastAsia="Arial" w:hAnsi="Arial"/>
          <w:lang w:val="es-ES"/>
        </w:rPr>
      </w:pPr>
      <w:proofErr w:type="spellStart"/>
      <w:r w:rsidRPr="002446DE">
        <w:rPr>
          <w:rFonts w:ascii="Arial" w:eastAsia="Arial" w:hAnsi="Arial"/>
          <w:lang w:val="es-ES"/>
        </w:rPr>
        <w:t>Palavras</w:t>
      </w:r>
      <w:proofErr w:type="spellEnd"/>
      <w:r w:rsidRPr="002446DE">
        <w:rPr>
          <w:rFonts w:ascii="Arial" w:eastAsia="Arial" w:hAnsi="Arial"/>
          <w:lang w:val="es-ES"/>
        </w:rPr>
        <w:t xml:space="preserve">-chave: </w:t>
      </w:r>
      <w:proofErr w:type="spellStart"/>
      <w:r w:rsidR="002446DE" w:rsidRPr="002446DE">
        <w:rPr>
          <w:rFonts w:ascii="Arial" w:eastAsia="Arial" w:hAnsi="Arial"/>
          <w:lang w:val="es-ES"/>
        </w:rPr>
        <w:t>Alfabetização</w:t>
      </w:r>
      <w:proofErr w:type="spellEnd"/>
      <w:r w:rsidR="002446DE" w:rsidRPr="002446DE">
        <w:rPr>
          <w:rFonts w:ascii="Arial" w:eastAsia="Arial" w:hAnsi="Arial"/>
          <w:lang w:val="es-ES"/>
        </w:rPr>
        <w:t xml:space="preserve"> </w:t>
      </w:r>
      <w:proofErr w:type="spellStart"/>
      <w:r w:rsidR="002446DE" w:rsidRPr="002446DE">
        <w:rPr>
          <w:rFonts w:ascii="Arial" w:eastAsia="Arial" w:hAnsi="Arial"/>
          <w:lang w:val="es-ES"/>
        </w:rPr>
        <w:t>acadêmica</w:t>
      </w:r>
      <w:proofErr w:type="spellEnd"/>
      <w:r w:rsidR="002446DE" w:rsidRPr="002446DE">
        <w:rPr>
          <w:rFonts w:ascii="Arial" w:eastAsia="Arial" w:hAnsi="Arial"/>
          <w:lang w:val="es-ES"/>
        </w:rPr>
        <w:t xml:space="preserve">, </w:t>
      </w:r>
      <w:proofErr w:type="spellStart"/>
      <w:r w:rsidR="002446DE" w:rsidRPr="002446DE">
        <w:rPr>
          <w:rFonts w:ascii="Arial" w:eastAsia="Arial" w:hAnsi="Arial"/>
          <w:lang w:val="es-ES"/>
        </w:rPr>
        <w:t>práticas</w:t>
      </w:r>
      <w:proofErr w:type="spellEnd"/>
      <w:r w:rsidR="002446DE" w:rsidRPr="002446DE">
        <w:rPr>
          <w:rFonts w:ascii="Arial" w:eastAsia="Arial" w:hAnsi="Arial"/>
          <w:lang w:val="es-ES"/>
        </w:rPr>
        <w:t xml:space="preserve"> discursiva</w:t>
      </w:r>
      <w:r w:rsidR="002446DE">
        <w:rPr>
          <w:rFonts w:ascii="Arial" w:eastAsia="Arial" w:hAnsi="Arial"/>
          <w:lang w:val="es-ES"/>
        </w:rPr>
        <w:t>s disciplinares, e</w:t>
      </w:r>
      <w:r w:rsidR="002446DE" w:rsidRPr="002446DE">
        <w:rPr>
          <w:rFonts w:ascii="Arial" w:eastAsia="Arial" w:hAnsi="Arial"/>
          <w:lang w:val="es-ES"/>
        </w:rPr>
        <w:t xml:space="preserve">scrita </w:t>
      </w:r>
      <w:proofErr w:type="spellStart"/>
      <w:r w:rsidR="002446DE" w:rsidRPr="002446DE">
        <w:rPr>
          <w:rFonts w:ascii="Arial" w:eastAsia="Arial" w:hAnsi="Arial"/>
          <w:lang w:val="es-ES"/>
        </w:rPr>
        <w:t>na</w:t>
      </w:r>
      <w:proofErr w:type="spellEnd"/>
      <w:r w:rsidR="002446DE" w:rsidRPr="002446DE">
        <w:rPr>
          <w:rFonts w:ascii="Arial" w:eastAsia="Arial" w:hAnsi="Arial"/>
          <w:lang w:val="es-ES"/>
        </w:rPr>
        <w:t xml:space="preserve"> </w:t>
      </w:r>
      <w:proofErr w:type="spellStart"/>
      <w:r w:rsidR="002446DE" w:rsidRPr="002446DE">
        <w:rPr>
          <w:rFonts w:ascii="Arial" w:eastAsia="Arial" w:hAnsi="Arial"/>
          <w:lang w:val="es-ES"/>
        </w:rPr>
        <w:t>formação</w:t>
      </w:r>
      <w:proofErr w:type="spellEnd"/>
      <w:r w:rsidR="002446DE" w:rsidRPr="002446DE">
        <w:rPr>
          <w:rFonts w:ascii="Arial" w:eastAsia="Arial" w:hAnsi="Arial"/>
          <w:lang w:val="es-ES"/>
        </w:rPr>
        <w:t xml:space="preserve"> </w:t>
      </w:r>
      <w:proofErr w:type="spellStart"/>
      <w:r w:rsidR="002446DE" w:rsidRPr="002446DE">
        <w:rPr>
          <w:rFonts w:ascii="Arial" w:eastAsia="Arial" w:hAnsi="Arial"/>
          <w:lang w:val="es-ES"/>
        </w:rPr>
        <w:t>universitária</w:t>
      </w:r>
      <w:proofErr w:type="spellEnd"/>
    </w:p>
    <w:p w:rsidR="00C749E0" w:rsidRPr="00414A02" w:rsidRDefault="00DE1D15">
      <w:pPr>
        <w:spacing w:line="360" w:lineRule="auto"/>
        <w:rPr>
          <w:lang w:val="es-AR"/>
        </w:rPr>
      </w:pPr>
      <w:r w:rsidRPr="00414A02">
        <w:rPr>
          <w:rFonts w:ascii="Arial" w:eastAsia="Arial" w:hAnsi="Arial"/>
          <w:b/>
          <w:sz w:val="24"/>
          <w:lang w:val="es-AR"/>
        </w:rPr>
        <w:t>RESUMEN EXTENDIDO (mínimo 600 palabras – máximo 1500 palabras)</w:t>
      </w:r>
    </w:p>
    <w:p w:rsidR="00BB2850" w:rsidRPr="00BB2850" w:rsidRDefault="00BB2850" w:rsidP="002446DE">
      <w:pPr>
        <w:pStyle w:val="NormalWeb"/>
        <w:spacing w:before="0" w:beforeAutospacing="0" w:after="200" w:afterAutospacing="0" w:line="360" w:lineRule="auto"/>
        <w:rPr>
          <w:rFonts w:ascii="Arial" w:eastAsia="Arial" w:hAnsi="Arial"/>
          <w:u w:val="single"/>
          <w:lang w:val="es-AR"/>
        </w:rPr>
      </w:pPr>
      <w:r w:rsidRPr="00BB2850">
        <w:rPr>
          <w:rFonts w:ascii="Arial" w:eastAsia="Arial" w:hAnsi="Arial"/>
          <w:u w:val="single"/>
          <w:lang w:val="es-AR"/>
        </w:rPr>
        <w:t>Introducción</w:t>
      </w:r>
    </w:p>
    <w:p w:rsidR="00BB2850" w:rsidRDefault="00DD5DD4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Los</w:t>
      </w:r>
      <w:r w:rsidR="002446DE" w:rsidRPr="002446DE">
        <w:rPr>
          <w:rFonts w:ascii="Arial" w:hAnsi="Arial" w:cs="Arial"/>
        </w:rPr>
        <w:t xml:space="preserve"> estudios sobre la enseñanza universitaria han puesto en cuestión los enfoques remediales de enseñanza de la lectura y la escritura concebidos como dispositivos de nivelación orientados a compensar </w:t>
      </w:r>
      <w:r w:rsidR="00BB2850">
        <w:rPr>
          <w:rFonts w:ascii="Arial" w:hAnsi="Arial" w:cs="Arial"/>
        </w:rPr>
        <w:t>“</w:t>
      </w:r>
      <w:r w:rsidR="002446DE" w:rsidRPr="002446DE">
        <w:rPr>
          <w:rFonts w:ascii="Arial" w:hAnsi="Arial" w:cs="Arial"/>
        </w:rPr>
        <w:t>déficits</w:t>
      </w:r>
      <w:r w:rsidR="00BB2850">
        <w:rPr>
          <w:rFonts w:ascii="Arial" w:hAnsi="Arial" w:cs="Arial"/>
        </w:rPr>
        <w:t>”</w:t>
      </w:r>
      <w:r w:rsidR="002446DE" w:rsidRPr="002446DE">
        <w:rPr>
          <w:rFonts w:ascii="Arial" w:hAnsi="Arial" w:cs="Arial"/>
        </w:rPr>
        <w:t xml:space="preserve"> del estudiantado</w:t>
      </w:r>
      <w:r w:rsidR="00085F15">
        <w:rPr>
          <w:rFonts w:ascii="Arial" w:hAnsi="Arial" w:cs="Arial"/>
        </w:rPr>
        <w:t>. Estos</w:t>
      </w:r>
      <w:r>
        <w:rPr>
          <w:rFonts w:ascii="Arial" w:hAnsi="Arial" w:cs="Arial"/>
        </w:rPr>
        <w:t xml:space="preserve"> enfoques</w:t>
      </w:r>
      <w:r w:rsidR="00BB2850">
        <w:rPr>
          <w:rFonts w:ascii="Arial" w:hAnsi="Arial" w:cs="Arial"/>
        </w:rPr>
        <w:t>, que</w:t>
      </w:r>
      <w:r>
        <w:rPr>
          <w:rFonts w:ascii="Arial" w:hAnsi="Arial" w:cs="Arial"/>
        </w:rPr>
        <w:t xml:space="preserve"> gozaron de gran éxito alrededor de los años 2000</w:t>
      </w:r>
      <w:r w:rsidR="00085F15">
        <w:rPr>
          <w:rFonts w:ascii="Arial" w:hAnsi="Arial" w:cs="Arial"/>
        </w:rPr>
        <w:t xml:space="preserve"> en los planes de estudio de diver</w:t>
      </w:r>
      <w:r w:rsidR="00BB2850">
        <w:rPr>
          <w:rFonts w:ascii="Arial" w:hAnsi="Arial" w:cs="Arial"/>
        </w:rPr>
        <w:t xml:space="preserve">sas carreras universitarias de Latinoamérica, impulsaron la creación de espacios destinados </w:t>
      </w:r>
      <w:r w:rsidR="00BB2850">
        <w:rPr>
          <w:rFonts w:ascii="Arial" w:hAnsi="Arial" w:cs="Arial"/>
        </w:rPr>
        <w:lastRenderedPageBreak/>
        <w:t>a la enseñanza de la lectura y la escritura académica pero como “aprestamiento de habilidades” (Carlino, 20</w:t>
      </w:r>
      <w:r w:rsidR="003825F9">
        <w:rPr>
          <w:rFonts w:ascii="Arial" w:hAnsi="Arial" w:cs="Arial"/>
        </w:rPr>
        <w:t>13, p.</w:t>
      </w:r>
      <w:r w:rsidR="00BB2850">
        <w:rPr>
          <w:rFonts w:ascii="Arial" w:hAnsi="Arial" w:cs="Arial"/>
        </w:rPr>
        <w:t xml:space="preserve"> 368)</w:t>
      </w:r>
      <w:r>
        <w:rPr>
          <w:rFonts w:ascii="Arial" w:hAnsi="Arial" w:cs="Arial"/>
        </w:rPr>
        <w:t xml:space="preserve">. </w:t>
      </w:r>
      <w:r w:rsidR="00085F15">
        <w:rPr>
          <w:rFonts w:ascii="Arial" w:hAnsi="Arial" w:cs="Arial"/>
        </w:rPr>
        <w:t>La problemática radica en que e</w:t>
      </w:r>
      <w:r>
        <w:rPr>
          <w:rFonts w:ascii="Arial" w:hAnsi="Arial" w:cs="Arial"/>
        </w:rPr>
        <w:t>stas perspectivas parten de un</w:t>
      </w:r>
      <w:r w:rsidR="002446DE" w:rsidRPr="002446DE">
        <w:rPr>
          <w:rFonts w:ascii="Arial" w:hAnsi="Arial" w:cs="Arial"/>
        </w:rPr>
        <w:t xml:space="preserve"> supuesto </w:t>
      </w:r>
      <w:r>
        <w:rPr>
          <w:rFonts w:ascii="Arial" w:hAnsi="Arial" w:cs="Arial"/>
        </w:rPr>
        <w:t>peligroso: que el estudiantado</w:t>
      </w:r>
      <w:r w:rsidR="002446DE" w:rsidRPr="002446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ya adquirió en los niveles escolares previos</w:t>
      </w:r>
      <w:r w:rsidR="002446DE" w:rsidRPr="002446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los conocimientos necesario</w:t>
      </w:r>
      <w:r w:rsidR="002446DE" w:rsidRPr="002446DE">
        <w:rPr>
          <w:rFonts w:ascii="Arial" w:hAnsi="Arial" w:cs="Arial"/>
        </w:rPr>
        <w:t xml:space="preserve">s para desenvolverse en </w:t>
      </w:r>
      <w:r w:rsidR="00085F15">
        <w:rPr>
          <w:rFonts w:ascii="Arial" w:hAnsi="Arial" w:cs="Arial"/>
        </w:rPr>
        <w:t xml:space="preserve">cualquier </w:t>
      </w:r>
      <w:r w:rsidR="002446DE" w:rsidRPr="002446DE">
        <w:rPr>
          <w:rFonts w:ascii="Arial" w:hAnsi="Arial" w:cs="Arial"/>
        </w:rPr>
        <w:t>cultura escrita universitaria</w:t>
      </w:r>
      <w:r>
        <w:rPr>
          <w:rFonts w:ascii="Arial" w:hAnsi="Arial" w:cs="Arial"/>
        </w:rPr>
        <w:t>. Los talleres remediales, generalmente ubicados al inicio de las carreras y al costado de lo disciplinar (</w:t>
      </w:r>
      <w:r w:rsidR="00BB2850">
        <w:rPr>
          <w:rFonts w:ascii="Arial" w:hAnsi="Arial" w:cs="Arial"/>
        </w:rPr>
        <w:t xml:space="preserve">Bórtoli y </w:t>
      </w:r>
      <w:proofErr w:type="spellStart"/>
      <w:r w:rsidR="00BB2850">
        <w:rPr>
          <w:rFonts w:ascii="Arial" w:hAnsi="Arial" w:cs="Arial"/>
        </w:rPr>
        <w:t>Giribuela</w:t>
      </w:r>
      <w:proofErr w:type="spellEnd"/>
      <w:r w:rsidR="00BB2850">
        <w:rPr>
          <w:rFonts w:ascii="Arial" w:hAnsi="Arial" w:cs="Arial"/>
        </w:rPr>
        <w:t>, 2023</w:t>
      </w:r>
      <w:r>
        <w:rPr>
          <w:rFonts w:ascii="Arial" w:hAnsi="Arial" w:cs="Arial"/>
        </w:rPr>
        <w:t>), tienen como objetivo principal</w:t>
      </w:r>
      <w:r w:rsidR="002446DE" w:rsidRPr="002446DE">
        <w:rPr>
          <w:rFonts w:ascii="Arial" w:hAnsi="Arial" w:cs="Arial"/>
        </w:rPr>
        <w:t xml:space="preserve"> implementar instancias de apoyo destinadas a “corregir” </w:t>
      </w:r>
      <w:r>
        <w:rPr>
          <w:rFonts w:ascii="Arial" w:hAnsi="Arial" w:cs="Arial"/>
        </w:rPr>
        <w:t xml:space="preserve">algunas </w:t>
      </w:r>
      <w:r w:rsidR="002446DE" w:rsidRPr="002446DE">
        <w:rPr>
          <w:rFonts w:ascii="Arial" w:hAnsi="Arial" w:cs="Arial"/>
        </w:rPr>
        <w:t>carencias</w:t>
      </w:r>
      <w:r>
        <w:rPr>
          <w:rFonts w:ascii="Arial" w:hAnsi="Arial" w:cs="Arial"/>
        </w:rPr>
        <w:t xml:space="preserve"> y “nivelar </w:t>
      </w:r>
      <w:r w:rsidR="00BB2850">
        <w:rPr>
          <w:rFonts w:ascii="Arial" w:hAnsi="Arial" w:cs="Arial"/>
        </w:rPr>
        <w:t>competencias</w:t>
      </w:r>
      <w:r>
        <w:rPr>
          <w:rFonts w:ascii="Arial" w:hAnsi="Arial" w:cs="Arial"/>
        </w:rPr>
        <w:t>”</w:t>
      </w:r>
      <w:r w:rsidR="002446DE" w:rsidRPr="002446DE">
        <w:rPr>
          <w:rFonts w:ascii="Arial" w:hAnsi="Arial" w:cs="Arial"/>
        </w:rPr>
        <w:t xml:space="preserve">. </w:t>
      </w:r>
    </w:p>
    <w:p w:rsidR="00BB2850" w:rsidRPr="00BB2850" w:rsidRDefault="00BB2850" w:rsidP="002446DE">
      <w:pPr>
        <w:pStyle w:val="NormalWeb"/>
        <w:spacing w:before="0" w:beforeAutospacing="0" w:after="200" w:afterAutospacing="0" w:line="360" w:lineRule="auto"/>
        <w:rPr>
          <w:rFonts w:ascii="Arial" w:eastAsia="Arial" w:hAnsi="Arial"/>
          <w:u w:val="single"/>
          <w:lang w:val="es-AR"/>
        </w:rPr>
      </w:pPr>
      <w:r w:rsidRPr="00BB2850">
        <w:rPr>
          <w:rFonts w:ascii="Arial" w:eastAsia="Arial" w:hAnsi="Arial"/>
          <w:u w:val="single"/>
          <w:lang w:val="es-AR"/>
        </w:rPr>
        <w:t>Marco teórico</w:t>
      </w:r>
      <w:r w:rsidRPr="00BB2850">
        <w:rPr>
          <w:rFonts w:ascii="Arial" w:eastAsia="Arial" w:hAnsi="Arial"/>
          <w:u w:val="single"/>
          <w:lang w:val="es-AR"/>
        </w:rPr>
        <w:t xml:space="preserve"> </w:t>
      </w:r>
    </w:p>
    <w:p w:rsidR="001E6701" w:rsidRPr="002446DE" w:rsidRDefault="00DD5DD4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contramarcha de ese </w:t>
      </w:r>
      <w:r w:rsidR="002446DE" w:rsidRPr="002446DE">
        <w:rPr>
          <w:rFonts w:ascii="Arial" w:hAnsi="Arial" w:cs="Arial"/>
        </w:rPr>
        <w:t xml:space="preserve">enfoque, </w:t>
      </w:r>
      <w:r>
        <w:rPr>
          <w:rFonts w:ascii="Arial" w:hAnsi="Arial" w:cs="Arial"/>
        </w:rPr>
        <w:t xml:space="preserve">esta presentación se alinea con </w:t>
      </w:r>
      <w:r w:rsidR="002446DE" w:rsidRPr="002446DE">
        <w:rPr>
          <w:rFonts w:ascii="Arial" w:hAnsi="Arial" w:cs="Arial"/>
        </w:rPr>
        <w:t xml:space="preserve">investigaciones </w:t>
      </w:r>
      <w:r>
        <w:rPr>
          <w:rFonts w:ascii="Arial" w:hAnsi="Arial" w:cs="Arial"/>
        </w:rPr>
        <w:t xml:space="preserve">que proponen </w:t>
      </w:r>
      <w:r w:rsidR="002446DE" w:rsidRPr="002446DE">
        <w:rPr>
          <w:rFonts w:ascii="Arial" w:hAnsi="Arial" w:cs="Arial"/>
        </w:rPr>
        <w:t xml:space="preserve">comprender la lectura y la escritura como prácticas sociales y disciplinares que se aprenden en el marco de comunidades académicas y profesionales específicas (Carlino, 2005; </w:t>
      </w:r>
      <w:proofErr w:type="spellStart"/>
      <w:r w:rsidR="002446DE" w:rsidRPr="002446DE">
        <w:rPr>
          <w:rFonts w:ascii="Arial" w:hAnsi="Arial" w:cs="Arial"/>
        </w:rPr>
        <w:t>Lillis</w:t>
      </w:r>
      <w:proofErr w:type="spellEnd"/>
      <w:r w:rsidR="002446DE" w:rsidRPr="002446DE">
        <w:rPr>
          <w:rFonts w:ascii="Arial" w:hAnsi="Arial" w:cs="Arial"/>
        </w:rPr>
        <w:t>, 2001).</w:t>
      </w:r>
      <w:r>
        <w:rPr>
          <w:rFonts w:ascii="Arial" w:hAnsi="Arial" w:cs="Arial"/>
        </w:rPr>
        <w:t xml:space="preserve"> Dicho </w:t>
      </w:r>
      <w:r w:rsidR="00085F15">
        <w:rPr>
          <w:rFonts w:ascii="Arial" w:hAnsi="Arial" w:cs="Arial"/>
        </w:rPr>
        <w:t>posicionamiento</w:t>
      </w:r>
      <w:r>
        <w:rPr>
          <w:rFonts w:ascii="Arial" w:hAnsi="Arial" w:cs="Arial"/>
        </w:rPr>
        <w:t xml:space="preserve"> implica preguntarse, entre otras cosas, qué transformaciones deben sufrir esos talleres remediales pa</w:t>
      </w:r>
      <w:r w:rsidR="001E6701">
        <w:rPr>
          <w:rFonts w:ascii="Arial" w:hAnsi="Arial" w:cs="Arial"/>
        </w:rPr>
        <w:t>ra cumplir este nuevo propósito. Por ello, e</w:t>
      </w:r>
      <w:r w:rsidR="001E6701" w:rsidRPr="002446DE">
        <w:rPr>
          <w:rFonts w:ascii="Arial" w:hAnsi="Arial" w:cs="Arial"/>
        </w:rPr>
        <w:t xml:space="preserve">l trabajo se inscribe en las perspectivas de alfabetización académica y </w:t>
      </w:r>
      <w:proofErr w:type="spellStart"/>
      <w:r w:rsidR="001E6701" w:rsidRPr="002446DE">
        <w:rPr>
          <w:rStyle w:val="nfasis"/>
          <w:rFonts w:ascii="Arial" w:hAnsi="Arial" w:cs="Arial"/>
        </w:rPr>
        <w:t>academic</w:t>
      </w:r>
      <w:proofErr w:type="spellEnd"/>
      <w:r w:rsidR="001E6701" w:rsidRPr="002446DE">
        <w:rPr>
          <w:rStyle w:val="nfasis"/>
          <w:rFonts w:ascii="Arial" w:hAnsi="Arial" w:cs="Arial"/>
        </w:rPr>
        <w:t xml:space="preserve"> </w:t>
      </w:r>
      <w:proofErr w:type="spellStart"/>
      <w:r w:rsidR="001E6701" w:rsidRPr="002446DE">
        <w:rPr>
          <w:rStyle w:val="nfasis"/>
          <w:rFonts w:ascii="Arial" w:hAnsi="Arial" w:cs="Arial"/>
        </w:rPr>
        <w:t>literacies</w:t>
      </w:r>
      <w:proofErr w:type="spellEnd"/>
      <w:r w:rsidR="001E6701" w:rsidRPr="002446DE">
        <w:rPr>
          <w:rFonts w:ascii="Arial" w:hAnsi="Arial" w:cs="Arial"/>
        </w:rPr>
        <w:t xml:space="preserve">, que entienden la lectura y la escritura como prácticas sociales vinculadas con modos específicos de producción, circulación y legitimación del conocimiento en las distintas comunidades disciplinares (Carlino, 2005; </w:t>
      </w:r>
      <w:proofErr w:type="spellStart"/>
      <w:r w:rsidR="001E6701" w:rsidRPr="002446DE">
        <w:rPr>
          <w:rFonts w:ascii="Arial" w:hAnsi="Arial" w:cs="Arial"/>
        </w:rPr>
        <w:t>Lillis</w:t>
      </w:r>
      <w:proofErr w:type="spellEnd"/>
      <w:r w:rsidR="001E6701" w:rsidRPr="002446DE">
        <w:rPr>
          <w:rFonts w:ascii="Arial" w:hAnsi="Arial" w:cs="Arial"/>
        </w:rPr>
        <w:t xml:space="preserve"> &amp; Scott, 2007). Desde este enfoque, aprender a leer y escribir en la universidad implica participar progresivamente en géneros discursivos, formas de argumentación y modos de construcción del saber que caracterizan a cada campo del conocimiento.</w:t>
      </w:r>
    </w:p>
    <w:p w:rsidR="00BB2850" w:rsidRPr="00BB2850" w:rsidRDefault="00BB2850" w:rsidP="002446DE">
      <w:pPr>
        <w:pStyle w:val="NormalWeb"/>
        <w:spacing w:before="0" w:beforeAutospacing="0" w:after="200" w:afterAutospacing="0" w:line="360" w:lineRule="auto"/>
        <w:rPr>
          <w:rFonts w:ascii="Arial" w:eastAsia="Arial" w:hAnsi="Arial"/>
          <w:u w:val="single"/>
          <w:lang w:val="es-AR"/>
        </w:rPr>
      </w:pPr>
      <w:r w:rsidRPr="00BB2850">
        <w:rPr>
          <w:rFonts w:ascii="Arial" w:eastAsia="Arial" w:hAnsi="Arial"/>
          <w:u w:val="single"/>
          <w:lang w:val="es-AR"/>
        </w:rPr>
        <w:t>M</w:t>
      </w:r>
      <w:r w:rsidRPr="00BB2850">
        <w:rPr>
          <w:rFonts w:ascii="Arial" w:eastAsia="Arial" w:hAnsi="Arial"/>
          <w:u w:val="single"/>
          <w:lang w:val="es-AR"/>
        </w:rPr>
        <w:t>etodología</w:t>
      </w:r>
    </w:p>
    <w:p w:rsidR="002446DE" w:rsidRDefault="002446DE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 xml:space="preserve">En este marco, el presente trabajo </w:t>
      </w:r>
      <w:r w:rsidR="00BB2850">
        <w:rPr>
          <w:rFonts w:ascii="Arial" w:hAnsi="Arial" w:cs="Arial"/>
        </w:rPr>
        <w:t xml:space="preserve">emplea una metodología de estudio de caso y </w:t>
      </w:r>
      <w:r w:rsidRPr="002446DE">
        <w:rPr>
          <w:rFonts w:ascii="Arial" w:hAnsi="Arial" w:cs="Arial"/>
        </w:rPr>
        <w:t xml:space="preserve">analiza el proceso de transformación de </w:t>
      </w:r>
      <w:r w:rsidR="001E6701">
        <w:rPr>
          <w:rFonts w:ascii="Arial" w:hAnsi="Arial" w:cs="Arial"/>
        </w:rPr>
        <w:t>l</w:t>
      </w:r>
      <w:r w:rsidR="00DD5DD4">
        <w:rPr>
          <w:rFonts w:ascii="Arial" w:hAnsi="Arial" w:cs="Arial"/>
        </w:rPr>
        <w:t xml:space="preserve">a </w:t>
      </w:r>
      <w:r w:rsidRPr="002446DE">
        <w:rPr>
          <w:rFonts w:ascii="Arial" w:hAnsi="Arial" w:cs="Arial"/>
        </w:rPr>
        <w:t xml:space="preserve">asignatura </w:t>
      </w:r>
      <w:r w:rsidRPr="002446DE">
        <w:rPr>
          <w:rStyle w:val="nfasis"/>
          <w:rFonts w:ascii="Arial" w:hAnsi="Arial" w:cs="Arial"/>
        </w:rPr>
        <w:t>Taller de Lectura y Producción de Textos Académicos</w:t>
      </w:r>
      <w:r w:rsidRPr="002446DE">
        <w:rPr>
          <w:rFonts w:ascii="Arial" w:hAnsi="Arial" w:cs="Arial"/>
        </w:rPr>
        <w:t xml:space="preserve"> de la carrera de Licenciatura en Trabajo Social de la Facultad de Ciencias Jurídicas y Sociales de la Universidad Nacional del Litoral. En particular, se reconstruyen los desplazamientos conceptuales, pedagógicos y curriculares que, en los </w:t>
      </w:r>
      <w:r w:rsidRPr="002446DE">
        <w:rPr>
          <w:rFonts w:ascii="Arial" w:hAnsi="Arial" w:cs="Arial"/>
        </w:rPr>
        <w:lastRenderedPageBreak/>
        <w:t xml:space="preserve">últimos años, llevaron a la cátedra a dejar de pensarse como un espacio de </w:t>
      </w:r>
      <w:r w:rsidR="001E6701">
        <w:rPr>
          <w:rFonts w:ascii="Arial" w:hAnsi="Arial" w:cs="Arial"/>
        </w:rPr>
        <w:t>“aprestamiento de habilidades”</w:t>
      </w:r>
      <w:r w:rsidRPr="002446DE">
        <w:rPr>
          <w:rFonts w:ascii="Arial" w:hAnsi="Arial" w:cs="Arial"/>
        </w:rPr>
        <w:t xml:space="preserve"> para configurarse progresivamente como un ámbito de enseñanza situado en las prácticas discursivas propias del campo disciplinar del Trabajo Social (</w:t>
      </w:r>
      <w:r w:rsidRPr="00434A7B">
        <w:rPr>
          <w:rFonts w:ascii="Arial" w:hAnsi="Arial" w:cs="Arial"/>
        </w:rPr>
        <w:t xml:space="preserve">Bórtoli, </w:t>
      </w:r>
      <w:r w:rsidR="00434A7B" w:rsidRPr="00434A7B">
        <w:rPr>
          <w:rFonts w:ascii="Arial" w:hAnsi="Arial" w:cs="Arial"/>
        </w:rPr>
        <w:t>2025</w:t>
      </w:r>
      <w:r w:rsidRPr="002446DE">
        <w:rPr>
          <w:rFonts w:ascii="Arial" w:hAnsi="Arial" w:cs="Arial"/>
        </w:rPr>
        <w:t>).</w:t>
      </w:r>
    </w:p>
    <w:p w:rsidR="001E6701" w:rsidRPr="002446DE" w:rsidRDefault="001E6701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>El análisis se apoya en la revisión de programas de la asignatura correspondientes a distintas cohortes, materiales didácticos elaborados por el equipo docente, consignas de trabajo y registros de prácticas de enseñanza desarrolladas en los últimos años.</w:t>
      </w:r>
      <w:r>
        <w:rPr>
          <w:rFonts w:ascii="Arial" w:hAnsi="Arial" w:cs="Arial"/>
        </w:rPr>
        <w:t xml:space="preserve"> </w:t>
      </w:r>
      <w:r w:rsidRPr="002446DE">
        <w:rPr>
          <w:rFonts w:ascii="Arial" w:hAnsi="Arial" w:cs="Arial"/>
        </w:rPr>
        <w:t>A partir de este corpus se busca reconstruir el proceso de transformación de la propuesta pedagógica, identificando los desplazamientos conceptuales y didácticos que acompañaron la reconfiguración de la asignatura. Asimismo, se consideran los intercambios sostenidos con otras cátedras de la carrera y los diálogos con estudiantes en torno a sus experiencias de lectura, escritura y estudio en el marco de la formación universitaria.</w:t>
      </w:r>
    </w:p>
    <w:p w:rsidR="00085F15" w:rsidRPr="001E6701" w:rsidRDefault="001E6701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  <w:u w:val="single"/>
        </w:rPr>
      </w:pPr>
      <w:r w:rsidRPr="001E6701">
        <w:rPr>
          <w:rFonts w:ascii="Arial" w:hAnsi="Arial" w:cs="Arial"/>
          <w:u w:val="single"/>
        </w:rPr>
        <w:t>Resultados</w:t>
      </w:r>
    </w:p>
    <w:p w:rsidR="002446DE" w:rsidRDefault="001E6701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El trabajo pretende mostrar cómo </w:t>
      </w:r>
      <w:r w:rsidR="002446DE" w:rsidRPr="002446DE">
        <w:rPr>
          <w:rFonts w:ascii="Arial" w:hAnsi="Arial" w:cs="Arial"/>
        </w:rPr>
        <w:t xml:space="preserve">los enfoques centrados exclusivamente en habilidades generales de escritura tienden a </w:t>
      </w:r>
      <w:proofErr w:type="spellStart"/>
      <w:r w:rsidR="002446DE" w:rsidRPr="002446DE">
        <w:rPr>
          <w:rFonts w:ascii="Arial" w:hAnsi="Arial" w:cs="Arial"/>
        </w:rPr>
        <w:t>invisibilizar</w:t>
      </w:r>
      <w:proofErr w:type="spellEnd"/>
      <w:r w:rsidR="002446DE" w:rsidRPr="002446DE">
        <w:rPr>
          <w:rFonts w:ascii="Arial" w:hAnsi="Arial" w:cs="Arial"/>
        </w:rPr>
        <w:t xml:space="preserve"> las dimensiones epistemológicas, institucionales y de poder que atraviesan las prácticas letradas</w:t>
      </w:r>
      <w:r w:rsidR="00085F15">
        <w:rPr>
          <w:rFonts w:ascii="Arial" w:hAnsi="Arial" w:cs="Arial"/>
        </w:rPr>
        <w:t xml:space="preserve"> en la </w:t>
      </w:r>
      <w:r w:rsidR="002446DE" w:rsidRPr="002446DE">
        <w:rPr>
          <w:rFonts w:ascii="Arial" w:hAnsi="Arial" w:cs="Arial"/>
        </w:rPr>
        <w:t>educación superior (</w:t>
      </w:r>
      <w:proofErr w:type="spellStart"/>
      <w:r w:rsidR="002446DE" w:rsidRPr="002446DE">
        <w:rPr>
          <w:rFonts w:ascii="Arial" w:hAnsi="Arial" w:cs="Arial"/>
        </w:rPr>
        <w:t>Lillis</w:t>
      </w:r>
      <w:proofErr w:type="spellEnd"/>
      <w:r w:rsidR="002446DE" w:rsidRPr="002446DE">
        <w:rPr>
          <w:rFonts w:ascii="Arial" w:hAnsi="Arial" w:cs="Arial"/>
        </w:rPr>
        <w:t xml:space="preserve">, 2001; </w:t>
      </w:r>
      <w:proofErr w:type="spellStart"/>
      <w:r w:rsidR="002446DE" w:rsidRPr="002446DE">
        <w:rPr>
          <w:rFonts w:ascii="Arial" w:hAnsi="Arial" w:cs="Arial"/>
        </w:rPr>
        <w:t>Lillis</w:t>
      </w:r>
      <w:proofErr w:type="spellEnd"/>
      <w:r w:rsidR="002446DE" w:rsidRPr="002446DE">
        <w:rPr>
          <w:rFonts w:ascii="Arial" w:hAnsi="Arial" w:cs="Arial"/>
        </w:rPr>
        <w:t xml:space="preserve"> et al., 2015). En cambio, las perspectivas de alfabetización académica </w:t>
      </w:r>
      <w:r>
        <w:rPr>
          <w:rFonts w:ascii="Arial" w:hAnsi="Arial" w:cs="Arial"/>
        </w:rPr>
        <w:t xml:space="preserve">posibilitan </w:t>
      </w:r>
      <w:r w:rsidR="002446DE" w:rsidRPr="002446DE">
        <w:rPr>
          <w:rFonts w:ascii="Arial" w:hAnsi="Arial" w:cs="Arial"/>
        </w:rPr>
        <w:t>abordar estas prácticas en relación con los géneros discursivos y las formas de producción de conocimiento propias de cada disciplina (Carlino, 2013).</w:t>
      </w:r>
    </w:p>
    <w:p w:rsidR="001E6701" w:rsidRDefault="001E6701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>El análisis muestra que la reconfiguración de la asignatura implicó revisar los supuestos que históricamente habían sostenido su carácter remedial y avanzar hacia una propuesta pedagógica orientada a introducir tempranamente a</w:t>
      </w:r>
      <w:r>
        <w:rPr>
          <w:rFonts w:ascii="Arial" w:hAnsi="Arial" w:cs="Arial"/>
        </w:rPr>
        <w:t>l</w:t>
      </w:r>
      <w:r w:rsidRPr="002446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estudiantado</w:t>
      </w:r>
      <w:r w:rsidRPr="002446DE">
        <w:rPr>
          <w:rFonts w:ascii="Arial" w:hAnsi="Arial" w:cs="Arial"/>
        </w:rPr>
        <w:t xml:space="preserve"> en las prácticas discursivas del campo disciplinar del Trabajo Social.</w:t>
      </w:r>
      <w:r>
        <w:rPr>
          <w:rFonts w:ascii="Arial" w:hAnsi="Arial" w:cs="Arial"/>
        </w:rPr>
        <w:t xml:space="preserve"> </w:t>
      </w:r>
      <w:r w:rsidRPr="002446DE">
        <w:rPr>
          <w:rFonts w:ascii="Arial" w:hAnsi="Arial" w:cs="Arial"/>
        </w:rPr>
        <w:t>Este proceso supuso la reformulación del programa de la asignatura, la revisión de las consignas de trabajo y la elaboración de nuevos materiales didácticos que in</w:t>
      </w:r>
      <w:r>
        <w:rPr>
          <w:rFonts w:ascii="Arial" w:hAnsi="Arial" w:cs="Arial"/>
        </w:rPr>
        <w:t>corpore</w:t>
      </w:r>
      <w:r w:rsidRPr="002446DE">
        <w:rPr>
          <w:rFonts w:ascii="Arial" w:hAnsi="Arial" w:cs="Arial"/>
        </w:rPr>
        <w:t xml:space="preserve">n progresivamente géneros </w:t>
      </w:r>
      <w:r w:rsidRPr="002446DE">
        <w:rPr>
          <w:rFonts w:ascii="Arial" w:hAnsi="Arial" w:cs="Arial"/>
        </w:rPr>
        <w:lastRenderedPageBreak/>
        <w:t>vinculados con la formación y la práctica profesional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color w:val="333333"/>
          <w:shd w:val="clear" w:color="auto" w:fill="FFFFFF"/>
        </w:rPr>
        <w:t>Bórtoli</w:t>
      </w:r>
      <w:r w:rsidR="003825F9">
        <w:rPr>
          <w:rFonts w:ascii="Arial" w:hAnsi="Arial" w:cs="Arial"/>
          <w:color w:val="333333"/>
          <w:shd w:val="clear" w:color="auto" w:fill="FFFFFF"/>
        </w:rPr>
        <w:t xml:space="preserve"> y</w:t>
      </w:r>
      <w:r w:rsidRPr="00434A7B">
        <w:rPr>
          <w:rFonts w:ascii="Arial" w:hAnsi="Arial" w:cs="Arial"/>
          <w:color w:val="333333"/>
          <w:shd w:val="clear" w:color="auto" w:fill="FFFFFF"/>
        </w:rPr>
        <w:t xml:space="preserve"> Farías</w:t>
      </w:r>
      <w:r>
        <w:rPr>
          <w:rFonts w:ascii="Arial" w:hAnsi="Arial" w:cs="Arial"/>
          <w:color w:val="333333"/>
          <w:shd w:val="clear" w:color="auto" w:fill="FFFFFF"/>
        </w:rPr>
        <w:t>, 2025</w:t>
      </w:r>
      <w:r>
        <w:rPr>
          <w:rFonts w:ascii="Arial" w:hAnsi="Arial" w:cs="Arial"/>
        </w:rPr>
        <w:t>)</w:t>
      </w:r>
      <w:r w:rsidRPr="002446D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De este modo, y en el </w:t>
      </w:r>
      <w:r w:rsidRPr="002446DE">
        <w:rPr>
          <w:rFonts w:ascii="Arial" w:hAnsi="Arial" w:cs="Arial"/>
        </w:rPr>
        <w:t>marco</w:t>
      </w:r>
      <w:r>
        <w:rPr>
          <w:rFonts w:ascii="Arial" w:hAnsi="Arial" w:cs="Arial"/>
        </w:rPr>
        <w:t xml:space="preserve"> impulsado por el </w:t>
      </w:r>
      <w:r w:rsidRPr="00C90937">
        <w:rPr>
          <w:rFonts w:ascii="Arial" w:hAnsi="Arial" w:cs="Arial"/>
        </w:rPr>
        <w:t>GICEOLEM</w:t>
      </w:r>
      <w:r w:rsidRPr="002446DE">
        <w:rPr>
          <w:rFonts w:ascii="Arial" w:hAnsi="Arial" w:cs="Arial"/>
        </w:rPr>
        <w:t xml:space="preserve">, el taller fue desplazando su foco desde la enseñanza de habilidades generales de </w:t>
      </w:r>
      <w:r>
        <w:rPr>
          <w:rFonts w:ascii="Arial" w:hAnsi="Arial" w:cs="Arial"/>
        </w:rPr>
        <w:t xml:space="preserve">lectura y </w:t>
      </w:r>
      <w:r w:rsidRPr="002446DE">
        <w:rPr>
          <w:rFonts w:ascii="Arial" w:hAnsi="Arial" w:cs="Arial"/>
        </w:rPr>
        <w:t xml:space="preserve">escritura hacia el trabajo con </w:t>
      </w:r>
      <w:r>
        <w:rPr>
          <w:rFonts w:ascii="Arial" w:hAnsi="Arial" w:cs="Arial"/>
        </w:rPr>
        <w:t>prácticas propia</w:t>
      </w:r>
      <w:r w:rsidRPr="002446DE">
        <w:rPr>
          <w:rFonts w:ascii="Arial" w:hAnsi="Arial" w:cs="Arial"/>
        </w:rPr>
        <w:t xml:space="preserve">s del campo disciplinar, en línea con las perspectivas de alfabetización académica que proponen integrar la enseñanza de la escritura en los procesos de formación </w:t>
      </w:r>
      <w:r w:rsidRPr="00C90937">
        <w:rPr>
          <w:rFonts w:ascii="Arial" w:hAnsi="Arial" w:cs="Arial"/>
        </w:rPr>
        <w:t>disciplinar (Carlino, 2017).</w:t>
      </w:r>
      <w:r>
        <w:rPr>
          <w:rFonts w:ascii="Arial" w:hAnsi="Arial" w:cs="Arial"/>
        </w:rPr>
        <w:t xml:space="preserve"> </w:t>
      </w:r>
    </w:p>
    <w:p w:rsidR="001E6701" w:rsidRPr="001E6701" w:rsidRDefault="001E6701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  <w:u w:val="single"/>
        </w:rPr>
      </w:pPr>
      <w:r w:rsidRPr="001E6701">
        <w:rPr>
          <w:rFonts w:ascii="Arial" w:hAnsi="Arial" w:cs="Arial"/>
          <w:u w:val="single"/>
        </w:rPr>
        <w:t>Discusión</w:t>
      </w:r>
    </w:p>
    <w:p w:rsidR="00085F15" w:rsidRDefault="002446DE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 xml:space="preserve">En el caso del Trabajo Social, la escritura ocupa un lugar central tanto en la formación universitaria como en el ejercicio profesional. Informes sociales, registros de </w:t>
      </w:r>
      <w:r w:rsidR="00085F15">
        <w:rPr>
          <w:rFonts w:ascii="Arial" w:hAnsi="Arial" w:cs="Arial"/>
        </w:rPr>
        <w:t>formación profesional</w:t>
      </w:r>
      <w:r w:rsidRPr="002446DE">
        <w:rPr>
          <w:rFonts w:ascii="Arial" w:hAnsi="Arial" w:cs="Arial"/>
        </w:rPr>
        <w:t>, proyectos o sistematizaciones constituyen géneros discursivos que organizan la comunicación institucional y participan en la producción de conocimiento sobre lo social. Sin embargo, con frecuencia estos modos de leer y escribir permanecen implícitos durante la formación, bajo el supuesto de que los estudiantes ya cuentan con las herramientas necesarias para desenvolverse en ellos (Bórtoli</w:t>
      </w:r>
      <w:r w:rsidR="00DD5DD4">
        <w:rPr>
          <w:rFonts w:ascii="Arial" w:hAnsi="Arial" w:cs="Arial"/>
        </w:rPr>
        <w:t xml:space="preserve"> y </w:t>
      </w:r>
      <w:proofErr w:type="spellStart"/>
      <w:r w:rsidR="00DD5DD4">
        <w:rPr>
          <w:rFonts w:ascii="Arial" w:hAnsi="Arial" w:cs="Arial"/>
        </w:rPr>
        <w:t>Giribuela</w:t>
      </w:r>
      <w:proofErr w:type="spellEnd"/>
      <w:r w:rsidRPr="002446DE">
        <w:rPr>
          <w:rFonts w:ascii="Arial" w:hAnsi="Arial" w:cs="Arial"/>
        </w:rPr>
        <w:t xml:space="preserve">, </w:t>
      </w:r>
      <w:r w:rsidR="00434A7B">
        <w:rPr>
          <w:rFonts w:ascii="Arial" w:hAnsi="Arial" w:cs="Arial"/>
        </w:rPr>
        <w:t>2023</w:t>
      </w:r>
      <w:r w:rsidRPr="002446DE">
        <w:rPr>
          <w:rFonts w:ascii="Arial" w:hAnsi="Arial" w:cs="Arial"/>
        </w:rPr>
        <w:t>).</w:t>
      </w:r>
      <w:r w:rsidR="001E6701">
        <w:rPr>
          <w:rFonts w:ascii="Arial" w:hAnsi="Arial" w:cs="Arial"/>
        </w:rPr>
        <w:t xml:space="preserve"> La transformación del taller permite devolver el rol central que la escritura ocupa en esa carrera y, a la vez, tender puentes con otros espacios académicos que para</w:t>
      </w:r>
      <w:r w:rsidR="001E6701" w:rsidRPr="001E6701">
        <w:rPr>
          <w:rFonts w:ascii="Arial" w:hAnsi="Arial" w:cs="Arial"/>
        </w:rPr>
        <w:t xml:space="preserve"> ejercitaciones </w:t>
      </w:r>
      <w:r w:rsidR="001E6701">
        <w:rPr>
          <w:rFonts w:ascii="Arial" w:hAnsi="Arial" w:cs="Arial"/>
        </w:rPr>
        <w:t xml:space="preserve">que carecen de sentido para el estudiantado en tanto </w:t>
      </w:r>
      <w:r w:rsidR="001E6701" w:rsidRPr="001E6701">
        <w:rPr>
          <w:rFonts w:ascii="Arial" w:hAnsi="Arial" w:cs="Arial"/>
        </w:rPr>
        <w:t>fragmentan y desvirtúan las prácticas sociales de leer y escribir.</w:t>
      </w:r>
    </w:p>
    <w:p w:rsidR="002446DE" w:rsidRPr="002446DE" w:rsidRDefault="002446DE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 xml:space="preserve">Asimismo, el análisis muestra que esta transformación no fue el resultado de una decisión aislada del equipo docente, sino que se fue gestando en el cruce de distintos espacios institucionales y académicos, entre ellos proyectos de investigación sobre enseñanza de </w:t>
      </w:r>
      <w:r w:rsidR="00085F15">
        <w:rPr>
          <w:rFonts w:ascii="Arial" w:hAnsi="Arial" w:cs="Arial"/>
        </w:rPr>
        <w:t>la lectura y la escritura en el ámbito de la carrera</w:t>
      </w:r>
      <w:r w:rsidRPr="002446DE">
        <w:rPr>
          <w:rFonts w:ascii="Arial" w:hAnsi="Arial" w:cs="Arial"/>
        </w:rPr>
        <w:t xml:space="preserve"> y </w:t>
      </w:r>
      <w:r w:rsidR="00085F15">
        <w:rPr>
          <w:rFonts w:ascii="Arial" w:hAnsi="Arial" w:cs="Arial"/>
        </w:rPr>
        <w:t xml:space="preserve">de </w:t>
      </w:r>
      <w:r w:rsidRPr="002446DE">
        <w:rPr>
          <w:rFonts w:ascii="Arial" w:hAnsi="Arial" w:cs="Arial"/>
        </w:rPr>
        <w:t>espacios de intercambio con otras cátedras</w:t>
      </w:r>
      <w:r w:rsidR="00085F15">
        <w:rPr>
          <w:rFonts w:ascii="Arial" w:hAnsi="Arial" w:cs="Arial"/>
        </w:rPr>
        <w:t xml:space="preserve"> y con estudiantes de la Licenciatura en Trabajo Social</w:t>
      </w:r>
      <w:r w:rsidR="00C90937">
        <w:rPr>
          <w:rFonts w:ascii="Arial" w:hAnsi="Arial" w:cs="Arial"/>
        </w:rPr>
        <w:t xml:space="preserve"> (Bórtoli y Carlino, 2022)</w:t>
      </w:r>
      <w:r w:rsidRPr="002446DE">
        <w:rPr>
          <w:rFonts w:ascii="Arial" w:hAnsi="Arial" w:cs="Arial"/>
        </w:rPr>
        <w:t>.</w:t>
      </w:r>
    </w:p>
    <w:p w:rsidR="002446DE" w:rsidRPr="002446DE" w:rsidRDefault="002446DE" w:rsidP="002446DE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2446DE">
        <w:rPr>
          <w:rFonts w:ascii="Arial" w:hAnsi="Arial" w:cs="Arial"/>
        </w:rPr>
        <w:t xml:space="preserve">En conjunto, el trabajo busca aportar a las discusiones actuales sobre la enseñanza de la lectura y la escritura en la universidad, mostrando cómo una asignatura de primer año </w:t>
      </w:r>
      <w:r w:rsidR="001C157B">
        <w:rPr>
          <w:rFonts w:ascii="Arial" w:hAnsi="Arial" w:cs="Arial"/>
        </w:rPr>
        <w:lastRenderedPageBreak/>
        <w:t xml:space="preserve">puede </w:t>
      </w:r>
      <w:bookmarkStart w:id="0" w:name="_GoBack"/>
      <w:bookmarkEnd w:id="0"/>
      <w:r w:rsidRPr="002446DE">
        <w:rPr>
          <w:rFonts w:ascii="Arial" w:hAnsi="Arial" w:cs="Arial"/>
        </w:rPr>
        <w:t>transformarse en un espacio que favorezca la participación progresiva de los estudiantes en las prácticas discursivas propias de su comunidad disciplinar.</w:t>
      </w:r>
    </w:p>
    <w:p w:rsidR="002446DE" w:rsidRPr="00DD5DD4" w:rsidRDefault="000D41D7" w:rsidP="00DD5DD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749E0" w:rsidRPr="00414A02" w:rsidRDefault="00DE1D15" w:rsidP="001E6701">
      <w:pPr>
        <w:spacing w:line="360" w:lineRule="auto"/>
        <w:jc w:val="center"/>
        <w:rPr>
          <w:lang w:val="es-AR"/>
        </w:rPr>
      </w:pPr>
      <w:r w:rsidRPr="00414A02">
        <w:rPr>
          <w:rFonts w:ascii="Arial" w:eastAsia="Arial" w:hAnsi="Arial"/>
          <w:b/>
          <w:sz w:val="24"/>
          <w:lang w:val="es-AR"/>
        </w:rPr>
        <w:t>REFERENCIAS</w:t>
      </w:r>
    </w:p>
    <w:p w:rsidR="00434A7B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3825F9">
        <w:rPr>
          <w:rFonts w:ascii="Arial" w:hAnsi="Arial" w:cs="Arial"/>
        </w:rPr>
        <w:t xml:space="preserve">Bórtoli, P. </w:t>
      </w:r>
      <w:r w:rsidR="00434A7B" w:rsidRPr="003825F9">
        <w:rPr>
          <w:rFonts w:ascii="Arial" w:hAnsi="Arial" w:cs="Arial"/>
          <w:bCs/>
          <w:lang w:val="es-AR"/>
        </w:rPr>
        <w:t>(2025</w:t>
      </w:r>
      <w:r w:rsidR="003825F9" w:rsidRPr="003825F9">
        <w:rPr>
          <w:rFonts w:ascii="Arial" w:hAnsi="Arial" w:cs="Arial"/>
          <w:bCs/>
          <w:lang w:val="es-AR"/>
        </w:rPr>
        <w:t xml:space="preserve">). </w:t>
      </w:r>
      <w:r w:rsidR="00434A7B" w:rsidRPr="003825F9">
        <w:rPr>
          <w:rFonts w:ascii="Arial" w:hAnsi="Arial" w:cs="Arial"/>
          <w:bCs/>
          <w:lang w:val="es-AR"/>
        </w:rPr>
        <w:t>Enseñanza de prácticas de lectura, escritura y oralidad en la Licenciatura en Trabajo Social: resultados prelimina</w:t>
      </w:r>
      <w:r w:rsidR="003825F9" w:rsidRPr="003825F9">
        <w:rPr>
          <w:rFonts w:ascii="Arial" w:hAnsi="Arial" w:cs="Arial"/>
          <w:bCs/>
          <w:lang w:val="es-AR"/>
        </w:rPr>
        <w:t>res de una investigación-acción</w:t>
      </w:r>
      <w:r w:rsidR="00434A7B" w:rsidRPr="003825F9">
        <w:rPr>
          <w:rFonts w:ascii="Arial" w:hAnsi="Arial" w:cs="Arial"/>
          <w:bCs/>
          <w:lang w:val="es-AR"/>
        </w:rPr>
        <w:t xml:space="preserve">. </w:t>
      </w:r>
      <w:r w:rsidR="00434A7B" w:rsidRPr="003825F9">
        <w:rPr>
          <w:rFonts w:ascii="Arial" w:hAnsi="Arial" w:cs="Arial"/>
          <w:i/>
          <w:iCs/>
          <w:shd w:val="clear" w:color="auto" w:fill="FFFFFF"/>
        </w:rPr>
        <w:t xml:space="preserve">Teresa </w:t>
      </w:r>
      <w:proofErr w:type="spellStart"/>
      <w:r w:rsidR="00434A7B" w:rsidRPr="003825F9">
        <w:rPr>
          <w:rFonts w:ascii="Arial" w:hAnsi="Arial" w:cs="Arial"/>
          <w:i/>
          <w:iCs/>
          <w:shd w:val="clear" w:color="auto" w:fill="FFFFFF"/>
        </w:rPr>
        <w:t>Vigetti</w:t>
      </w:r>
      <w:proofErr w:type="spellEnd"/>
      <w:r w:rsidR="00434A7B" w:rsidRPr="003825F9">
        <w:rPr>
          <w:rFonts w:ascii="Arial" w:hAnsi="Arial" w:cs="Arial"/>
          <w:i/>
          <w:iCs/>
          <w:shd w:val="clear" w:color="auto" w:fill="FFFFFF"/>
        </w:rPr>
        <w:t>: Revista De Trabajo Social</w:t>
      </w:r>
      <w:r w:rsidR="00434A7B" w:rsidRPr="003825F9">
        <w:rPr>
          <w:rFonts w:ascii="Arial" w:hAnsi="Arial" w:cs="Arial"/>
          <w:shd w:val="clear" w:color="auto" w:fill="FFFFFF"/>
        </w:rPr>
        <w:t>, </w:t>
      </w:r>
      <w:r w:rsidR="00434A7B" w:rsidRPr="003825F9">
        <w:rPr>
          <w:rFonts w:ascii="Arial" w:hAnsi="Arial" w:cs="Arial"/>
          <w:i/>
          <w:iCs/>
          <w:shd w:val="clear" w:color="auto" w:fill="FFFFFF"/>
        </w:rPr>
        <w:t>1</w:t>
      </w:r>
      <w:r w:rsidR="003825F9" w:rsidRPr="003825F9">
        <w:rPr>
          <w:rFonts w:ascii="Arial" w:hAnsi="Arial" w:cs="Arial"/>
          <w:i/>
          <w:iCs/>
          <w:shd w:val="clear" w:color="auto" w:fill="FFFFFF"/>
        </w:rPr>
        <w:t xml:space="preserve"> </w:t>
      </w:r>
      <w:r w:rsidR="00434A7B" w:rsidRPr="003825F9">
        <w:rPr>
          <w:rFonts w:ascii="Arial" w:hAnsi="Arial" w:cs="Arial"/>
          <w:shd w:val="clear" w:color="auto" w:fill="FFFFFF"/>
        </w:rPr>
        <w:t>(1)</w:t>
      </w:r>
      <w:r w:rsidR="003825F9" w:rsidRPr="003825F9">
        <w:rPr>
          <w:rFonts w:ascii="Arial" w:hAnsi="Arial" w:cs="Arial"/>
          <w:shd w:val="clear" w:color="auto" w:fill="FFFFFF"/>
        </w:rPr>
        <w:t>, 1- 13</w:t>
      </w:r>
      <w:r w:rsidR="00434A7B" w:rsidRPr="003825F9">
        <w:rPr>
          <w:rFonts w:ascii="Arial" w:hAnsi="Arial" w:cs="Arial"/>
          <w:shd w:val="clear" w:color="auto" w:fill="FFFFFF"/>
        </w:rPr>
        <w:t>. </w:t>
      </w:r>
      <w:hyperlink r:id="rId8" w:history="1">
        <w:r w:rsidR="00434A7B" w:rsidRPr="003825F9">
          <w:rPr>
            <w:rStyle w:val="Hipervnculo"/>
            <w:rFonts w:ascii="Arial" w:hAnsi="Arial" w:cs="Arial"/>
            <w:color w:val="auto"/>
            <w:shd w:val="clear" w:color="auto" w:fill="FFFFFF"/>
          </w:rPr>
          <w:t>https://bibliotecavirtual.unl.ed</w:t>
        </w:r>
        <w:r w:rsidR="00434A7B" w:rsidRPr="003825F9">
          <w:rPr>
            <w:rStyle w:val="Hipervnculo"/>
            <w:rFonts w:ascii="Arial" w:hAnsi="Arial" w:cs="Arial"/>
            <w:color w:val="auto"/>
            <w:shd w:val="clear" w:color="auto" w:fill="FFFFFF"/>
          </w:rPr>
          <w:t>u</w:t>
        </w:r>
        <w:r w:rsidR="00434A7B" w:rsidRPr="003825F9">
          <w:rPr>
            <w:rStyle w:val="Hipervnculo"/>
            <w:rFonts w:ascii="Arial" w:hAnsi="Arial" w:cs="Arial"/>
            <w:color w:val="auto"/>
            <w:shd w:val="clear" w:color="auto" w:fill="FFFFFF"/>
          </w:rPr>
          <w:t>.ar/publicaciones/index.php/teresavigetti/article/view/15058</w:t>
        </w:r>
      </w:hyperlink>
    </w:p>
    <w:p w:rsidR="00C90937" w:rsidRPr="003825F9" w:rsidRDefault="00C90937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3825F9">
        <w:rPr>
          <w:rFonts w:ascii="Arial" w:hAnsi="Arial" w:cs="Arial"/>
        </w:rPr>
        <w:t xml:space="preserve">Bórtoli, P. y Carlino P. (2022). La enseñanza de la escritura en el campo del Trabajo Social. Relevamiento de investigaciones. </w:t>
      </w:r>
      <w:r w:rsidRPr="003825F9">
        <w:rPr>
          <w:rFonts w:ascii="Arial" w:hAnsi="Arial" w:cs="Arial"/>
          <w:i/>
        </w:rPr>
        <w:t>Revista Cuadernos de Trabajo Social</w:t>
      </w:r>
      <w:r w:rsidR="00025E1B" w:rsidRPr="003825F9">
        <w:rPr>
          <w:rFonts w:ascii="Arial" w:hAnsi="Arial" w:cs="Arial"/>
        </w:rPr>
        <w:t>, 36 (2), 241-253</w:t>
      </w:r>
      <w:r w:rsidRPr="003825F9">
        <w:rPr>
          <w:rFonts w:ascii="Arial" w:hAnsi="Arial" w:cs="Arial"/>
          <w:i/>
        </w:rPr>
        <w:t xml:space="preserve">. </w:t>
      </w:r>
      <w:hyperlink r:id="rId9" w:history="1">
        <w:r w:rsidRPr="003825F9">
          <w:rPr>
            <w:rStyle w:val="Hipervnculo"/>
            <w:rFonts w:ascii="Arial" w:hAnsi="Arial" w:cs="Arial"/>
            <w:color w:val="auto"/>
          </w:rPr>
          <w:t>https://revistas.ucm.es/index.php/CUTS/article/view/82221</w:t>
        </w:r>
      </w:hyperlink>
      <w:r w:rsidRPr="003825F9">
        <w:rPr>
          <w:rFonts w:ascii="Arial" w:hAnsi="Arial" w:cs="Arial"/>
        </w:rPr>
        <w:t xml:space="preserve"> </w:t>
      </w:r>
    </w:p>
    <w:p w:rsidR="00434A7B" w:rsidRPr="003825F9" w:rsidRDefault="00434A7B" w:rsidP="00434A7B">
      <w:pPr>
        <w:pStyle w:val="NormalWeb"/>
        <w:spacing w:before="0" w:beforeAutospacing="0" w:after="200" w:afterAutospacing="0" w:line="360" w:lineRule="auto"/>
        <w:jc w:val="both"/>
        <w:rPr>
          <w:rFonts w:ascii="Arial" w:hAnsi="Arial" w:cs="Arial"/>
        </w:rPr>
      </w:pPr>
      <w:r w:rsidRPr="003825F9">
        <w:rPr>
          <w:rFonts w:ascii="Arial" w:hAnsi="Arial" w:cs="Arial"/>
          <w:shd w:val="clear" w:color="auto" w:fill="FFFFFF"/>
        </w:rPr>
        <w:t>Bórtoli, P. y Farías, A. (2025). El “Registro de formación profesional” como género discursivo: Propuesta interdisciplinar para enseñar a escribir reflexivamente en Trabajo Social. </w:t>
      </w:r>
      <w:r w:rsidRPr="003825F9">
        <w:rPr>
          <w:rFonts w:ascii="Arial" w:hAnsi="Arial" w:cs="Arial"/>
          <w:i/>
          <w:iCs/>
          <w:shd w:val="clear" w:color="auto" w:fill="FFFFFF"/>
        </w:rPr>
        <w:t>Voces Desde El Trabajo Social</w:t>
      </w:r>
      <w:r w:rsidRPr="003825F9">
        <w:rPr>
          <w:rFonts w:ascii="Arial" w:hAnsi="Arial" w:cs="Arial"/>
          <w:shd w:val="clear" w:color="auto" w:fill="FFFFFF"/>
        </w:rPr>
        <w:t>, </w:t>
      </w:r>
      <w:r w:rsidRPr="003825F9">
        <w:rPr>
          <w:rFonts w:ascii="Arial" w:hAnsi="Arial" w:cs="Arial"/>
          <w:i/>
          <w:iCs/>
          <w:shd w:val="clear" w:color="auto" w:fill="FFFFFF"/>
        </w:rPr>
        <w:t>13</w:t>
      </w:r>
      <w:r w:rsidR="00C90937" w:rsidRPr="003825F9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3825F9">
        <w:rPr>
          <w:rFonts w:ascii="Arial" w:hAnsi="Arial" w:cs="Arial"/>
          <w:shd w:val="clear" w:color="auto" w:fill="FFFFFF"/>
        </w:rPr>
        <w:t xml:space="preserve">(1), 121-139.  </w:t>
      </w:r>
      <w:hyperlink r:id="rId10" w:history="1">
        <w:r w:rsidRPr="003825F9">
          <w:rPr>
            <w:rStyle w:val="Hipervnculo"/>
            <w:rFonts w:ascii="Arial" w:hAnsi="Arial" w:cs="Arial"/>
            <w:color w:val="auto"/>
            <w:shd w:val="clear" w:color="auto" w:fill="FFFFFF"/>
          </w:rPr>
          <w:t>https://doi.org/10.31919/voces.v13i1.335</w:t>
        </w:r>
      </w:hyperlink>
    </w:p>
    <w:p w:rsidR="00C90937" w:rsidRPr="003825F9" w:rsidRDefault="00434A7B" w:rsidP="001E6701">
      <w:pPr>
        <w:pStyle w:val="NormalWeb"/>
        <w:spacing w:before="0" w:beforeAutospacing="0" w:after="200" w:afterAutospacing="0" w:line="360" w:lineRule="auto"/>
        <w:jc w:val="both"/>
        <w:rPr>
          <w:rFonts w:ascii="Arial" w:hAnsi="Arial" w:cs="Arial"/>
          <w:lang w:val="es-AR"/>
        </w:rPr>
      </w:pPr>
      <w:r w:rsidRPr="003825F9">
        <w:rPr>
          <w:rFonts w:ascii="Arial" w:hAnsi="Arial" w:cs="Arial"/>
        </w:rPr>
        <w:t xml:space="preserve">Bórtoli, P. y </w:t>
      </w:r>
      <w:proofErr w:type="spellStart"/>
      <w:r w:rsidRPr="003825F9">
        <w:rPr>
          <w:rFonts w:ascii="Arial" w:hAnsi="Arial" w:cs="Arial"/>
        </w:rPr>
        <w:t>Giribuela</w:t>
      </w:r>
      <w:proofErr w:type="spellEnd"/>
      <w:r w:rsidRPr="003825F9">
        <w:rPr>
          <w:rFonts w:ascii="Arial" w:hAnsi="Arial" w:cs="Arial"/>
        </w:rPr>
        <w:t xml:space="preserve">, W. </w:t>
      </w:r>
      <w:r w:rsidRPr="003825F9">
        <w:rPr>
          <w:rFonts w:ascii="Arial" w:hAnsi="Arial" w:cs="Arial"/>
          <w:bCs/>
          <w:lang w:val="es-AR"/>
        </w:rPr>
        <w:t xml:space="preserve">(2023). Formación académica e intervención profesional: prácticas de escritura en Trabajo Social. </w:t>
      </w:r>
      <w:r w:rsidRPr="003825F9">
        <w:rPr>
          <w:rFonts w:ascii="Arial" w:hAnsi="Arial" w:cs="Arial"/>
          <w:bCs/>
          <w:i/>
          <w:lang w:val="es-AR"/>
        </w:rPr>
        <w:t xml:space="preserve">Cátedra Paralela, </w:t>
      </w:r>
      <w:r w:rsidRPr="003825F9">
        <w:rPr>
          <w:rFonts w:ascii="Arial" w:hAnsi="Arial" w:cs="Arial"/>
          <w:bCs/>
          <w:lang w:val="es-AR"/>
        </w:rPr>
        <w:t>(22), 57–81</w:t>
      </w:r>
      <w:r w:rsidRPr="003825F9">
        <w:rPr>
          <w:rFonts w:ascii="Arial" w:hAnsi="Arial" w:cs="Arial"/>
          <w:bCs/>
          <w:i/>
          <w:lang w:val="es-AR"/>
        </w:rPr>
        <w:t xml:space="preserve">. </w:t>
      </w:r>
      <w:hyperlink r:id="rId11" w:history="1">
        <w:r w:rsidRPr="003825F9">
          <w:rPr>
            <w:rStyle w:val="Hipervnculo"/>
            <w:rFonts w:ascii="Arial" w:hAnsi="Arial" w:cs="Arial"/>
            <w:bCs/>
            <w:color w:val="auto"/>
            <w:lang w:val="es-AR"/>
          </w:rPr>
          <w:t>https://catedraparalela.unr.edu.ar/index.php/revista/article/view/374</w:t>
        </w:r>
      </w:hyperlink>
      <w:r w:rsidRPr="003825F9">
        <w:rPr>
          <w:rFonts w:ascii="Arial" w:hAnsi="Arial" w:cs="Arial"/>
          <w:bCs/>
          <w:lang w:val="es-AR"/>
        </w:rPr>
        <w:t xml:space="preserve"> </w:t>
      </w:r>
    </w:p>
    <w:p w:rsidR="00DD5DD4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3825F9">
        <w:rPr>
          <w:rFonts w:ascii="Arial" w:hAnsi="Arial" w:cs="Arial"/>
        </w:rPr>
        <w:t xml:space="preserve">Carlino, P. (2005). </w:t>
      </w:r>
      <w:r w:rsidRPr="003825F9">
        <w:rPr>
          <w:rStyle w:val="nfasis"/>
          <w:rFonts w:ascii="Arial" w:hAnsi="Arial" w:cs="Arial"/>
        </w:rPr>
        <w:t>Escribir, leer y aprender en la universidad: Una introducción a la alfabetización académica</w:t>
      </w:r>
      <w:r w:rsidRPr="003825F9">
        <w:rPr>
          <w:rFonts w:ascii="Arial" w:hAnsi="Arial" w:cs="Arial"/>
        </w:rPr>
        <w:t>. Fondo de Cultura Económica.</w:t>
      </w:r>
    </w:p>
    <w:p w:rsidR="00DD5DD4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3825F9">
        <w:rPr>
          <w:rFonts w:ascii="Arial" w:hAnsi="Arial" w:cs="Arial"/>
        </w:rPr>
        <w:t xml:space="preserve">Carlino, P. (2013). Alfabetización académica diez años después. </w:t>
      </w:r>
      <w:r w:rsidRPr="003825F9">
        <w:rPr>
          <w:rStyle w:val="nfasis"/>
          <w:rFonts w:ascii="Arial" w:hAnsi="Arial" w:cs="Arial"/>
        </w:rPr>
        <w:t>Revista Mexicana de Investigación Educativa</w:t>
      </w:r>
      <w:r w:rsidRPr="003825F9">
        <w:rPr>
          <w:rFonts w:ascii="Arial" w:hAnsi="Arial" w:cs="Arial"/>
        </w:rPr>
        <w:t>, 18(57), 355–381.</w:t>
      </w:r>
      <w:r w:rsidR="003825F9" w:rsidRPr="003825F9">
        <w:rPr>
          <w:rFonts w:ascii="Arial" w:hAnsi="Arial" w:cs="Arial"/>
        </w:rPr>
        <w:t xml:space="preserve"> </w:t>
      </w:r>
      <w:hyperlink r:id="rId12" w:history="1">
        <w:r w:rsidR="003825F9" w:rsidRPr="003825F9">
          <w:rPr>
            <w:rStyle w:val="Hipervnculo"/>
            <w:rFonts w:ascii="Arial" w:hAnsi="Arial" w:cs="Arial"/>
            <w:color w:val="auto"/>
          </w:rPr>
          <w:t>http://www.scielo.org.mx/scielo.php?script=sci_arttext&amp;pid=S1405-66662013000200003&amp;lng=es&amp;nrm=iso</w:t>
        </w:r>
      </w:hyperlink>
      <w:r w:rsidR="003825F9" w:rsidRPr="003825F9">
        <w:rPr>
          <w:rFonts w:ascii="Arial" w:hAnsi="Arial" w:cs="Arial"/>
        </w:rPr>
        <w:t xml:space="preserve"> </w:t>
      </w:r>
    </w:p>
    <w:p w:rsidR="00DD5DD4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  <w:lang w:val="en-US"/>
        </w:rPr>
      </w:pPr>
      <w:r w:rsidRPr="003825F9">
        <w:rPr>
          <w:rFonts w:ascii="Arial" w:hAnsi="Arial" w:cs="Arial"/>
        </w:rPr>
        <w:t xml:space="preserve">Carlino, P. (2017). Leer y escribir en la universidad: Hacia la alfabetización académica a lo largo del currículo. </w:t>
      </w:r>
      <w:proofErr w:type="spellStart"/>
      <w:r w:rsidRPr="003825F9">
        <w:rPr>
          <w:rStyle w:val="nfasis"/>
          <w:rFonts w:ascii="Arial" w:hAnsi="Arial" w:cs="Arial"/>
          <w:lang w:val="en-US"/>
        </w:rPr>
        <w:t>Signos</w:t>
      </w:r>
      <w:proofErr w:type="spellEnd"/>
      <w:r w:rsidRPr="003825F9">
        <w:rPr>
          <w:rFonts w:ascii="Arial" w:hAnsi="Arial" w:cs="Arial"/>
          <w:lang w:val="en-US"/>
        </w:rPr>
        <w:t xml:space="preserve">, 50(95), 3–23. </w:t>
      </w:r>
      <w:hyperlink r:id="rId13" w:history="1">
        <w:r w:rsidR="003825F9" w:rsidRPr="003825F9">
          <w:rPr>
            <w:rStyle w:val="Hipervnculo"/>
            <w:rFonts w:ascii="Arial" w:hAnsi="Arial" w:cs="Arial"/>
            <w:color w:val="auto"/>
            <w:lang w:val="en-US"/>
          </w:rPr>
          <w:t>https://doi.org/10.4067/S0718-09342017000300001</w:t>
        </w:r>
      </w:hyperlink>
      <w:r w:rsidR="003825F9" w:rsidRPr="003825F9">
        <w:rPr>
          <w:rFonts w:ascii="Arial" w:hAnsi="Arial" w:cs="Arial"/>
          <w:lang w:val="en-US"/>
        </w:rPr>
        <w:t xml:space="preserve"> </w:t>
      </w:r>
    </w:p>
    <w:p w:rsidR="00DD5DD4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  <w:lang w:val="en-US"/>
        </w:rPr>
      </w:pPr>
      <w:r w:rsidRPr="003825F9">
        <w:rPr>
          <w:rFonts w:ascii="Arial" w:hAnsi="Arial" w:cs="Arial"/>
          <w:lang w:val="en-US"/>
        </w:rPr>
        <w:t xml:space="preserve">Lillis, T. (2001). </w:t>
      </w:r>
      <w:r w:rsidRPr="003825F9">
        <w:rPr>
          <w:rStyle w:val="nfasis"/>
          <w:rFonts w:ascii="Arial" w:hAnsi="Arial" w:cs="Arial"/>
          <w:lang w:val="en-US"/>
        </w:rPr>
        <w:t>Student writing: Access, regulation, desire</w:t>
      </w:r>
      <w:r w:rsidRPr="003825F9">
        <w:rPr>
          <w:rFonts w:ascii="Arial" w:hAnsi="Arial" w:cs="Arial"/>
          <w:lang w:val="en-US"/>
        </w:rPr>
        <w:t xml:space="preserve">. </w:t>
      </w:r>
      <w:proofErr w:type="spellStart"/>
      <w:r w:rsidRPr="003825F9">
        <w:rPr>
          <w:rFonts w:ascii="Arial" w:hAnsi="Arial" w:cs="Arial"/>
          <w:lang w:val="en-US"/>
        </w:rPr>
        <w:t>Routledge</w:t>
      </w:r>
      <w:proofErr w:type="spellEnd"/>
      <w:r w:rsidRPr="003825F9">
        <w:rPr>
          <w:rFonts w:ascii="Arial" w:hAnsi="Arial" w:cs="Arial"/>
          <w:lang w:val="en-US"/>
        </w:rPr>
        <w:t>.</w:t>
      </w:r>
    </w:p>
    <w:p w:rsidR="00DD5DD4" w:rsidRPr="003825F9" w:rsidRDefault="003825F9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  <w:lang w:val="en-US"/>
        </w:rPr>
      </w:pPr>
      <w:r w:rsidRPr="003825F9">
        <w:rPr>
          <w:rFonts w:ascii="Arial" w:hAnsi="Arial" w:cs="Arial"/>
          <w:lang w:val="en-US"/>
        </w:rPr>
        <w:t>Lillis, T., y</w:t>
      </w:r>
      <w:r w:rsidR="00DD5DD4" w:rsidRPr="003825F9">
        <w:rPr>
          <w:rFonts w:ascii="Arial" w:hAnsi="Arial" w:cs="Arial"/>
          <w:lang w:val="en-US"/>
        </w:rPr>
        <w:t xml:space="preserve"> Scott, M. (2007). Defining academic literacies research: Issues of epistemology, ideology and strategy. </w:t>
      </w:r>
      <w:r w:rsidR="00DD5DD4" w:rsidRPr="003825F9">
        <w:rPr>
          <w:rStyle w:val="nfasis"/>
          <w:rFonts w:ascii="Arial" w:hAnsi="Arial" w:cs="Arial"/>
          <w:lang w:val="en-US"/>
        </w:rPr>
        <w:t>Journal of Applied Linguistics</w:t>
      </w:r>
      <w:r w:rsidR="00DD5DD4" w:rsidRPr="003825F9">
        <w:rPr>
          <w:rFonts w:ascii="Arial" w:hAnsi="Arial" w:cs="Arial"/>
          <w:lang w:val="en-US"/>
        </w:rPr>
        <w:t xml:space="preserve">, 4(1), 5–32. </w:t>
      </w:r>
      <w:hyperlink r:id="rId14" w:history="1">
        <w:r w:rsidRPr="003825F9">
          <w:rPr>
            <w:rStyle w:val="Hipervnculo"/>
            <w:rFonts w:ascii="Arial" w:hAnsi="Arial" w:cs="Arial"/>
            <w:color w:val="auto"/>
            <w:lang w:val="en-US"/>
          </w:rPr>
          <w:t>https://doi.org/10.1558/japl.v4i1.5</w:t>
        </w:r>
      </w:hyperlink>
      <w:r w:rsidRPr="003825F9">
        <w:rPr>
          <w:rFonts w:ascii="Arial" w:hAnsi="Arial" w:cs="Arial"/>
          <w:lang w:val="en-US"/>
        </w:rPr>
        <w:t xml:space="preserve"> </w:t>
      </w:r>
    </w:p>
    <w:p w:rsidR="00DD5DD4" w:rsidRPr="003825F9" w:rsidRDefault="00DD5DD4" w:rsidP="00DD5DD4">
      <w:pPr>
        <w:pStyle w:val="NormalWeb"/>
        <w:spacing w:before="0" w:beforeAutospacing="0" w:after="200" w:afterAutospacing="0" w:line="360" w:lineRule="auto"/>
        <w:rPr>
          <w:rFonts w:ascii="Arial" w:hAnsi="Arial" w:cs="Arial"/>
        </w:rPr>
      </w:pPr>
      <w:r w:rsidRPr="003825F9">
        <w:rPr>
          <w:rFonts w:ascii="Arial" w:hAnsi="Arial" w:cs="Arial"/>
          <w:lang w:val="en-US"/>
        </w:rPr>
        <w:t>Lillis, T</w:t>
      </w:r>
      <w:r w:rsidR="003825F9" w:rsidRPr="003825F9">
        <w:rPr>
          <w:rFonts w:ascii="Arial" w:hAnsi="Arial" w:cs="Arial"/>
          <w:lang w:val="en-US"/>
        </w:rPr>
        <w:t>., Harrington, K., Lea, M. R., y</w:t>
      </w:r>
      <w:r w:rsidRPr="003825F9">
        <w:rPr>
          <w:rFonts w:ascii="Arial" w:hAnsi="Arial" w:cs="Arial"/>
          <w:lang w:val="en-US"/>
        </w:rPr>
        <w:t xml:space="preserve"> Mitchell, S. (Eds.). (2015). </w:t>
      </w:r>
      <w:proofErr w:type="gramStart"/>
      <w:r w:rsidRPr="003825F9">
        <w:rPr>
          <w:rStyle w:val="nfasis"/>
          <w:rFonts w:ascii="Arial" w:hAnsi="Arial" w:cs="Arial"/>
          <w:lang w:val="en-US"/>
        </w:rPr>
        <w:t>Working</w:t>
      </w:r>
      <w:proofErr w:type="gramEnd"/>
      <w:r w:rsidRPr="003825F9">
        <w:rPr>
          <w:rStyle w:val="nfasis"/>
          <w:rFonts w:ascii="Arial" w:hAnsi="Arial" w:cs="Arial"/>
          <w:lang w:val="en-US"/>
        </w:rPr>
        <w:t xml:space="preserve"> with academic literacies: Case studies towards transformative practice</w:t>
      </w:r>
      <w:r w:rsidRPr="003825F9">
        <w:rPr>
          <w:rFonts w:ascii="Arial" w:hAnsi="Arial" w:cs="Arial"/>
          <w:lang w:val="en-US"/>
        </w:rPr>
        <w:t xml:space="preserve">. </w:t>
      </w:r>
      <w:proofErr w:type="spellStart"/>
      <w:r w:rsidRPr="003825F9">
        <w:rPr>
          <w:rFonts w:ascii="Arial" w:hAnsi="Arial" w:cs="Arial"/>
        </w:rPr>
        <w:t>Parlor</w:t>
      </w:r>
      <w:proofErr w:type="spellEnd"/>
      <w:r w:rsidRPr="003825F9">
        <w:rPr>
          <w:rFonts w:ascii="Arial" w:hAnsi="Arial" w:cs="Arial"/>
        </w:rPr>
        <w:t xml:space="preserve"> </w:t>
      </w:r>
      <w:proofErr w:type="spellStart"/>
      <w:r w:rsidRPr="003825F9">
        <w:rPr>
          <w:rFonts w:ascii="Arial" w:hAnsi="Arial" w:cs="Arial"/>
        </w:rPr>
        <w:t>Press</w:t>
      </w:r>
      <w:proofErr w:type="spellEnd"/>
      <w:r w:rsidRPr="003825F9">
        <w:rPr>
          <w:rFonts w:ascii="Arial" w:hAnsi="Arial" w:cs="Arial"/>
        </w:rPr>
        <w:t>.</w:t>
      </w:r>
    </w:p>
    <w:p w:rsidR="00DD5DD4" w:rsidRPr="00414A02" w:rsidRDefault="00DD5DD4">
      <w:pPr>
        <w:spacing w:line="360" w:lineRule="auto"/>
        <w:rPr>
          <w:lang w:val="es-AR"/>
        </w:rPr>
      </w:pPr>
    </w:p>
    <w:sectPr w:rsidR="00DD5DD4" w:rsidRPr="00414A02" w:rsidSect="00034616">
      <w:headerReference w:type="default" r:id="rId15"/>
      <w:footerReference w:type="default" r:id="rId1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1D7" w:rsidRDefault="000D41D7" w:rsidP="00414A02">
      <w:pPr>
        <w:spacing w:after="0" w:line="240" w:lineRule="auto"/>
      </w:pPr>
      <w:r>
        <w:separator/>
      </w:r>
    </w:p>
  </w:endnote>
  <w:endnote w:type="continuationSeparator" w:id="0">
    <w:p w:rsidR="000D41D7" w:rsidRDefault="000D41D7" w:rsidP="0041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A02" w:rsidRPr="00414A02" w:rsidRDefault="00414A02" w:rsidP="00414A02">
    <w:pPr>
      <w:pStyle w:val="Piedepgina"/>
      <w:jc w:val="center"/>
      <w:rPr>
        <w:rFonts w:ascii="Arial" w:hAnsi="Arial" w:cs="Arial"/>
        <w:sz w:val="20"/>
        <w:szCs w:val="20"/>
        <w:lang w:val="es-ES_tradnl"/>
      </w:rPr>
    </w:pPr>
    <w:r w:rsidRPr="00414A02">
      <w:rPr>
        <w:rFonts w:ascii="Arial" w:hAnsi="Arial" w:cs="Arial"/>
        <w:sz w:val="20"/>
        <w:szCs w:val="20"/>
        <w:lang w:val="es-ES_tradnl"/>
      </w:rPr>
      <w:t>Instituto de la Educación y del Conocimiento</w:t>
    </w:r>
  </w:p>
  <w:p w:rsidR="00414A02" w:rsidRPr="00414A02" w:rsidRDefault="00414A02" w:rsidP="00414A02">
    <w:pPr>
      <w:pStyle w:val="Piedepgina"/>
      <w:jc w:val="center"/>
      <w:rPr>
        <w:rFonts w:ascii="Arial" w:hAnsi="Arial" w:cs="Arial"/>
        <w:sz w:val="20"/>
        <w:szCs w:val="20"/>
        <w:lang w:val="es-ES_tradnl"/>
      </w:rPr>
    </w:pPr>
    <w:r w:rsidRPr="00414A02">
      <w:rPr>
        <w:rFonts w:ascii="Arial" w:hAnsi="Arial" w:cs="Arial"/>
        <w:sz w:val="20"/>
        <w:szCs w:val="20"/>
        <w:lang w:val="es-ES_tradnl"/>
      </w:rPr>
      <w:t>Universidad Nacional de Tierra del Fuego, Antártida e Islas del Atlántico Sur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1D7" w:rsidRDefault="000D41D7" w:rsidP="00414A02">
      <w:pPr>
        <w:spacing w:after="0" w:line="240" w:lineRule="auto"/>
      </w:pPr>
      <w:r>
        <w:separator/>
      </w:r>
    </w:p>
  </w:footnote>
  <w:footnote w:type="continuationSeparator" w:id="0">
    <w:p w:rsidR="000D41D7" w:rsidRDefault="000D41D7" w:rsidP="00414A02">
      <w:pPr>
        <w:spacing w:after="0" w:line="240" w:lineRule="auto"/>
      </w:pPr>
      <w:r>
        <w:continuationSeparator/>
      </w:r>
    </w:p>
  </w:footnote>
  <w:footnote w:id="1">
    <w:p w:rsidR="00414A02" w:rsidRPr="00414A02" w:rsidRDefault="00414A02" w:rsidP="00414A02">
      <w:pPr>
        <w:spacing w:after="0" w:line="240" w:lineRule="auto"/>
        <w:rPr>
          <w:rFonts w:ascii="Arial" w:hAnsi="Arial" w:cs="Arial"/>
          <w:sz w:val="20"/>
          <w:szCs w:val="20"/>
          <w:lang w:val="es-AR"/>
        </w:rPr>
      </w:pPr>
      <w:r w:rsidRPr="00414A02">
        <w:rPr>
          <w:rStyle w:val="Refdenotaalpie"/>
          <w:rFonts w:ascii="Arial" w:hAnsi="Arial" w:cs="Arial"/>
          <w:sz w:val="20"/>
          <w:szCs w:val="20"/>
        </w:rPr>
        <w:footnoteRef/>
      </w:r>
      <w:r w:rsidRPr="002446DE">
        <w:rPr>
          <w:rFonts w:ascii="Arial" w:hAnsi="Arial" w:cs="Arial"/>
          <w:sz w:val="20"/>
          <w:szCs w:val="20"/>
          <w:lang w:val="es-ES"/>
        </w:rPr>
        <w:t xml:space="preserve"> </w:t>
      </w:r>
      <w:r w:rsidR="002446DE">
        <w:rPr>
          <w:rFonts w:ascii="Arial" w:hAnsi="Arial" w:cs="Arial"/>
          <w:sz w:val="20"/>
          <w:szCs w:val="20"/>
          <w:lang w:val="es-AR"/>
        </w:rPr>
        <w:t>Universidad Nacional del Litoral- Consejo Nacional de Investigaciones Científicas y Tecnológicas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A02" w:rsidRDefault="00414A02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909569</wp:posOffset>
          </wp:positionH>
          <wp:positionV relativeFrom="paragraph">
            <wp:posOffset>-125095</wp:posOffset>
          </wp:positionV>
          <wp:extent cx="4332605" cy="1246505"/>
          <wp:effectExtent l="0" t="0" r="0" b="0"/>
          <wp:wrapTight wrapText="bothSides">
            <wp:wrapPolygon edited="0">
              <wp:start x="0" y="0"/>
              <wp:lineTo x="0" y="21347"/>
              <wp:lineTo x="21527" y="21347"/>
              <wp:lineTo x="21527" y="0"/>
              <wp:lineTo x="0" y="0"/>
            </wp:wrapPolygon>
          </wp:wrapTight>
          <wp:docPr id="197564322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643229" name="Imagen 19756432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32605" cy="1246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5E1B"/>
    <w:rsid w:val="00034616"/>
    <w:rsid w:val="0006063C"/>
    <w:rsid w:val="00085F15"/>
    <w:rsid w:val="000D41D7"/>
    <w:rsid w:val="000F4957"/>
    <w:rsid w:val="0015074B"/>
    <w:rsid w:val="001C157B"/>
    <w:rsid w:val="001E6701"/>
    <w:rsid w:val="002446DE"/>
    <w:rsid w:val="00276ABC"/>
    <w:rsid w:val="0029639D"/>
    <w:rsid w:val="00326F90"/>
    <w:rsid w:val="003825F9"/>
    <w:rsid w:val="00414A02"/>
    <w:rsid w:val="00434A7B"/>
    <w:rsid w:val="0065256C"/>
    <w:rsid w:val="00AA1D8D"/>
    <w:rsid w:val="00B47730"/>
    <w:rsid w:val="00BB2850"/>
    <w:rsid w:val="00C62AE9"/>
    <w:rsid w:val="00C749E0"/>
    <w:rsid w:val="00C90937"/>
    <w:rsid w:val="00CB0664"/>
    <w:rsid w:val="00DD5DD4"/>
    <w:rsid w:val="00DE1D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3A7B557F-23BD-9945-86C9-678F21FD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414A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14A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14A0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44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D5DD4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909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cavirtual.unl.edu.ar/publicaciones/index.php/teresavigetti/article/view/15058" TargetMode="External"/><Relationship Id="rId13" Type="http://schemas.openxmlformats.org/officeDocument/2006/relationships/hyperlink" Target="https://doi.org/10.4067/S0718-0934201700030000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ielo.org.mx/scielo.php?script=sci_arttext&amp;pid=S1405-66662013000200003&amp;lng=es&amp;nrm=is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edraparalela.unr.edu.ar/index.php/revista/article/view/37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i.org/10.31919/voces.v13i1.3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stas.ucm.es/index.php/CUTS/article/view/82221" TargetMode="External"/><Relationship Id="rId14" Type="http://schemas.openxmlformats.org/officeDocument/2006/relationships/hyperlink" Target="https://doi.org/10.1558/japl.v4i1.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27AD3C-BBCB-4357-9B1E-2BB3ED5EA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1549</Words>
  <Characters>8520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Cuenta Microsoft</cp:lastModifiedBy>
  <cp:revision>4</cp:revision>
  <dcterms:created xsi:type="dcterms:W3CDTF">2026-03-12T16:32:00Z</dcterms:created>
  <dcterms:modified xsi:type="dcterms:W3CDTF">2026-03-31T23:39:00Z</dcterms:modified>
  <cp:category/>
</cp:coreProperties>
</file>