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F8A78" w14:textId="1ECC498D" w:rsidR="00A556A0" w:rsidRPr="00414A02" w:rsidRDefault="00101E74" w:rsidP="00A556A0">
      <w:pPr>
        <w:spacing w:line="360" w:lineRule="auto"/>
        <w:jc w:val="center"/>
        <w:rPr>
          <w:lang w:val="es-AR"/>
        </w:rPr>
      </w:pPr>
      <w:r>
        <w:rPr>
          <w:rFonts w:ascii="Arial" w:eastAsia="Arial" w:hAnsi="Arial"/>
          <w:b/>
          <w:sz w:val="28"/>
          <w:lang w:val="es-AR"/>
        </w:rPr>
        <w:t>PRÁCTICAS LETRADAS EN LA CRIMINALÍSTICA: LA PERICIA COMO EJE DE LA FORMACIÓN</w:t>
      </w:r>
    </w:p>
    <w:p w14:paraId="444090DD" w14:textId="681BC06A" w:rsidR="00C749E0" w:rsidRPr="00A556A0" w:rsidRDefault="00101E74">
      <w:pPr>
        <w:spacing w:line="360" w:lineRule="auto"/>
        <w:jc w:val="center"/>
      </w:pPr>
      <w:r>
        <w:rPr>
          <w:rFonts w:ascii="Arial" w:eastAsia="Arial" w:hAnsi="Arial"/>
          <w:b/>
          <w:sz w:val="28"/>
        </w:rPr>
        <w:t>LITERACY PRACTICES IN CRIMINALISTICS: THE EXPERT REPOR</w:t>
      </w:r>
      <w:r w:rsidR="00752C08">
        <w:rPr>
          <w:rFonts w:ascii="Arial" w:eastAsia="Arial" w:hAnsi="Arial"/>
          <w:b/>
          <w:sz w:val="28"/>
        </w:rPr>
        <w:t>T</w:t>
      </w:r>
      <w:r>
        <w:rPr>
          <w:rFonts w:ascii="Arial" w:eastAsia="Arial" w:hAnsi="Arial"/>
          <w:b/>
          <w:sz w:val="28"/>
        </w:rPr>
        <w:t xml:space="preserve"> AS</w:t>
      </w:r>
      <w:r w:rsidR="00752C08">
        <w:rPr>
          <w:rFonts w:ascii="Arial" w:eastAsia="Arial" w:hAnsi="Arial"/>
          <w:b/>
          <w:sz w:val="28"/>
        </w:rPr>
        <w:t xml:space="preserve"> THE</w:t>
      </w:r>
      <w:r>
        <w:rPr>
          <w:rFonts w:ascii="Arial" w:eastAsia="Arial" w:hAnsi="Arial"/>
          <w:b/>
          <w:sz w:val="28"/>
        </w:rPr>
        <w:t xml:space="preserve"> </w:t>
      </w:r>
      <w:r w:rsidR="00752C08">
        <w:rPr>
          <w:rFonts w:ascii="Arial" w:eastAsia="Arial" w:hAnsi="Arial"/>
          <w:b/>
          <w:sz w:val="28"/>
        </w:rPr>
        <w:t>CORE</w:t>
      </w:r>
      <w:r>
        <w:rPr>
          <w:rFonts w:ascii="Arial" w:eastAsia="Arial" w:hAnsi="Arial"/>
          <w:b/>
          <w:sz w:val="28"/>
        </w:rPr>
        <w:t xml:space="preserve"> OF TRAINING</w:t>
      </w:r>
    </w:p>
    <w:p w14:paraId="7C02450C" w14:textId="3A667845" w:rsidR="00C749E0" w:rsidRPr="00CB540B" w:rsidRDefault="00101E74">
      <w:pPr>
        <w:spacing w:line="360" w:lineRule="auto"/>
        <w:jc w:val="center"/>
        <w:rPr>
          <w:lang w:val="pt-BR"/>
        </w:rPr>
      </w:pPr>
      <w:r>
        <w:rPr>
          <w:rFonts w:ascii="Arial" w:eastAsia="Arial" w:hAnsi="Arial"/>
          <w:b/>
          <w:sz w:val="28"/>
          <w:lang w:val="pt-BR"/>
        </w:rPr>
        <w:t>PRÁTICAS LETRADAS NA CRIMINAL</w:t>
      </w:r>
      <w:r w:rsidR="00752C08">
        <w:rPr>
          <w:rFonts w:ascii="Arial" w:eastAsia="Arial" w:hAnsi="Arial"/>
          <w:b/>
          <w:sz w:val="28"/>
          <w:lang w:val="pt-BR"/>
        </w:rPr>
        <w:t>Í</w:t>
      </w:r>
      <w:r>
        <w:rPr>
          <w:rFonts w:ascii="Arial" w:eastAsia="Arial" w:hAnsi="Arial"/>
          <w:b/>
          <w:sz w:val="28"/>
          <w:lang w:val="pt-BR"/>
        </w:rPr>
        <w:t xml:space="preserve">STICA: O LAUDO PERICIAL COMO EIXO DA </w:t>
      </w:r>
      <w:r w:rsidRPr="00101E74">
        <w:rPr>
          <w:rFonts w:ascii="Arial" w:eastAsia="Arial" w:hAnsi="Arial"/>
          <w:b/>
          <w:sz w:val="28"/>
          <w:lang w:val="pt-BR"/>
        </w:rPr>
        <w:t>FORMAÇÃO</w:t>
      </w:r>
    </w:p>
    <w:p w14:paraId="75BBABDB" w14:textId="7C599912" w:rsidR="00C749E0" w:rsidRPr="00E07B90" w:rsidRDefault="00E34C90" w:rsidP="00414A02">
      <w:pPr>
        <w:spacing w:line="360" w:lineRule="auto"/>
        <w:rPr>
          <w:lang w:val="es-AR"/>
        </w:rPr>
      </w:pPr>
      <w:r w:rsidRPr="00E07B90">
        <w:rPr>
          <w:rFonts w:ascii="Arial" w:eastAsia="Arial" w:hAnsi="Arial"/>
          <w:lang w:val="es-AR"/>
        </w:rPr>
        <w:t xml:space="preserve">Palabras clave: </w:t>
      </w:r>
      <w:r w:rsidR="00CB540B" w:rsidRPr="00E07B90">
        <w:rPr>
          <w:rFonts w:ascii="Arial" w:eastAsia="Arial" w:hAnsi="Arial"/>
          <w:lang w:val="es-AR"/>
        </w:rPr>
        <w:t>informe pericial</w:t>
      </w:r>
      <w:r w:rsidRPr="00E07B90">
        <w:rPr>
          <w:rFonts w:ascii="Arial" w:eastAsia="Arial" w:hAnsi="Arial"/>
          <w:lang w:val="es-AR"/>
        </w:rPr>
        <w:t>;</w:t>
      </w:r>
      <w:r w:rsidR="00CB540B" w:rsidRPr="00E07B90">
        <w:rPr>
          <w:rFonts w:ascii="Arial" w:eastAsia="Arial" w:hAnsi="Arial"/>
          <w:lang w:val="es-AR"/>
        </w:rPr>
        <w:t xml:space="preserve"> prácticas letradas</w:t>
      </w:r>
      <w:r w:rsidRPr="00E07B90">
        <w:rPr>
          <w:rFonts w:ascii="Arial" w:eastAsia="Arial" w:hAnsi="Arial"/>
          <w:lang w:val="es-AR"/>
        </w:rPr>
        <w:t xml:space="preserve">; </w:t>
      </w:r>
      <w:r w:rsidR="00CB540B" w:rsidRPr="00E07B90">
        <w:rPr>
          <w:rFonts w:ascii="Arial" w:eastAsia="Arial" w:hAnsi="Arial"/>
          <w:lang w:val="es-AR"/>
        </w:rPr>
        <w:t>formación.</w:t>
      </w:r>
    </w:p>
    <w:p w14:paraId="3BBCDC75" w14:textId="78507E27" w:rsidR="00C749E0" w:rsidRPr="00E07B90" w:rsidRDefault="00E34C90">
      <w:pPr>
        <w:spacing w:line="360" w:lineRule="auto"/>
      </w:pPr>
      <w:r w:rsidRPr="00E07B90">
        <w:rPr>
          <w:rFonts w:ascii="Arial" w:eastAsia="Arial" w:hAnsi="Arial"/>
        </w:rPr>
        <w:t xml:space="preserve">Keywords: </w:t>
      </w:r>
      <w:r w:rsidR="00CB540B" w:rsidRPr="00E07B90">
        <w:rPr>
          <w:rFonts w:ascii="Arial" w:eastAsia="Arial" w:hAnsi="Arial"/>
        </w:rPr>
        <w:t>expert report</w:t>
      </w:r>
      <w:r w:rsidRPr="00E07B90">
        <w:rPr>
          <w:rFonts w:ascii="Arial" w:eastAsia="Arial" w:hAnsi="Arial"/>
        </w:rPr>
        <w:t xml:space="preserve">; </w:t>
      </w:r>
      <w:r w:rsidR="00CB540B" w:rsidRPr="00E07B90">
        <w:rPr>
          <w:rFonts w:ascii="Arial" w:eastAsia="Arial" w:hAnsi="Arial"/>
        </w:rPr>
        <w:t>literacy practices</w:t>
      </w:r>
      <w:r w:rsidRPr="00E07B90">
        <w:rPr>
          <w:rFonts w:ascii="Arial" w:eastAsia="Arial" w:hAnsi="Arial"/>
        </w:rPr>
        <w:t>;</w:t>
      </w:r>
      <w:r w:rsidR="00F96E23" w:rsidRPr="00E07B90">
        <w:rPr>
          <w:rFonts w:ascii="Arial" w:eastAsia="Arial" w:hAnsi="Arial"/>
        </w:rPr>
        <w:t xml:space="preserve"> training</w:t>
      </w:r>
      <w:r w:rsidRPr="00E07B90">
        <w:rPr>
          <w:rFonts w:ascii="Arial" w:eastAsia="Arial" w:hAnsi="Arial"/>
        </w:rPr>
        <w:t>.</w:t>
      </w:r>
    </w:p>
    <w:p w14:paraId="57623D8F" w14:textId="3A7A0656" w:rsidR="00C749E0" w:rsidRPr="00CB540B" w:rsidRDefault="00E34C90">
      <w:pPr>
        <w:spacing w:line="360" w:lineRule="auto"/>
        <w:rPr>
          <w:lang w:val="pt-BR"/>
        </w:rPr>
      </w:pPr>
      <w:r w:rsidRPr="00CB540B">
        <w:rPr>
          <w:rFonts w:ascii="Arial" w:eastAsia="Arial" w:hAnsi="Arial"/>
          <w:lang w:val="pt-BR"/>
        </w:rPr>
        <w:t xml:space="preserve">Palavras-chave: </w:t>
      </w:r>
      <w:r w:rsidR="00CB540B">
        <w:rPr>
          <w:rFonts w:ascii="Arial" w:eastAsia="Arial" w:hAnsi="Arial"/>
          <w:lang w:val="pt-BR"/>
        </w:rPr>
        <w:t>laudo pericial</w:t>
      </w:r>
      <w:r w:rsidRPr="00CB540B">
        <w:rPr>
          <w:rFonts w:ascii="Arial" w:eastAsia="Arial" w:hAnsi="Arial"/>
          <w:lang w:val="pt-BR"/>
        </w:rPr>
        <w:t>;</w:t>
      </w:r>
      <w:r w:rsidR="00F96E23">
        <w:rPr>
          <w:rFonts w:ascii="Arial" w:eastAsia="Arial" w:hAnsi="Arial"/>
          <w:lang w:val="pt-BR"/>
        </w:rPr>
        <w:t xml:space="preserve"> </w:t>
      </w:r>
      <w:r w:rsidR="00F96E23" w:rsidRPr="00F96E23">
        <w:rPr>
          <w:rFonts w:ascii="Arial" w:eastAsia="Arial" w:hAnsi="Arial"/>
          <w:lang w:val="pt-BR"/>
        </w:rPr>
        <w:t>práticas letradas</w:t>
      </w:r>
      <w:r w:rsidRPr="00CB540B">
        <w:rPr>
          <w:rFonts w:ascii="Arial" w:eastAsia="Arial" w:hAnsi="Arial"/>
          <w:lang w:val="pt-BR"/>
        </w:rPr>
        <w:t xml:space="preserve">; </w:t>
      </w:r>
      <w:bookmarkStart w:id="0" w:name="_Hlk227515234"/>
      <w:r w:rsidR="00F96E23" w:rsidRPr="00F96E23">
        <w:rPr>
          <w:rFonts w:ascii="Arial" w:eastAsia="Arial" w:hAnsi="Arial"/>
          <w:lang w:val="pt-BR"/>
        </w:rPr>
        <w:t>formação</w:t>
      </w:r>
      <w:bookmarkEnd w:id="0"/>
      <w:r w:rsidR="00F96E23">
        <w:rPr>
          <w:rFonts w:ascii="Arial" w:eastAsia="Arial" w:hAnsi="Arial"/>
          <w:lang w:val="pt-BR"/>
        </w:rPr>
        <w:t>.</w:t>
      </w:r>
    </w:p>
    <w:p w14:paraId="6EE0749B" w14:textId="6280EC61" w:rsidR="00C749E0" w:rsidRPr="00414A02" w:rsidRDefault="00E34C90">
      <w:pPr>
        <w:spacing w:line="360" w:lineRule="auto"/>
        <w:rPr>
          <w:lang w:val="es-AR"/>
        </w:rPr>
      </w:pPr>
      <w:r w:rsidRPr="00414A02">
        <w:rPr>
          <w:rFonts w:ascii="Arial" w:eastAsia="Arial" w:hAnsi="Arial"/>
          <w:b/>
          <w:sz w:val="24"/>
          <w:lang w:val="es-AR"/>
        </w:rPr>
        <w:t xml:space="preserve">RESUMEN EXTENDIDO </w:t>
      </w:r>
    </w:p>
    <w:p w14:paraId="4D1FFCC2" w14:textId="40479B83" w:rsidR="00384E86" w:rsidRDefault="00384E86" w:rsidP="00414A02">
      <w:pPr>
        <w:spacing w:line="360" w:lineRule="auto"/>
        <w:jc w:val="both"/>
        <w:rPr>
          <w:rFonts w:ascii="Arial" w:eastAsia="Arial" w:hAnsi="Arial"/>
          <w:b/>
          <w:bCs/>
          <w:sz w:val="24"/>
          <w:lang w:val="es-AR"/>
        </w:rPr>
      </w:pPr>
      <w:r>
        <w:rPr>
          <w:rFonts w:ascii="Arial" w:eastAsia="Arial" w:hAnsi="Arial"/>
          <w:b/>
          <w:bCs/>
          <w:sz w:val="24"/>
          <w:lang w:val="es-AR"/>
        </w:rPr>
        <w:t>Introducción</w:t>
      </w:r>
    </w:p>
    <w:p w14:paraId="703D63E7" w14:textId="022E0F2D" w:rsidR="002E1152" w:rsidRDefault="008D6E6D" w:rsidP="00414A0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 w:rsidRPr="008D6E6D">
        <w:rPr>
          <w:rFonts w:ascii="Arial" w:eastAsia="Arial" w:hAnsi="Arial"/>
          <w:sz w:val="24"/>
          <w:lang w:val="es-AR"/>
        </w:rPr>
        <w:t xml:space="preserve">La </w:t>
      </w:r>
      <w:r>
        <w:rPr>
          <w:rFonts w:ascii="Arial" w:eastAsia="Arial" w:hAnsi="Arial"/>
          <w:sz w:val="24"/>
          <w:lang w:val="es-AR"/>
        </w:rPr>
        <w:t>c</w:t>
      </w:r>
      <w:r w:rsidRPr="008D6E6D">
        <w:rPr>
          <w:rFonts w:ascii="Arial" w:eastAsia="Arial" w:hAnsi="Arial"/>
          <w:sz w:val="24"/>
          <w:lang w:val="es-AR"/>
        </w:rPr>
        <w:t xml:space="preserve">riminalística es la disciplina que se dedica a “la reconstrucción de un suceso presuntamente delictivo a partir del análisis interdisciplinario de elementos </w:t>
      </w:r>
      <w:proofErr w:type="spellStart"/>
      <w:r w:rsidRPr="008D6E6D">
        <w:rPr>
          <w:rFonts w:ascii="Arial" w:eastAsia="Arial" w:hAnsi="Arial"/>
          <w:sz w:val="24"/>
          <w:lang w:val="es-AR"/>
        </w:rPr>
        <w:t>indiciales</w:t>
      </w:r>
      <w:proofErr w:type="spellEnd"/>
      <w:r w:rsidRPr="008D6E6D">
        <w:rPr>
          <w:rFonts w:ascii="Arial" w:eastAsia="Arial" w:hAnsi="Arial"/>
          <w:sz w:val="24"/>
          <w:lang w:val="es-AR"/>
        </w:rPr>
        <w:t xml:space="preserve"> vinculados con él” (Bar, 2023, p. 12)</w:t>
      </w:r>
      <w:r>
        <w:rPr>
          <w:rFonts w:ascii="Arial" w:eastAsia="Arial" w:hAnsi="Arial"/>
          <w:sz w:val="24"/>
          <w:lang w:val="es-AR"/>
        </w:rPr>
        <w:t xml:space="preserve">. </w:t>
      </w:r>
      <w:r w:rsidR="00DC0E81">
        <w:rPr>
          <w:rFonts w:ascii="Arial" w:eastAsia="Arial" w:hAnsi="Arial"/>
          <w:sz w:val="24"/>
          <w:lang w:val="es-AR"/>
        </w:rPr>
        <w:t xml:space="preserve">A su vez, está integrada por </w:t>
      </w:r>
      <w:r w:rsidR="00F922E5">
        <w:rPr>
          <w:rFonts w:ascii="Arial" w:eastAsia="Arial" w:hAnsi="Arial"/>
          <w:sz w:val="24"/>
          <w:lang w:val="es-AR"/>
        </w:rPr>
        <w:t xml:space="preserve">distintas subdisciplinas como: la balística forense, la </w:t>
      </w:r>
      <w:proofErr w:type="spellStart"/>
      <w:r w:rsidR="00F922E5">
        <w:rPr>
          <w:rFonts w:ascii="Arial" w:eastAsia="Arial" w:hAnsi="Arial"/>
          <w:sz w:val="24"/>
          <w:lang w:val="es-AR"/>
        </w:rPr>
        <w:t>accidentología</w:t>
      </w:r>
      <w:proofErr w:type="spellEnd"/>
      <w:r w:rsidR="00F922E5">
        <w:rPr>
          <w:rFonts w:ascii="Arial" w:eastAsia="Arial" w:hAnsi="Arial"/>
          <w:sz w:val="24"/>
          <w:lang w:val="es-AR"/>
        </w:rPr>
        <w:t xml:space="preserve"> y la documentología. La primera refiere al estudio de las armas de fuego cuando se encuentran implicadas en un hecho de interés criminalístico, la segunda al estudio forense de los siniestros viales y la tercera</w:t>
      </w:r>
      <w:r w:rsidR="00843269">
        <w:rPr>
          <w:rFonts w:ascii="Arial" w:eastAsia="Arial" w:hAnsi="Arial"/>
          <w:sz w:val="24"/>
          <w:lang w:val="es-AR"/>
        </w:rPr>
        <w:t xml:space="preserve"> al </w:t>
      </w:r>
      <w:r w:rsidR="00DC0E81">
        <w:rPr>
          <w:rFonts w:ascii="Arial" w:eastAsia="Arial" w:hAnsi="Arial"/>
          <w:sz w:val="24"/>
          <w:lang w:val="es-AR"/>
        </w:rPr>
        <w:t>análisis</w:t>
      </w:r>
      <w:r w:rsidR="00843269">
        <w:rPr>
          <w:rFonts w:ascii="Arial" w:eastAsia="Arial" w:hAnsi="Arial"/>
          <w:sz w:val="24"/>
          <w:lang w:val="es-AR"/>
        </w:rPr>
        <w:t xml:space="preserve"> de los</w:t>
      </w:r>
      <w:r w:rsidR="00F922E5">
        <w:rPr>
          <w:rFonts w:ascii="Arial" w:eastAsia="Arial" w:hAnsi="Arial"/>
          <w:sz w:val="24"/>
          <w:lang w:val="es-AR"/>
        </w:rPr>
        <w:t xml:space="preserve"> documento</w:t>
      </w:r>
      <w:r w:rsidR="00843269">
        <w:rPr>
          <w:rFonts w:ascii="Arial" w:eastAsia="Arial" w:hAnsi="Arial"/>
          <w:sz w:val="24"/>
          <w:lang w:val="es-AR"/>
        </w:rPr>
        <w:t>s cuando son</w:t>
      </w:r>
      <w:r w:rsidR="00F922E5">
        <w:rPr>
          <w:rFonts w:ascii="Arial" w:eastAsia="Arial" w:hAnsi="Arial"/>
          <w:sz w:val="24"/>
          <w:lang w:val="es-AR"/>
        </w:rPr>
        <w:t xml:space="preserve"> motivo de una controversia judicial.</w:t>
      </w:r>
    </w:p>
    <w:p w14:paraId="1625D512" w14:textId="2DDB4FAB" w:rsidR="00384E86" w:rsidRDefault="00250ACE" w:rsidP="00414A0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 xml:space="preserve">Una de las principales inserciones de los criminalistas es el ámbito judicial, </w:t>
      </w:r>
      <w:r w:rsidR="002662A4">
        <w:rPr>
          <w:rFonts w:ascii="Arial" w:eastAsia="Arial" w:hAnsi="Arial"/>
          <w:sz w:val="24"/>
          <w:lang w:val="es-AR"/>
        </w:rPr>
        <w:t>donde se desempeñan como</w:t>
      </w:r>
      <w:r>
        <w:rPr>
          <w:rFonts w:ascii="Arial" w:eastAsia="Arial" w:hAnsi="Arial"/>
          <w:sz w:val="24"/>
          <w:lang w:val="es-AR"/>
        </w:rPr>
        <w:t xml:space="preserve"> peritos (</w:t>
      </w:r>
      <w:proofErr w:type="spellStart"/>
      <w:r w:rsidR="009F0572">
        <w:rPr>
          <w:rFonts w:ascii="Arial" w:eastAsia="Arial" w:hAnsi="Arial"/>
          <w:sz w:val="24"/>
          <w:lang w:val="es-AR"/>
        </w:rPr>
        <w:t>Bruquetas</w:t>
      </w:r>
      <w:proofErr w:type="spellEnd"/>
      <w:r w:rsidR="009F0572">
        <w:rPr>
          <w:rFonts w:ascii="Arial" w:eastAsia="Arial" w:hAnsi="Arial"/>
          <w:sz w:val="24"/>
          <w:lang w:val="es-AR"/>
        </w:rPr>
        <w:t xml:space="preserve"> Correa, 2019). </w:t>
      </w:r>
      <w:r w:rsidR="002F25C0">
        <w:rPr>
          <w:rFonts w:ascii="Arial" w:eastAsia="Arial" w:hAnsi="Arial"/>
          <w:sz w:val="24"/>
          <w:lang w:val="es-AR"/>
        </w:rPr>
        <w:t xml:space="preserve">Esta actividad implica siempre la producción de un documento denominado </w:t>
      </w:r>
      <w:r w:rsidR="002F25C0">
        <w:rPr>
          <w:rFonts w:ascii="Arial" w:eastAsia="Arial" w:hAnsi="Arial"/>
          <w:i/>
          <w:iCs/>
          <w:sz w:val="24"/>
          <w:lang w:val="es-AR"/>
        </w:rPr>
        <w:t xml:space="preserve">pericia </w:t>
      </w:r>
      <w:r w:rsidR="002F25C0">
        <w:rPr>
          <w:rFonts w:ascii="Arial" w:eastAsia="Arial" w:hAnsi="Arial"/>
          <w:sz w:val="24"/>
          <w:lang w:val="es-AR"/>
        </w:rPr>
        <w:t xml:space="preserve">o </w:t>
      </w:r>
      <w:r w:rsidR="002F25C0">
        <w:rPr>
          <w:rFonts w:ascii="Arial" w:eastAsia="Arial" w:hAnsi="Arial"/>
          <w:i/>
          <w:iCs/>
          <w:sz w:val="24"/>
          <w:lang w:val="es-AR"/>
        </w:rPr>
        <w:t>informe pericial</w:t>
      </w:r>
      <w:r w:rsidR="00A35414">
        <w:rPr>
          <w:rFonts w:ascii="Arial" w:eastAsia="Arial" w:hAnsi="Arial"/>
          <w:i/>
          <w:iCs/>
          <w:sz w:val="24"/>
          <w:lang w:val="es-AR"/>
        </w:rPr>
        <w:t xml:space="preserve"> </w:t>
      </w:r>
      <w:r w:rsidR="00A35414">
        <w:rPr>
          <w:rFonts w:ascii="Arial" w:eastAsia="Arial" w:hAnsi="Arial"/>
          <w:sz w:val="24"/>
          <w:lang w:val="es-AR"/>
        </w:rPr>
        <w:t>(</w:t>
      </w:r>
      <w:proofErr w:type="spellStart"/>
      <w:r w:rsidR="00A35414">
        <w:rPr>
          <w:rFonts w:ascii="Arial" w:eastAsia="Arial" w:hAnsi="Arial"/>
          <w:sz w:val="24"/>
          <w:lang w:val="es-AR"/>
        </w:rPr>
        <w:t>Ccaza</w:t>
      </w:r>
      <w:proofErr w:type="spellEnd"/>
      <w:r w:rsidR="00A35414">
        <w:rPr>
          <w:rFonts w:ascii="Arial" w:eastAsia="Arial" w:hAnsi="Arial"/>
          <w:sz w:val="24"/>
          <w:lang w:val="es-AR"/>
        </w:rPr>
        <w:t xml:space="preserve"> Zapana, 2013; </w:t>
      </w:r>
      <w:proofErr w:type="spellStart"/>
      <w:r w:rsidR="00A35414">
        <w:rPr>
          <w:rFonts w:ascii="Arial" w:eastAsia="Arial" w:hAnsi="Arial"/>
          <w:sz w:val="24"/>
          <w:lang w:val="es-AR"/>
        </w:rPr>
        <w:t>Bruquetas</w:t>
      </w:r>
      <w:proofErr w:type="spellEnd"/>
      <w:r w:rsidR="00A35414">
        <w:rPr>
          <w:rFonts w:ascii="Arial" w:eastAsia="Arial" w:hAnsi="Arial"/>
          <w:sz w:val="24"/>
          <w:lang w:val="es-AR"/>
        </w:rPr>
        <w:t xml:space="preserve"> Correa, 2019), en </w:t>
      </w:r>
      <w:r w:rsidR="002662A4">
        <w:rPr>
          <w:rFonts w:ascii="Arial" w:eastAsia="Arial" w:hAnsi="Arial"/>
          <w:sz w:val="24"/>
          <w:lang w:val="es-AR"/>
        </w:rPr>
        <w:t>el que se vuelca el</w:t>
      </w:r>
      <w:r w:rsidR="00A35414">
        <w:rPr>
          <w:rFonts w:ascii="Arial" w:eastAsia="Arial" w:hAnsi="Arial"/>
          <w:sz w:val="24"/>
          <w:lang w:val="es-AR"/>
        </w:rPr>
        <w:t xml:space="preserve"> análisis de un hecho a pedido del juez dentro de una causa.</w:t>
      </w:r>
    </w:p>
    <w:p w14:paraId="655D01C9" w14:textId="4369E7DE" w:rsidR="00A35414" w:rsidRDefault="005E0B08" w:rsidP="00414A0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lastRenderedPageBreak/>
        <w:t>E</w:t>
      </w:r>
      <w:r w:rsidR="00A35414">
        <w:rPr>
          <w:rFonts w:ascii="Arial" w:eastAsia="Arial" w:hAnsi="Arial"/>
          <w:sz w:val="24"/>
          <w:lang w:val="es-AR"/>
        </w:rPr>
        <w:t xml:space="preserve">l estudiante de </w:t>
      </w:r>
      <w:r w:rsidR="000847B5">
        <w:rPr>
          <w:rFonts w:ascii="Arial" w:eastAsia="Arial" w:hAnsi="Arial"/>
          <w:sz w:val="24"/>
          <w:lang w:val="es-AR"/>
        </w:rPr>
        <w:t>criminalística</w:t>
      </w:r>
      <w:r>
        <w:rPr>
          <w:rFonts w:ascii="Arial" w:eastAsia="Arial" w:hAnsi="Arial"/>
          <w:sz w:val="24"/>
          <w:lang w:val="es-AR"/>
        </w:rPr>
        <w:t xml:space="preserve"> precisa adquirir</w:t>
      </w:r>
      <w:r w:rsidR="005B66D0">
        <w:rPr>
          <w:rFonts w:ascii="Arial" w:eastAsia="Arial" w:hAnsi="Arial"/>
          <w:sz w:val="24"/>
          <w:lang w:val="es-AR"/>
        </w:rPr>
        <w:t xml:space="preserve"> tanto las destrezas para analizar los objetos, como los recursos para</w:t>
      </w:r>
      <w:r>
        <w:rPr>
          <w:rFonts w:ascii="Arial" w:eastAsia="Arial" w:hAnsi="Arial"/>
          <w:sz w:val="24"/>
          <w:lang w:val="es-AR"/>
        </w:rPr>
        <w:t xml:space="preserve"> plasmar </w:t>
      </w:r>
      <w:r w:rsidR="005B66D0">
        <w:rPr>
          <w:rFonts w:ascii="Arial" w:eastAsia="Arial" w:hAnsi="Arial"/>
          <w:sz w:val="24"/>
          <w:lang w:val="es-AR"/>
        </w:rPr>
        <w:t>sus hallazgos</w:t>
      </w:r>
      <w:r>
        <w:rPr>
          <w:rFonts w:ascii="Arial" w:eastAsia="Arial" w:hAnsi="Arial"/>
          <w:sz w:val="24"/>
          <w:lang w:val="es-AR"/>
        </w:rPr>
        <w:t xml:space="preserve"> en una pericia</w:t>
      </w:r>
      <w:r w:rsidR="005B66D0">
        <w:rPr>
          <w:rFonts w:ascii="Arial" w:eastAsia="Arial" w:hAnsi="Arial"/>
          <w:sz w:val="24"/>
          <w:lang w:val="es-AR"/>
        </w:rPr>
        <w:t xml:space="preserve">. Apropiarse de la </w:t>
      </w:r>
      <w:r w:rsidR="005B66D0">
        <w:rPr>
          <w:rFonts w:ascii="Arial" w:eastAsia="Arial" w:hAnsi="Arial"/>
          <w:i/>
          <w:iCs/>
          <w:sz w:val="24"/>
          <w:lang w:val="es-AR"/>
        </w:rPr>
        <w:t xml:space="preserve">episteme </w:t>
      </w:r>
      <w:r w:rsidR="005B66D0">
        <w:rPr>
          <w:rFonts w:ascii="Arial" w:eastAsia="Arial" w:hAnsi="Arial"/>
          <w:sz w:val="24"/>
          <w:lang w:val="es-AR"/>
        </w:rPr>
        <w:t>disciplinar contempla aprender a redactar estos informes, y llevar adelante las diligencias necesarias para presentarlo y defenderlo en sede judicial.</w:t>
      </w:r>
    </w:p>
    <w:p w14:paraId="38547172" w14:textId="4C592E89" w:rsidR="007D698E" w:rsidRPr="00457885" w:rsidRDefault="00D42E1C" w:rsidP="00116DA6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Stagnaro (2018) sostiene que el “experto debe manejar las formas de comunicación propias de su comunidad disciplinar” (p. 17). En tal sentido</w:t>
      </w:r>
      <w:r w:rsidR="00116DA6">
        <w:rPr>
          <w:rFonts w:ascii="Arial" w:eastAsia="Arial" w:hAnsi="Arial"/>
          <w:sz w:val="24"/>
          <w:lang w:val="es-AR"/>
        </w:rPr>
        <w:t>, la autora destaca que “</w:t>
      </w:r>
      <w:r w:rsidR="00116DA6" w:rsidRPr="00116DA6">
        <w:rPr>
          <w:rFonts w:ascii="Arial" w:eastAsia="Arial" w:hAnsi="Arial"/>
          <w:sz w:val="24"/>
          <w:lang w:val="es-AR"/>
        </w:rPr>
        <w:t>el lenguaje es más que un sistema de reglas, que se trata</w:t>
      </w:r>
      <w:r w:rsidR="00116DA6">
        <w:rPr>
          <w:rFonts w:ascii="Arial" w:eastAsia="Arial" w:hAnsi="Arial"/>
          <w:sz w:val="24"/>
          <w:lang w:val="es-AR"/>
        </w:rPr>
        <w:t xml:space="preserve"> </w:t>
      </w:r>
      <w:r w:rsidR="00116DA6" w:rsidRPr="00116DA6">
        <w:rPr>
          <w:rFonts w:ascii="Arial" w:eastAsia="Arial" w:hAnsi="Arial"/>
          <w:sz w:val="24"/>
          <w:lang w:val="es-AR"/>
        </w:rPr>
        <w:t>de una herramienta epistémica</w:t>
      </w:r>
      <w:r w:rsidR="00116DA6">
        <w:rPr>
          <w:rFonts w:ascii="Arial" w:eastAsia="Arial" w:hAnsi="Arial"/>
          <w:sz w:val="24"/>
          <w:lang w:val="es-AR"/>
        </w:rPr>
        <w:t>” (Stagnaro, 2018, p 36). Adquirir el lenguaje disciplinar</w:t>
      </w:r>
      <w:r w:rsidR="00E07B90">
        <w:rPr>
          <w:rFonts w:ascii="Arial" w:eastAsia="Arial" w:hAnsi="Arial"/>
          <w:sz w:val="24"/>
          <w:lang w:val="es-AR"/>
        </w:rPr>
        <w:t xml:space="preserve"> es parte del proceso formativo, parte de </w:t>
      </w:r>
      <w:r w:rsidR="00457885">
        <w:rPr>
          <w:rFonts w:ascii="Arial" w:eastAsia="Arial" w:hAnsi="Arial"/>
          <w:sz w:val="24"/>
          <w:lang w:val="es-AR"/>
        </w:rPr>
        <w:t xml:space="preserve">la apropiación de la </w:t>
      </w:r>
      <w:r w:rsidR="00457885">
        <w:rPr>
          <w:rFonts w:ascii="Arial" w:eastAsia="Arial" w:hAnsi="Arial"/>
          <w:i/>
          <w:iCs/>
          <w:sz w:val="24"/>
          <w:lang w:val="es-AR"/>
        </w:rPr>
        <w:t xml:space="preserve">episteme </w:t>
      </w:r>
      <w:r w:rsidR="00457885">
        <w:rPr>
          <w:rFonts w:ascii="Arial" w:eastAsia="Arial" w:hAnsi="Arial"/>
          <w:sz w:val="24"/>
          <w:lang w:val="es-AR"/>
        </w:rPr>
        <w:t>disciplinar</w:t>
      </w:r>
      <w:r w:rsidR="006B71E0">
        <w:rPr>
          <w:rFonts w:ascii="Arial" w:eastAsia="Arial" w:hAnsi="Arial"/>
          <w:sz w:val="24"/>
          <w:lang w:val="es-AR"/>
        </w:rPr>
        <w:t xml:space="preserve">. Así, se asume que aprender a escribir </w:t>
      </w:r>
      <w:r w:rsidR="00B93C05">
        <w:rPr>
          <w:rFonts w:ascii="Arial" w:eastAsia="Arial" w:hAnsi="Arial"/>
          <w:sz w:val="24"/>
          <w:lang w:val="es-AR"/>
        </w:rPr>
        <w:t>una pericia es sustancial en la formación del criminalista</w:t>
      </w:r>
      <w:r w:rsidR="002E7970">
        <w:rPr>
          <w:rFonts w:ascii="Arial" w:eastAsia="Arial" w:hAnsi="Arial"/>
          <w:sz w:val="24"/>
          <w:lang w:val="es-AR"/>
        </w:rPr>
        <w:t xml:space="preserve">, lo que habilita interrogarse respecto a las </w:t>
      </w:r>
      <w:r w:rsidR="00B93C05">
        <w:rPr>
          <w:rFonts w:ascii="Arial" w:eastAsia="Arial" w:hAnsi="Arial"/>
          <w:sz w:val="24"/>
          <w:lang w:val="es-AR"/>
        </w:rPr>
        <w:t xml:space="preserve">características </w:t>
      </w:r>
      <w:r w:rsidR="002E7970">
        <w:rPr>
          <w:rFonts w:ascii="Arial" w:eastAsia="Arial" w:hAnsi="Arial"/>
          <w:sz w:val="24"/>
          <w:lang w:val="es-AR"/>
        </w:rPr>
        <w:t>de</w:t>
      </w:r>
      <w:r w:rsidR="00B93C05">
        <w:rPr>
          <w:rFonts w:ascii="Arial" w:eastAsia="Arial" w:hAnsi="Arial"/>
          <w:sz w:val="24"/>
          <w:lang w:val="es-AR"/>
        </w:rPr>
        <w:t xml:space="preserve"> la pericia como práctica letrada en la criminalística, y</w:t>
      </w:r>
      <w:r w:rsidR="002E7970">
        <w:rPr>
          <w:rFonts w:ascii="Arial" w:eastAsia="Arial" w:hAnsi="Arial"/>
          <w:sz w:val="24"/>
          <w:lang w:val="es-AR"/>
        </w:rPr>
        <w:t xml:space="preserve"> las</w:t>
      </w:r>
      <w:r w:rsidR="00B93C05">
        <w:rPr>
          <w:rFonts w:ascii="Arial" w:eastAsia="Arial" w:hAnsi="Arial"/>
          <w:sz w:val="24"/>
          <w:lang w:val="es-AR"/>
        </w:rPr>
        <w:t xml:space="preserve"> dinámica</w:t>
      </w:r>
      <w:r w:rsidR="002E7970">
        <w:rPr>
          <w:rFonts w:ascii="Arial" w:eastAsia="Arial" w:hAnsi="Arial"/>
          <w:sz w:val="24"/>
          <w:lang w:val="es-AR"/>
        </w:rPr>
        <w:t>s</w:t>
      </w:r>
      <w:r w:rsidR="00B93C05">
        <w:rPr>
          <w:rFonts w:ascii="Arial" w:eastAsia="Arial" w:hAnsi="Arial"/>
          <w:sz w:val="24"/>
          <w:lang w:val="es-AR"/>
        </w:rPr>
        <w:t xml:space="preserve"> formativa</w:t>
      </w:r>
      <w:r w:rsidR="002E7970">
        <w:rPr>
          <w:rFonts w:ascii="Arial" w:eastAsia="Arial" w:hAnsi="Arial"/>
          <w:sz w:val="24"/>
          <w:lang w:val="es-AR"/>
        </w:rPr>
        <w:t>s</w:t>
      </w:r>
      <w:r w:rsidR="00B93C05">
        <w:rPr>
          <w:rFonts w:ascii="Arial" w:eastAsia="Arial" w:hAnsi="Arial"/>
          <w:sz w:val="24"/>
          <w:lang w:val="es-AR"/>
        </w:rPr>
        <w:t xml:space="preserve"> en torno a la escritura pericial. Así, </w:t>
      </w:r>
      <w:bookmarkStart w:id="1" w:name="_Hlk227752480"/>
      <w:r w:rsidR="00AA2022">
        <w:rPr>
          <w:rFonts w:ascii="Arial" w:eastAsia="Arial" w:hAnsi="Arial"/>
          <w:sz w:val="24"/>
          <w:lang w:val="es-AR"/>
        </w:rPr>
        <w:t>los</w:t>
      </w:r>
      <w:r w:rsidR="00B93C05">
        <w:rPr>
          <w:rFonts w:ascii="Arial" w:eastAsia="Arial" w:hAnsi="Arial"/>
          <w:sz w:val="24"/>
          <w:lang w:val="es-AR"/>
        </w:rPr>
        <w:t xml:space="preserve"> objetivo</w:t>
      </w:r>
      <w:r w:rsidR="00AA2022">
        <w:rPr>
          <w:rFonts w:ascii="Arial" w:eastAsia="Arial" w:hAnsi="Arial"/>
          <w:sz w:val="24"/>
          <w:lang w:val="es-AR"/>
        </w:rPr>
        <w:t>s</w:t>
      </w:r>
      <w:r w:rsidR="00B93C05">
        <w:rPr>
          <w:rFonts w:ascii="Arial" w:eastAsia="Arial" w:hAnsi="Arial"/>
          <w:sz w:val="24"/>
          <w:lang w:val="es-AR"/>
        </w:rPr>
        <w:t xml:space="preserve"> del presente trabajo </w:t>
      </w:r>
      <w:r w:rsidR="00AA2022">
        <w:rPr>
          <w:rFonts w:ascii="Arial" w:eastAsia="Arial" w:hAnsi="Arial"/>
          <w:sz w:val="24"/>
          <w:lang w:val="es-AR"/>
        </w:rPr>
        <w:t>son</w:t>
      </w:r>
      <w:r w:rsidR="00B93C05">
        <w:rPr>
          <w:rFonts w:ascii="Arial" w:eastAsia="Arial" w:hAnsi="Arial"/>
          <w:sz w:val="24"/>
          <w:lang w:val="es-AR"/>
        </w:rPr>
        <w:t xml:space="preserve"> analizar las prácticas letradas vinculadas con la escritura pericial en la formación de grado en la criminalística</w:t>
      </w:r>
      <w:r w:rsidR="008B4769">
        <w:rPr>
          <w:rFonts w:ascii="Arial" w:eastAsia="Arial" w:hAnsi="Arial"/>
          <w:sz w:val="24"/>
          <w:lang w:val="es-AR"/>
        </w:rPr>
        <w:t>, y comprender los modos en los que el discurso pericial opera en el acceso al conocimiento disciplinar</w:t>
      </w:r>
      <w:r w:rsidR="00B93C05">
        <w:rPr>
          <w:rFonts w:ascii="Arial" w:eastAsia="Arial" w:hAnsi="Arial"/>
          <w:sz w:val="24"/>
          <w:lang w:val="es-AR"/>
        </w:rPr>
        <w:t>.</w:t>
      </w:r>
    </w:p>
    <w:bookmarkEnd w:id="1"/>
    <w:p w14:paraId="070DA36A" w14:textId="2200FBDD" w:rsidR="00384E86" w:rsidRDefault="00384E86" w:rsidP="00414A02">
      <w:pPr>
        <w:spacing w:line="360" w:lineRule="auto"/>
        <w:jc w:val="both"/>
        <w:rPr>
          <w:rFonts w:ascii="Arial" w:eastAsia="Arial" w:hAnsi="Arial"/>
          <w:b/>
          <w:bCs/>
          <w:sz w:val="24"/>
          <w:lang w:val="es-AR"/>
        </w:rPr>
      </w:pPr>
      <w:r>
        <w:rPr>
          <w:rFonts w:ascii="Arial" w:eastAsia="Arial" w:hAnsi="Arial"/>
          <w:b/>
          <w:bCs/>
          <w:sz w:val="24"/>
          <w:lang w:val="es-AR"/>
        </w:rPr>
        <w:t>Marco teórico</w:t>
      </w:r>
    </w:p>
    <w:p w14:paraId="362C67C5" w14:textId="3DF2CA8C" w:rsidR="00152958" w:rsidRDefault="00843269" w:rsidP="00727C5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Para entender los procesos formativo</w:t>
      </w:r>
      <w:r w:rsidR="00CA550F">
        <w:rPr>
          <w:rFonts w:ascii="Arial" w:eastAsia="Arial" w:hAnsi="Arial"/>
          <w:sz w:val="24"/>
          <w:lang w:val="es-AR"/>
        </w:rPr>
        <w:t>s</w:t>
      </w:r>
      <w:r>
        <w:rPr>
          <w:rFonts w:ascii="Arial" w:eastAsia="Arial" w:hAnsi="Arial"/>
          <w:sz w:val="24"/>
          <w:lang w:val="es-AR"/>
        </w:rPr>
        <w:t xml:space="preserve"> en la disciplina, se parte desde la noción de</w:t>
      </w:r>
      <w:r w:rsidR="002E7970">
        <w:rPr>
          <w:rFonts w:ascii="Arial" w:eastAsia="Arial" w:hAnsi="Arial"/>
          <w:sz w:val="24"/>
          <w:lang w:val="es-AR"/>
        </w:rPr>
        <w:t xml:space="preserve"> que la</w:t>
      </w:r>
      <w:r>
        <w:rPr>
          <w:rFonts w:ascii="Arial" w:eastAsia="Arial" w:hAnsi="Arial"/>
          <w:sz w:val="24"/>
          <w:lang w:val="es-AR"/>
        </w:rPr>
        <w:t xml:space="preserve"> formación disciplina</w:t>
      </w:r>
      <w:r w:rsidR="00C12EDB">
        <w:rPr>
          <w:rFonts w:ascii="Arial" w:eastAsia="Arial" w:hAnsi="Arial"/>
          <w:sz w:val="24"/>
          <w:lang w:val="es-AR"/>
        </w:rPr>
        <w:t>r</w:t>
      </w:r>
      <w:r>
        <w:rPr>
          <w:rFonts w:ascii="Arial" w:eastAsia="Arial" w:hAnsi="Arial"/>
          <w:sz w:val="24"/>
          <w:lang w:val="es-AR"/>
        </w:rPr>
        <w:t xml:space="preserve"> es</w:t>
      </w:r>
      <w:r w:rsidR="00727C52">
        <w:rPr>
          <w:rFonts w:ascii="Arial" w:eastAsia="Arial" w:hAnsi="Arial"/>
          <w:sz w:val="24"/>
          <w:lang w:val="es-AR"/>
        </w:rPr>
        <w:t xml:space="preserve"> “</w:t>
      </w:r>
      <w:r w:rsidR="00727C52" w:rsidRPr="00727C52">
        <w:rPr>
          <w:rFonts w:ascii="Arial" w:eastAsia="Arial" w:hAnsi="Arial"/>
          <w:sz w:val="24"/>
          <w:lang w:val="es-AR"/>
        </w:rPr>
        <w:t>el proceso en y por el que el sujeto en formación incorpora los cánones disciplinares</w:t>
      </w:r>
      <w:r w:rsidR="00727C52">
        <w:rPr>
          <w:rFonts w:ascii="Arial" w:eastAsia="Arial" w:hAnsi="Arial"/>
          <w:sz w:val="24"/>
          <w:lang w:val="es-AR"/>
        </w:rPr>
        <w:t>” (Flores y Bar, 2023, p. 37)</w:t>
      </w:r>
      <w:r w:rsidR="00F75750">
        <w:rPr>
          <w:rFonts w:ascii="Arial" w:eastAsia="Arial" w:hAnsi="Arial"/>
          <w:sz w:val="24"/>
          <w:lang w:val="es-AR"/>
        </w:rPr>
        <w:t xml:space="preserve">. </w:t>
      </w:r>
      <w:r w:rsidR="0079778B">
        <w:rPr>
          <w:rFonts w:ascii="Arial" w:eastAsia="Arial" w:hAnsi="Arial"/>
          <w:sz w:val="24"/>
          <w:lang w:val="es-AR"/>
        </w:rPr>
        <w:t>En la criminalística, parte de estos cánones supone redactar</w:t>
      </w:r>
      <w:r w:rsidR="002E7970">
        <w:rPr>
          <w:rFonts w:ascii="Arial" w:eastAsia="Arial" w:hAnsi="Arial"/>
          <w:sz w:val="24"/>
          <w:lang w:val="es-AR"/>
        </w:rPr>
        <w:t xml:space="preserve"> documentos específicos</w:t>
      </w:r>
      <w:r w:rsidR="00152958">
        <w:rPr>
          <w:rFonts w:ascii="Arial" w:eastAsia="Arial" w:hAnsi="Arial"/>
          <w:sz w:val="24"/>
          <w:lang w:val="es-AR"/>
        </w:rPr>
        <w:t xml:space="preserve">, como las actas de inspección ocular o los registros del laboratorio. </w:t>
      </w:r>
      <w:r w:rsidR="0079778B">
        <w:rPr>
          <w:rFonts w:ascii="Arial" w:eastAsia="Arial" w:hAnsi="Arial"/>
          <w:sz w:val="24"/>
          <w:lang w:val="es-AR"/>
        </w:rPr>
        <w:t>L</w:t>
      </w:r>
      <w:r w:rsidR="00892788">
        <w:rPr>
          <w:rFonts w:ascii="Arial" w:eastAsia="Arial" w:hAnsi="Arial"/>
          <w:sz w:val="24"/>
          <w:lang w:val="es-AR"/>
        </w:rPr>
        <w:t>a pericia destaca</w:t>
      </w:r>
      <w:r w:rsidR="0079778B">
        <w:rPr>
          <w:rFonts w:ascii="Arial" w:eastAsia="Arial" w:hAnsi="Arial"/>
          <w:sz w:val="24"/>
          <w:lang w:val="es-AR"/>
        </w:rPr>
        <w:t>,</w:t>
      </w:r>
      <w:r w:rsidR="00892788">
        <w:rPr>
          <w:rFonts w:ascii="Arial" w:eastAsia="Arial" w:hAnsi="Arial"/>
          <w:sz w:val="24"/>
          <w:lang w:val="es-AR"/>
        </w:rPr>
        <w:t xml:space="preserve"> trasuntando en </w:t>
      </w:r>
      <w:r w:rsidR="00152958">
        <w:rPr>
          <w:rFonts w:ascii="Arial" w:eastAsia="Arial" w:hAnsi="Arial"/>
          <w:sz w:val="24"/>
          <w:lang w:val="es-AR"/>
        </w:rPr>
        <w:t xml:space="preserve">la producción </w:t>
      </w:r>
      <w:r w:rsidR="00892788">
        <w:rPr>
          <w:rFonts w:ascii="Arial" w:eastAsia="Arial" w:hAnsi="Arial"/>
          <w:sz w:val="24"/>
          <w:lang w:val="es-AR"/>
        </w:rPr>
        <w:t>central</w:t>
      </w:r>
      <w:r w:rsidR="00152958">
        <w:rPr>
          <w:rFonts w:ascii="Arial" w:eastAsia="Arial" w:hAnsi="Arial"/>
          <w:sz w:val="24"/>
          <w:lang w:val="es-AR"/>
        </w:rPr>
        <w:t xml:space="preserve"> de </w:t>
      </w:r>
      <w:r w:rsidR="00892788">
        <w:rPr>
          <w:rFonts w:ascii="Arial" w:eastAsia="Arial" w:hAnsi="Arial"/>
          <w:sz w:val="24"/>
          <w:lang w:val="es-AR"/>
        </w:rPr>
        <w:t xml:space="preserve">buena parte de las intervenciones </w:t>
      </w:r>
      <w:r w:rsidR="0079778B">
        <w:rPr>
          <w:rFonts w:ascii="Arial" w:eastAsia="Arial" w:hAnsi="Arial"/>
          <w:sz w:val="24"/>
          <w:lang w:val="es-AR"/>
        </w:rPr>
        <w:t>del área</w:t>
      </w:r>
      <w:r w:rsidR="00152958">
        <w:rPr>
          <w:rFonts w:ascii="Arial" w:eastAsia="Arial" w:hAnsi="Arial"/>
          <w:sz w:val="24"/>
          <w:lang w:val="es-AR"/>
        </w:rPr>
        <w:t>.</w:t>
      </w:r>
    </w:p>
    <w:p w14:paraId="152706F6" w14:textId="13F87607" w:rsidR="009612E1" w:rsidRDefault="009612E1" w:rsidP="009612E1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Las prácticas letradas “</w:t>
      </w:r>
      <w:r w:rsidRPr="009612E1">
        <w:rPr>
          <w:rFonts w:ascii="Arial" w:eastAsia="Arial" w:hAnsi="Arial"/>
          <w:sz w:val="24"/>
          <w:lang w:val="es-AR"/>
        </w:rPr>
        <w:t>consisten en los</w:t>
      </w:r>
      <w:r>
        <w:rPr>
          <w:rFonts w:ascii="Arial" w:eastAsia="Arial" w:hAnsi="Arial"/>
          <w:sz w:val="24"/>
          <w:lang w:val="es-AR"/>
        </w:rPr>
        <w:t xml:space="preserve"> </w:t>
      </w:r>
      <w:r w:rsidRPr="009612E1">
        <w:rPr>
          <w:rFonts w:ascii="Arial" w:eastAsia="Arial" w:hAnsi="Arial"/>
          <w:sz w:val="24"/>
          <w:lang w:val="es-AR"/>
        </w:rPr>
        <w:t>comportamientos y conceptualizaciones</w:t>
      </w:r>
      <w:r>
        <w:rPr>
          <w:rFonts w:ascii="Arial" w:eastAsia="Arial" w:hAnsi="Arial"/>
          <w:sz w:val="24"/>
          <w:lang w:val="es-AR"/>
        </w:rPr>
        <w:t xml:space="preserve"> </w:t>
      </w:r>
      <w:r w:rsidRPr="009612E1">
        <w:rPr>
          <w:rFonts w:ascii="Arial" w:eastAsia="Arial" w:hAnsi="Arial"/>
          <w:sz w:val="24"/>
          <w:lang w:val="es-AR"/>
        </w:rPr>
        <w:t>social y culturalmente compartidos</w:t>
      </w:r>
      <w:r>
        <w:rPr>
          <w:rFonts w:ascii="Arial" w:eastAsia="Arial" w:hAnsi="Arial"/>
          <w:sz w:val="24"/>
          <w:lang w:val="es-AR"/>
        </w:rPr>
        <w:t xml:space="preserve"> </w:t>
      </w:r>
      <w:r w:rsidRPr="009612E1">
        <w:rPr>
          <w:rFonts w:ascii="Arial" w:eastAsia="Arial" w:hAnsi="Arial"/>
          <w:sz w:val="24"/>
          <w:lang w:val="es-AR"/>
        </w:rPr>
        <w:t>que dan sentido a los usos</w:t>
      </w:r>
      <w:r>
        <w:rPr>
          <w:rFonts w:ascii="Arial" w:eastAsia="Arial" w:hAnsi="Arial"/>
          <w:sz w:val="24"/>
          <w:lang w:val="es-AR"/>
        </w:rPr>
        <w:t xml:space="preserve"> </w:t>
      </w:r>
      <w:r w:rsidRPr="009612E1">
        <w:rPr>
          <w:rFonts w:ascii="Arial" w:eastAsia="Arial" w:hAnsi="Arial"/>
          <w:sz w:val="24"/>
          <w:lang w:val="es-AR"/>
        </w:rPr>
        <w:t>de leer y escribir en diferentes situaciones</w:t>
      </w:r>
      <w:r>
        <w:rPr>
          <w:rFonts w:ascii="Arial" w:eastAsia="Arial" w:hAnsi="Arial"/>
          <w:sz w:val="24"/>
          <w:lang w:val="es-AR"/>
        </w:rPr>
        <w:t xml:space="preserve">” (Orlando, 2014, p. 70). En el ámbito universitario, </w:t>
      </w:r>
      <w:r w:rsidR="000847B5">
        <w:rPr>
          <w:rFonts w:ascii="Arial" w:eastAsia="Arial" w:hAnsi="Arial"/>
          <w:sz w:val="24"/>
          <w:lang w:val="es-AR"/>
        </w:rPr>
        <w:t>estas</w:t>
      </w:r>
      <w:r>
        <w:rPr>
          <w:rFonts w:ascii="Arial" w:eastAsia="Arial" w:hAnsi="Arial"/>
          <w:sz w:val="24"/>
          <w:lang w:val="es-AR"/>
        </w:rPr>
        <w:t xml:space="preserve"> “</w:t>
      </w:r>
      <w:r w:rsidRPr="009612E1">
        <w:rPr>
          <w:rFonts w:ascii="Arial" w:eastAsia="Arial" w:hAnsi="Arial"/>
          <w:sz w:val="24"/>
          <w:lang w:val="es-AR"/>
        </w:rPr>
        <w:t xml:space="preserve">no siempre se muestran de forma explícita en la institución, pero son esperadas para el reconocimiento </w:t>
      </w:r>
      <w:r w:rsidRPr="009612E1">
        <w:rPr>
          <w:rFonts w:ascii="Arial" w:eastAsia="Arial" w:hAnsi="Arial"/>
          <w:sz w:val="24"/>
          <w:lang w:val="es-AR"/>
        </w:rPr>
        <w:lastRenderedPageBreak/>
        <w:t xml:space="preserve">del verdadero </w:t>
      </w:r>
      <w:proofErr w:type="spellStart"/>
      <w:r w:rsidRPr="009612E1">
        <w:rPr>
          <w:rFonts w:ascii="Arial" w:eastAsia="Arial" w:hAnsi="Arial"/>
          <w:i/>
          <w:iCs/>
          <w:sz w:val="24"/>
          <w:lang w:val="es-AR"/>
        </w:rPr>
        <w:t>insider</w:t>
      </w:r>
      <w:proofErr w:type="spellEnd"/>
      <w:r w:rsidRPr="009612E1">
        <w:rPr>
          <w:rFonts w:ascii="Arial" w:eastAsia="Arial" w:hAnsi="Arial"/>
          <w:sz w:val="24"/>
          <w:lang w:val="es-AR"/>
        </w:rPr>
        <w:t>, para la construcción de una identidad profesional</w:t>
      </w:r>
      <w:r>
        <w:rPr>
          <w:rFonts w:ascii="Arial" w:eastAsia="Arial" w:hAnsi="Arial"/>
          <w:sz w:val="24"/>
          <w:lang w:val="es-AR"/>
        </w:rPr>
        <w:t xml:space="preserve"> </w:t>
      </w:r>
      <w:r w:rsidRPr="009612E1">
        <w:rPr>
          <w:rFonts w:ascii="Arial" w:eastAsia="Arial" w:hAnsi="Arial"/>
          <w:sz w:val="24"/>
          <w:lang w:val="es-AR"/>
        </w:rPr>
        <w:t>y académica</w:t>
      </w:r>
      <w:r>
        <w:rPr>
          <w:rFonts w:ascii="Arial" w:eastAsia="Arial" w:hAnsi="Arial"/>
          <w:sz w:val="24"/>
          <w:lang w:val="es-AR"/>
        </w:rPr>
        <w:t>” (Orlando, 2014, p. 70). En términos de la criminalística, implica que quien se forma en la disciplina ha de aprender los términos y códigos propios de la pericia</w:t>
      </w:r>
      <w:r w:rsidR="00892788">
        <w:rPr>
          <w:rFonts w:ascii="Arial" w:eastAsia="Arial" w:hAnsi="Arial"/>
          <w:sz w:val="24"/>
          <w:lang w:val="es-AR"/>
        </w:rPr>
        <w:t>, en aras de insertarse en la profesión</w:t>
      </w:r>
      <w:r>
        <w:rPr>
          <w:rFonts w:ascii="Arial" w:eastAsia="Arial" w:hAnsi="Arial"/>
          <w:sz w:val="24"/>
          <w:lang w:val="es-AR"/>
        </w:rPr>
        <w:t>.</w:t>
      </w:r>
    </w:p>
    <w:p w14:paraId="1079834C" w14:textId="283411CA" w:rsidR="00384E86" w:rsidRPr="00384E86" w:rsidRDefault="009612E1" w:rsidP="00843269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Stagnaro y Natale (2015) reconocen distintos tipos de géneros de redacción</w:t>
      </w:r>
      <w:r w:rsidR="00843269">
        <w:rPr>
          <w:rFonts w:ascii="Arial" w:eastAsia="Arial" w:hAnsi="Arial"/>
          <w:sz w:val="24"/>
          <w:lang w:val="es-AR"/>
        </w:rPr>
        <w:t xml:space="preserve"> en las prácticas letradas. En tal sentido, recuperan la propuesta de Gardner y </w:t>
      </w:r>
      <w:proofErr w:type="spellStart"/>
      <w:r w:rsidR="00843269">
        <w:rPr>
          <w:rFonts w:ascii="Arial" w:eastAsia="Arial" w:hAnsi="Arial"/>
          <w:sz w:val="24"/>
          <w:lang w:val="es-AR"/>
        </w:rPr>
        <w:t>Nesi</w:t>
      </w:r>
      <w:proofErr w:type="spellEnd"/>
      <w:r w:rsidR="00843269">
        <w:rPr>
          <w:rFonts w:ascii="Arial" w:eastAsia="Arial" w:hAnsi="Arial"/>
          <w:sz w:val="24"/>
          <w:lang w:val="es-AR"/>
        </w:rPr>
        <w:t xml:space="preserve"> que clasifican en trece familias de textos: “</w:t>
      </w:r>
      <w:r w:rsidR="00843269" w:rsidRPr="00843269">
        <w:rPr>
          <w:rFonts w:ascii="Arial" w:eastAsia="Arial" w:hAnsi="Arial"/>
          <w:sz w:val="24"/>
          <w:lang w:val="es-AR"/>
        </w:rPr>
        <w:t>estudio de caso, crítica, diseño, escritura empática,</w:t>
      </w:r>
      <w:r w:rsidR="00843269">
        <w:rPr>
          <w:rFonts w:ascii="Arial" w:eastAsia="Arial" w:hAnsi="Arial"/>
          <w:sz w:val="24"/>
          <w:lang w:val="es-AR"/>
        </w:rPr>
        <w:t xml:space="preserve"> </w:t>
      </w:r>
      <w:r w:rsidR="00843269" w:rsidRPr="00843269">
        <w:rPr>
          <w:rFonts w:ascii="Arial" w:eastAsia="Arial" w:hAnsi="Arial"/>
          <w:sz w:val="24"/>
          <w:lang w:val="es-AR"/>
        </w:rPr>
        <w:t>ensayo, ejercicio, explicación, relevamiento bibliográfico, metodología,</w:t>
      </w:r>
      <w:r w:rsidR="00843269">
        <w:rPr>
          <w:rFonts w:ascii="Arial" w:eastAsia="Arial" w:hAnsi="Arial"/>
          <w:sz w:val="24"/>
          <w:lang w:val="es-AR"/>
        </w:rPr>
        <w:t xml:space="preserve"> </w:t>
      </w:r>
      <w:r w:rsidR="00843269" w:rsidRPr="00843269">
        <w:rPr>
          <w:rFonts w:ascii="Arial" w:eastAsia="Arial" w:hAnsi="Arial"/>
          <w:sz w:val="24"/>
          <w:lang w:val="es-AR"/>
        </w:rPr>
        <w:t>recuento narrativo, resolución de una situación problemática, propuesta e</w:t>
      </w:r>
      <w:r w:rsidR="00843269">
        <w:rPr>
          <w:rFonts w:ascii="Arial" w:eastAsia="Arial" w:hAnsi="Arial"/>
          <w:sz w:val="24"/>
          <w:lang w:val="es-AR"/>
        </w:rPr>
        <w:t xml:space="preserve"> </w:t>
      </w:r>
      <w:r w:rsidR="00843269" w:rsidRPr="00843269">
        <w:rPr>
          <w:rFonts w:ascii="Arial" w:eastAsia="Arial" w:hAnsi="Arial"/>
          <w:sz w:val="24"/>
          <w:lang w:val="es-AR"/>
        </w:rPr>
        <w:t>informe de investigación</w:t>
      </w:r>
      <w:r w:rsidR="00843269">
        <w:rPr>
          <w:rFonts w:ascii="Arial" w:eastAsia="Arial" w:hAnsi="Arial"/>
          <w:sz w:val="24"/>
          <w:lang w:val="es-AR"/>
        </w:rPr>
        <w:t xml:space="preserve">” (Stagnaro y Natale, 2015, p. 96). En función de lo anterior, es esperable que la escritura pericial encuadre en algunos de estos formatos. </w:t>
      </w:r>
    </w:p>
    <w:p w14:paraId="31F4763B" w14:textId="53674036" w:rsidR="00384E86" w:rsidRDefault="00384E86" w:rsidP="00414A02">
      <w:pPr>
        <w:spacing w:line="360" w:lineRule="auto"/>
        <w:jc w:val="both"/>
        <w:rPr>
          <w:rFonts w:ascii="Arial" w:eastAsia="Arial" w:hAnsi="Arial"/>
          <w:b/>
          <w:bCs/>
          <w:sz w:val="24"/>
          <w:lang w:val="es-AR"/>
        </w:rPr>
      </w:pPr>
      <w:r>
        <w:rPr>
          <w:rFonts w:ascii="Arial" w:eastAsia="Arial" w:hAnsi="Arial"/>
          <w:b/>
          <w:bCs/>
          <w:sz w:val="24"/>
          <w:lang w:val="es-AR"/>
        </w:rPr>
        <w:t>Metodología</w:t>
      </w:r>
    </w:p>
    <w:p w14:paraId="391501AF" w14:textId="107BD428" w:rsidR="009F358E" w:rsidRDefault="00851655" w:rsidP="00851655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bookmarkStart w:id="2" w:name="_Hlk227752553"/>
      <w:r w:rsidRPr="00851655">
        <w:rPr>
          <w:rFonts w:ascii="Arial" w:eastAsia="Arial" w:hAnsi="Arial"/>
          <w:sz w:val="24"/>
          <w:lang w:val="es-AR"/>
        </w:rPr>
        <w:t xml:space="preserve">Para dar respuesta a los objetivos, </w:t>
      </w:r>
      <w:r>
        <w:rPr>
          <w:rFonts w:ascii="Arial" w:eastAsia="Arial" w:hAnsi="Arial"/>
          <w:sz w:val="24"/>
          <w:lang w:val="es-AR"/>
        </w:rPr>
        <w:t>se planteó un diseño de</w:t>
      </w:r>
      <w:r w:rsidRPr="00851655">
        <w:rPr>
          <w:rFonts w:ascii="Arial" w:eastAsia="Arial" w:hAnsi="Arial"/>
          <w:sz w:val="24"/>
          <w:lang w:val="es-AR"/>
        </w:rPr>
        <w:t xml:space="preserve"> investigación cualitativa centrada en un estudio de casos</w:t>
      </w:r>
      <w:r w:rsidR="00892788">
        <w:rPr>
          <w:rFonts w:ascii="Arial" w:eastAsia="Arial" w:hAnsi="Arial"/>
          <w:sz w:val="24"/>
          <w:lang w:val="es-AR"/>
        </w:rPr>
        <w:t xml:space="preserve"> (</w:t>
      </w:r>
      <w:r w:rsidRPr="00851655">
        <w:rPr>
          <w:rFonts w:ascii="Arial" w:eastAsia="Arial" w:hAnsi="Arial"/>
          <w:sz w:val="24"/>
          <w:lang w:val="es-AR"/>
        </w:rPr>
        <w:t>Yin 1981</w:t>
      </w:r>
      <w:r w:rsidR="00892788">
        <w:rPr>
          <w:rFonts w:ascii="Arial" w:eastAsia="Arial" w:hAnsi="Arial"/>
          <w:sz w:val="24"/>
          <w:lang w:val="es-AR"/>
        </w:rPr>
        <w:t>;</w:t>
      </w:r>
      <w:r w:rsidRPr="00851655">
        <w:rPr>
          <w:rFonts w:ascii="Arial" w:eastAsia="Arial" w:hAnsi="Arial"/>
          <w:sz w:val="24"/>
          <w:lang w:val="es-AR"/>
        </w:rPr>
        <w:t xml:space="preserve"> 2000</w:t>
      </w:r>
      <w:r w:rsidR="00892788">
        <w:rPr>
          <w:rFonts w:ascii="Arial" w:eastAsia="Arial" w:hAnsi="Arial"/>
          <w:sz w:val="24"/>
          <w:lang w:val="es-AR"/>
        </w:rPr>
        <w:t>;</w:t>
      </w:r>
      <w:r w:rsidRPr="00851655">
        <w:rPr>
          <w:rFonts w:ascii="Arial" w:eastAsia="Arial" w:hAnsi="Arial"/>
          <w:sz w:val="24"/>
          <w:lang w:val="es-AR"/>
        </w:rPr>
        <w:t xml:space="preserve"> 2013)</w:t>
      </w:r>
      <w:r w:rsidR="00892788">
        <w:rPr>
          <w:rFonts w:ascii="Arial" w:eastAsia="Arial" w:hAnsi="Arial"/>
          <w:sz w:val="24"/>
          <w:lang w:val="es-AR"/>
        </w:rPr>
        <w:t xml:space="preserve">. </w:t>
      </w:r>
      <w:r w:rsidR="009F358E">
        <w:rPr>
          <w:rFonts w:ascii="Arial" w:eastAsia="Arial" w:hAnsi="Arial"/>
          <w:sz w:val="24"/>
          <w:lang w:val="es-AR"/>
        </w:rPr>
        <w:t xml:space="preserve">Se </w:t>
      </w:r>
      <w:r w:rsidR="006B3CFA">
        <w:rPr>
          <w:rFonts w:ascii="Arial" w:eastAsia="Arial" w:hAnsi="Arial"/>
          <w:sz w:val="24"/>
          <w:lang w:val="es-AR"/>
        </w:rPr>
        <w:t>tomaron</w:t>
      </w:r>
      <w:r w:rsidR="009F358E">
        <w:rPr>
          <w:rFonts w:ascii="Arial" w:eastAsia="Arial" w:hAnsi="Arial"/>
          <w:sz w:val="24"/>
          <w:lang w:val="es-AR"/>
        </w:rPr>
        <w:t xml:space="preserve"> como casos tres asignaturas de</w:t>
      </w:r>
      <w:r w:rsidR="001B4F14">
        <w:rPr>
          <w:rFonts w:ascii="Arial" w:eastAsia="Arial" w:hAnsi="Arial"/>
          <w:sz w:val="24"/>
          <w:lang w:val="es-AR"/>
        </w:rPr>
        <w:t xml:space="preserve"> una</w:t>
      </w:r>
      <w:r w:rsidR="009F358E">
        <w:rPr>
          <w:rFonts w:ascii="Arial" w:eastAsia="Arial" w:hAnsi="Arial"/>
          <w:sz w:val="24"/>
          <w:lang w:val="es-AR"/>
        </w:rPr>
        <w:t xml:space="preserve"> licenciatura en criminalística d</w:t>
      </w:r>
      <w:r w:rsidR="00892788">
        <w:rPr>
          <w:rFonts w:ascii="Arial" w:eastAsia="Arial" w:hAnsi="Arial"/>
          <w:sz w:val="24"/>
          <w:lang w:val="es-AR"/>
        </w:rPr>
        <w:t>e</w:t>
      </w:r>
      <w:r w:rsidR="009F358E">
        <w:rPr>
          <w:rFonts w:ascii="Arial" w:eastAsia="Arial" w:hAnsi="Arial"/>
          <w:sz w:val="24"/>
          <w:lang w:val="es-AR"/>
        </w:rPr>
        <w:t xml:space="preserve"> una universidad pública argentina</w:t>
      </w:r>
      <w:r w:rsidR="001B4F14">
        <w:rPr>
          <w:rFonts w:ascii="Arial" w:eastAsia="Arial" w:hAnsi="Arial"/>
          <w:sz w:val="24"/>
          <w:lang w:val="es-AR"/>
        </w:rPr>
        <w:t xml:space="preserve"> localizada en el nordeste del país</w:t>
      </w:r>
      <w:r w:rsidR="009F358E">
        <w:rPr>
          <w:rFonts w:ascii="Arial" w:eastAsia="Arial" w:hAnsi="Arial"/>
          <w:sz w:val="24"/>
          <w:lang w:val="es-AR"/>
        </w:rPr>
        <w:t>.</w:t>
      </w:r>
      <w:bookmarkEnd w:id="2"/>
      <w:r w:rsidR="009F358E">
        <w:rPr>
          <w:rFonts w:ascii="Arial" w:eastAsia="Arial" w:hAnsi="Arial"/>
          <w:sz w:val="24"/>
          <w:lang w:val="es-AR"/>
        </w:rPr>
        <w:t xml:space="preserve"> La primera se dedica a la formación en </w:t>
      </w:r>
      <w:proofErr w:type="spellStart"/>
      <w:r w:rsidR="009F358E">
        <w:rPr>
          <w:rFonts w:ascii="Arial" w:eastAsia="Arial" w:hAnsi="Arial"/>
          <w:sz w:val="24"/>
          <w:lang w:val="es-AR"/>
        </w:rPr>
        <w:t>accidentología</w:t>
      </w:r>
      <w:proofErr w:type="spellEnd"/>
      <w:r w:rsidR="009F358E">
        <w:rPr>
          <w:rFonts w:ascii="Arial" w:eastAsia="Arial" w:hAnsi="Arial"/>
          <w:sz w:val="24"/>
          <w:lang w:val="es-AR"/>
        </w:rPr>
        <w:t xml:space="preserve">, la segunda a la documentología y la tercera a la balística forense. Las tres </w:t>
      </w:r>
      <w:r w:rsidR="00892788">
        <w:rPr>
          <w:rFonts w:ascii="Arial" w:eastAsia="Arial" w:hAnsi="Arial"/>
          <w:sz w:val="24"/>
          <w:lang w:val="es-AR"/>
        </w:rPr>
        <w:t>emplean</w:t>
      </w:r>
      <w:r w:rsidR="009F358E">
        <w:rPr>
          <w:rFonts w:ascii="Arial" w:eastAsia="Arial" w:hAnsi="Arial"/>
          <w:sz w:val="24"/>
          <w:lang w:val="es-AR"/>
        </w:rPr>
        <w:t xml:space="preserve"> </w:t>
      </w:r>
      <w:r w:rsidR="00892788">
        <w:rPr>
          <w:rFonts w:ascii="Arial" w:eastAsia="Arial" w:hAnsi="Arial"/>
          <w:sz w:val="24"/>
          <w:lang w:val="es-AR"/>
        </w:rPr>
        <w:t>en</w:t>
      </w:r>
      <w:r w:rsidR="009F358E">
        <w:rPr>
          <w:rFonts w:ascii="Arial" w:eastAsia="Arial" w:hAnsi="Arial"/>
          <w:sz w:val="24"/>
          <w:lang w:val="es-AR"/>
        </w:rPr>
        <w:t xml:space="preserve"> sus</w:t>
      </w:r>
      <w:r w:rsidR="00892788">
        <w:rPr>
          <w:rFonts w:ascii="Arial" w:eastAsia="Arial" w:hAnsi="Arial"/>
          <w:sz w:val="24"/>
          <w:lang w:val="es-AR"/>
        </w:rPr>
        <w:t xml:space="preserve"> respectivos cursados y exámenes finales</w:t>
      </w:r>
      <w:r w:rsidR="009F358E">
        <w:rPr>
          <w:rFonts w:ascii="Arial" w:eastAsia="Arial" w:hAnsi="Arial"/>
          <w:sz w:val="24"/>
          <w:lang w:val="es-AR"/>
        </w:rPr>
        <w:t xml:space="preserve"> la presentación de pericias.</w:t>
      </w:r>
      <w:r w:rsidR="00892788">
        <w:rPr>
          <w:rFonts w:ascii="Arial" w:eastAsia="Arial" w:hAnsi="Arial"/>
          <w:sz w:val="24"/>
          <w:lang w:val="es-AR"/>
        </w:rPr>
        <w:t xml:space="preserve"> Asimismo, </w:t>
      </w:r>
      <w:r w:rsidR="003B7AE9">
        <w:rPr>
          <w:rFonts w:ascii="Arial" w:eastAsia="Arial" w:hAnsi="Arial"/>
          <w:sz w:val="24"/>
          <w:lang w:val="es-AR"/>
        </w:rPr>
        <w:t>se ubican en el tercer y cuarto año de la carrera, representando cada una el cierre de la formación en sus respectivos campos.</w:t>
      </w:r>
    </w:p>
    <w:p w14:paraId="7B7C15DB" w14:textId="5E22F750" w:rsidR="00384E86" w:rsidRPr="00384E86" w:rsidRDefault="003B7AE9" w:rsidP="00CA550F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 xml:space="preserve">En términos de los instrumentos de investigación se realizaron observaciones de las cursadas de las tres unidades curriculares, así como entrevistas a </w:t>
      </w:r>
      <w:r w:rsidR="0079778B">
        <w:rPr>
          <w:rFonts w:ascii="Arial" w:eastAsia="Arial" w:hAnsi="Arial"/>
          <w:sz w:val="24"/>
          <w:lang w:val="es-AR"/>
        </w:rPr>
        <w:t>sus</w:t>
      </w:r>
      <w:r>
        <w:rPr>
          <w:rFonts w:ascii="Arial" w:eastAsia="Arial" w:hAnsi="Arial"/>
          <w:sz w:val="24"/>
          <w:lang w:val="es-AR"/>
        </w:rPr>
        <w:t xml:space="preserve"> docentes. </w:t>
      </w:r>
      <w:r w:rsidR="00892788">
        <w:rPr>
          <w:rFonts w:ascii="Arial" w:eastAsia="Arial" w:hAnsi="Arial"/>
          <w:sz w:val="24"/>
          <w:lang w:val="es-AR"/>
        </w:rPr>
        <w:t>En las observaciones se</w:t>
      </w:r>
      <w:r>
        <w:rPr>
          <w:rFonts w:ascii="Arial" w:eastAsia="Arial" w:hAnsi="Arial"/>
          <w:sz w:val="24"/>
          <w:lang w:val="es-AR"/>
        </w:rPr>
        <w:t xml:space="preserve"> priorizó el registro de los intercambios entre docentes y estudiantes, la estructuración del espacio y las actividades prácticas llevadas adelante. En las entrevistas se indaga en diferentes tópicos, mas se hace énfasis </w:t>
      </w:r>
      <w:r w:rsidR="00CA550F">
        <w:rPr>
          <w:rFonts w:ascii="Arial" w:eastAsia="Arial" w:hAnsi="Arial"/>
          <w:sz w:val="24"/>
          <w:lang w:val="es-AR"/>
        </w:rPr>
        <w:t>en el contenido dictado vinculado con la actividad pericial, así como las prácticas solicitadas al grupo clase.</w:t>
      </w:r>
    </w:p>
    <w:p w14:paraId="34E84449" w14:textId="1F91FB34" w:rsidR="00384E86" w:rsidRDefault="00384E86" w:rsidP="00414A02">
      <w:pPr>
        <w:spacing w:line="360" w:lineRule="auto"/>
        <w:jc w:val="both"/>
        <w:rPr>
          <w:rFonts w:ascii="Arial" w:eastAsia="Arial" w:hAnsi="Arial"/>
          <w:b/>
          <w:bCs/>
          <w:sz w:val="24"/>
          <w:lang w:val="es-AR"/>
        </w:rPr>
      </w:pPr>
      <w:r>
        <w:rPr>
          <w:rFonts w:ascii="Arial" w:eastAsia="Arial" w:hAnsi="Arial"/>
          <w:b/>
          <w:bCs/>
          <w:sz w:val="24"/>
          <w:lang w:val="es-AR"/>
        </w:rPr>
        <w:lastRenderedPageBreak/>
        <w:t>Resultados</w:t>
      </w:r>
    </w:p>
    <w:p w14:paraId="6E2E0403" w14:textId="677DCBBC" w:rsidR="0047057F" w:rsidRDefault="00DC0E81" w:rsidP="00414A0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L</w:t>
      </w:r>
      <w:r w:rsidR="0047057F">
        <w:rPr>
          <w:rFonts w:ascii="Arial" w:eastAsia="Arial" w:hAnsi="Arial"/>
          <w:sz w:val="24"/>
          <w:lang w:val="es-AR"/>
        </w:rPr>
        <w:t xml:space="preserve">as tres asignaturas destinan clases completas para presentar </w:t>
      </w:r>
      <w:r w:rsidR="001C3244">
        <w:rPr>
          <w:rFonts w:ascii="Arial" w:eastAsia="Arial" w:hAnsi="Arial"/>
          <w:sz w:val="24"/>
          <w:lang w:val="es-AR"/>
        </w:rPr>
        <w:t xml:space="preserve">la actividad pericial. </w:t>
      </w:r>
      <w:r>
        <w:rPr>
          <w:rFonts w:ascii="Arial" w:eastAsia="Arial" w:hAnsi="Arial"/>
          <w:sz w:val="24"/>
          <w:lang w:val="es-AR"/>
        </w:rPr>
        <w:t>En este sentido,</w:t>
      </w:r>
      <w:r w:rsidR="001C3244">
        <w:rPr>
          <w:rFonts w:ascii="Arial" w:eastAsia="Arial" w:hAnsi="Arial"/>
          <w:sz w:val="24"/>
          <w:lang w:val="es-AR"/>
        </w:rPr>
        <w:t xml:space="preserve"> los equipos docentes ofrecen situaciones que </w:t>
      </w:r>
      <w:r w:rsidR="001C3244">
        <w:rPr>
          <w:rFonts w:ascii="Arial" w:eastAsia="Arial" w:hAnsi="Arial"/>
          <w:i/>
          <w:iCs/>
          <w:sz w:val="24"/>
          <w:lang w:val="es-AR"/>
        </w:rPr>
        <w:t>simulan</w:t>
      </w:r>
      <w:r w:rsidR="001C3244">
        <w:rPr>
          <w:rFonts w:ascii="Arial" w:eastAsia="Arial" w:hAnsi="Arial"/>
          <w:sz w:val="24"/>
          <w:lang w:val="es-AR"/>
        </w:rPr>
        <w:t xml:space="preserve"> o se acercan </w:t>
      </w:r>
      <w:r w:rsidR="00A91A9B">
        <w:rPr>
          <w:rFonts w:ascii="Arial" w:eastAsia="Arial" w:hAnsi="Arial"/>
          <w:sz w:val="24"/>
          <w:lang w:val="es-AR"/>
        </w:rPr>
        <w:t>a lo que acontece en la profesión.</w:t>
      </w:r>
      <w:r>
        <w:rPr>
          <w:rFonts w:ascii="Arial" w:eastAsia="Arial" w:hAnsi="Arial"/>
          <w:sz w:val="24"/>
          <w:lang w:val="es-AR"/>
        </w:rPr>
        <w:t xml:space="preserve"> S</w:t>
      </w:r>
      <w:r w:rsidR="0032243D">
        <w:rPr>
          <w:rFonts w:ascii="Arial" w:eastAsia="Arial" w:hAnsi="Arial"/>
          <w:sz w:val="24"/>
          <w:lang w:val="es-AR"/>
        </w:rPr>
        <w:t>egún el caso,</w:t>
      </w:r>
      <w:r w:rsidR="00A91A9B">
        <w:rPr>
          <w:rFonts w:ascii="Arial" w:eastAsia="Arial" w:hAnsi="Arial"/>
          <w:sz w:val="24"/>
          <w:lang w:val="es-AR"/>
        </w:rPr>
        <w:t xml:space="preserve"> se entregan fotos y croquis de un siniestro vial, se facilitan</w:t>
      </w:r>
      <w:r w:rsidR="004A1649">
        <w:rPr>
          <w:rFonts w:ascii="Arial" w:eastAsia="Arial" w:hAnsi="Arial"/>
          <w:sz w:val="24"/>
          <w:lang w:val="es-AR"/>
        </w:rPr>
        <w:t xml:space="preserve"> documentos para hacer un cotejo de firmas </w:t>
      </w:r>
      <w:r w:rsidR="0032243D">
        <w:rPr>
          <w:rFonts w:ascii="Arial" w:eastAsia="Arial" w:hAnsi="Arial"/>
          <w:sz w:val="24"/>
          <w:lang w:val="es-AR"/>
        </w:rPr>
        <w:t xml:space="preserve">o se </w:t>
      </w:r>
      <w:r>
        <w:rPr>
          <w:rFonts w:ascii="Arial" w:eastAsia="Arial" w:hAnsi="Arial"/>
          <w:sz w:val="24"/>
          <w:lang w:val="es-AR"/>
        </w:rPr>
        <w:t>asigna</w:t>
      </w:r>
      <w:r w:rsidR="004A1649">
        <w:rPr>
          <w:rFonts w:ascii="Arial" w:eastAsia="Arial" w:hAnsi="Arial"/>
          <w:sz w:val="24"/>
          <w:lang w:val="es-AR"/>
        </w:rPr>
        <w:t xml:space="preserve"> un arma (en forma documental, no real) para que los estudiantes hagan </w:t>
      </w:r>
      <w:r w:rsidR="00B508A6">
        <w:rPr>
          <w:rFonts w:ascii="Arial" w:eastAsia="Arial" w:hAnsi="Arial"/>
          <w:sz w:val="24"/>
          <w:lang w:val="es-AR"/>
        </w:rPr>
        <w:t xml:space="preserve">un informe </w:t>
      </w:r>
      <w:r w:rsidR="006D2F51">
        <w:rPr>
          <w:rFonts w:ascii="Arial" w:eastAsia="Arial" w:hAnsi="Arial"/>
          <w:sz w:val="24"/>
          <w:lang w:val="es-AR"/>
        </w:rPr>
        <w:t xml:space="preserve">que detalla las características del artefacto y el cotejo de sus </w:t>
      </w:r>
      <w:r w:rsidR="00B508A6">
        <w:rPr>
          <w:rFonts w:ascii="Arial" w:eastAsia="Arial" w:hAnsi="Arial"/>
          <w:sz w:val="24"/>
          <w:lang w:val="es-AR"/>
        </w:rPr>
        <w:t>proyectiles.</w:t>
      </w:r>
    </w:p>
    <w:p w14:paraId="0D8006D5" w14:textId="1EBD394D" w:rsidR="00B508A6" w:rsidRDefault="00B508A6" w:rsidP="00414A0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Cassany y López Ferrero (2010) explican que en “carreras técnicas, (…) algunos de los textos que redactan en último año de grado ‘simulan’ situaciones profesionales</w:t>
      </w:r>
      <w:r w:rsidR="001B5498">
        <w:rPr>
          <w:rFonts w:ascii="Arial" w:eastAsia="Arial" w:hAnsi="Arial"/>
          <w:sz w:val="24"/>
          <w:lang w:val="es-AR"/>
        </w:rPr>
        <w:t>” (p. 14). Señalan que estas prácticas discursivas se inscriben en un modelo que busca acercar a los estudiantes a las distintas realidades profesionales. Sin embargo, también advierten que se solapan elementos de los discursos académicos que pueden confundir a los estudiantes.</w:t>
      </w:r>
      <w:r w:rsidR="0032243D">
        <w:rPr>
          <w:rFonts w:ascii="Arial" w:eastAsia="Arial" w:hAnsi="Arial"/>
          <w:sz w:val="24"/>
          <w:lang w:val="es-AR"/>
        </w:rPr>
        <w:t xml:space="preserve"> En la criminalística esto no es excepción, l</w:t>
      </w:r>
      <w:r w:rsidR="001B5498">
        <w:rPr>
          <w:rFonts w:ascii="Arial" w:eastAsia="Arial" w:hAnsi="Arial"/>
          <w:sz w:val="24"/>
          <w:lang w:val="es-AR"/>
        </w:rPr>
        <w:t xml:space="preserve">as pericias que se solicitan están diseñadas </w:t>
      </w:r>
      <w:r w:rsidR="006D2F51">
        <w:rPr>
          <w:rFonts w:ascii="Arial" w:eastAsia="Arial" w:hAnsi="Arial"/>
          <w:sz w:val="24"/>
          <w:lang w:val="es-AR"/>
        </w:rPr>
        <w:t>con objetivos</w:t>
      </w:r>
      <w:r w:rsidR="001B5498">
        <w:rPr>
          <w:rFonts w:ascii="Arial" w:eastAsia="Arial" w:hAnsi="Arial"/>
          <w:sz w:val="24"/>
          <w:lang w:val="es-AR"/>
        </w:rPr>
        <w:t xml:space="preserve"> pedagógicos específicos</w:t>
      </w:r>
      <w:r w:rsidR="0032243D">
        <w:rPr>
          <w:rFonts w:ascii="Arial" w:eastAsia="Arial" w:hAnsi="Arial"/>
          <w:sz w:val="24"/>
          <w:lang w:val="es-AR"/>
        </w:rPr>
        <w:t>, y aunque recrean instancias de la profesión, mantienen elementos inherentes al mundo académico.</w:t>
      </w:r>
      <w:r w:rsidR="000B7235">
        <w:rPr>
          <w:rFonts w:ascii="Arial" w:eastAsia="Arial" w:hAnsi="Arial"/>
          <w:sz w:val="24"/>
          <w:lang w:val="es-AR"/>
        </w:rPr>
        <w:t xml:space="preserve"> </w:t>
      </w:r>
    </w:p>
    <w:p w14:paraId="356922C9" w14:textId="26C4104A" w:rsidR="00CF057B" w:rsidRDefault="0032243D" w:rsidP="00091B8B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L</w:t>
      </w:r>
      <w:r w:rsidR="00091B8B">
        <w:rPr>
          <w:rFonts w:ascii="Arial" w:eastAsia="Arial" w:hAnsi="Arial"/>
          <w:sz w:val="24"/>
          <w:lang w:val="es-AR"/>
        </w:rPr>
        <w:t xml:space="preserve">as pericias adscriben al </w:t>
      </w:r>
      <w:r>
        <w:rPr>
          <w:rFonts w:ascii="Arial" w:eastAsia="Arial" w:hAnsi="Arial"/>
          <w:sz w:val="24"/>
          <w:lang w:val="es-AR"/>
        </w:rPr>
        <w:t xml:space="preserve">género de texto de </w:t>
      </w:r>
      <w:r w:rsidR="00091B8B">
        <w:rPr>
          <w:rFonts w:ascii="Arial" w:eastAsia="Arial" w:hAnsi="Arial"/>
          <w:sz w:val="24"/>
          <w:lang w:val="es-AR"/>
        </w:rPr>
        <w:t xml:space="preserve">las </w:t>
      </w:r>
      <w:r w:rsidR="00091B8B">
        <w:rPr>
          <w:rFonts w:ascii="Arial" w:eastAsia="Arial" w:hAnsi="Arial"/>
          <w:i/>
          <w:iCs/>
          <w:sz w:val="24"/>
          <w:lang w:val="es-AR"/>
        </w:rPr>
        <w:t xml:space="preserve">metodologías. </w:t>
      </w:r>
      <w:r w:rsidR="00091B8B">
        <w:rPr>
          <w:rFonts w:ascii="Arial" w:eastAsia="Arial" w:hAnsi="Arial"/>
          <w:sz w:val="24"/>
          <w:lang w:val="es-AR"/>
        </w:rPr>
        <w:t xml:space="preserve">Este tipo de </w:t>
      </w:r>
      <w:r>
        <w:rPr>
          <w:rFonts w:ascii="Arial" w:eastAsia="Arial" w:hAnsi="Arial"/>
          <w:sz w:val="24"/>
          <w:lang w:val="es-AR"/>
        </w:rPr>
        <w:t>producción</w:t>
      </w:r>
      <w:r w:rsidR="00091B8B">
        <w:rPr>
          <w:rFonts w:ascii="Arial" w:eastAsia="Arial" w:hAnsi="Arial"/>
          <w:sz w:val="24"/>
          <w:lang w:val="es-AR"/>
        </w:rPr>
        <w:t xml:space="preserve"> permite apropiarse de los métodos, técnicas y convenciones disciplinares para el registro de hallazgos empíricos (</w:t>
      </w:r>
      <w:r w:rsidR="00540C87">
        <w:rPr>
          <w:rFonts w:ascii="Arial" w:eastAsia="Arial" w:hAnsi="Arial"/>
          <w:sz w:val="24"/>
          <w:lang w:val="es-AR"/>
        </w:rPr>
        <w:t xml:space="preserve">Stagnaro y Natale, 2015; </w:t>
      </w:r>
      <w:r w:rsidR="00091B8B">
        <w:rPr>
          <w:rFonts w:ascii="Arial" w:eastAsia="Arial" w:hAnsi="Arial"/>
          <w:sz w:val="24"/>
          <w:lang w:val="es-AR"/>
        </w:rPr>
        <w:t>Stagnaro, 2018</w:t>
      </w:r>
      <w:r w:rsidR="00540C87">
        <w:rPr>
          <w:rFonts w:ascii="Arial" w:eastAsia="Arial" w:hAnsi="Arial"/>
          <w:sz w:val="24"/>
          <w:lang w:val="es-AR"/>
        </w:rPr>
        <w:t>). Las pericias retratan los análisis y descubrimientos en el marco de la intervención profesional</w:t>
      </w:r>
      <w:r w:rsidR="006D2F51">
        <w:rPr>
          <w:rFonts w:ascii="Arial" w:eastAsia="Arial" w:hAnsi="Arial"/>
          <w:sz w:val="24"/>
          <w:lang w:val="es-AR"/>
        </w:rPr>
        <w:t>. De</w:t>
      </w:r>
      <w:r w:rsidR="00540C87">
        <w:rPr>
          <w:rFonts w:ascii="Arial" w:eastAsia="Arial" w:hAnsi="Arial"/>
          <w:sz w:val="24"/>
          <w:lang w:val="es-AR"/>
        </w:rPr>
        <w:t xml:space="preserve"> las tres asignaturas</w:t>
      </w:r>
      <w:r w:rsidR="006D2F51">
        <w:rPr>
          <w:rFonts w:ascii="Arial" w:eastAsia="Arial" w:hAnsi="Arial"/>
          <w:sz w:val="24"/>
          <w:lang w:val="es-AR"/>
        </w:rPr>
        <w:t>,</w:t>
      </w:r>
      <w:r w:rsidR="00540C87">
        <w:rPr>
          <w:rFonts w:ascii="Arial" w:eastAsia="Arial" w:hAnsi="Arial"/>
          <w:sz w:val="24"/>
          <w:lang w:val="es-AR"/>
        </w:rPr>
        <w:t xml:space="preserve"> el informe balístico es el que más enfatiza en la descripción de los </w:t>
      </w:r>
      <w:r>
        <w:rPr>
          <w:rFonts w:ascii="Arial" w:eastAsia="Arial" w:hAnsi="Arial"/>
          <w:sz w:val="24"/>
          <w:lang w:val="es-AR"/>
        </w:rPr>
        <w:t>descubrimientos</w:t>
      </w:r>
      <w:r w:rsidR="00540C87">
        <w:rPr>
          <w:rFonts w:ascii="Arial" w:eastAsia="Arial" w:hAnsi="Arial"/>
          <w:sz w:val="24"/>
          <w:lang w:val="es-AR"/>
        </w:rPr>
        <w:t xml:space="preserve">. En cambio, la pericia </w:t>
      </w:r>
      <w:proofErr w:type="spellStart"/>
      <w:r w:rsidR="00540C87">
        <w:rPr>
          <w:rFonts w:ascii="Arial" w:eastAsia="Arial" w:hAnsi="Arial"/>
          <w:sz w:val="24"/>
          <w:lang w:val="es-AR"/>
        </w:rPr>
        <w:t>accidentológica</w:t>
      </w:r>
      <w:proofErr w:type="spellEnd"/>
      <w:r w:rsidR="00540C87">
        <w:rPr>
          <w:rFonts w:ascii="Arial" w:eastAsia="Arial" w:hAnsi="Arial"/>
          <w:sz w:val="24"/>
          <w:lang w:val="es-AR"/>
        </w:rPr>
        <w:t xml:space="preserve"> y documentológica cuentan con recursos que habilitan interpretaciones en torno al fenómeno analizado. Esta diferencia radica</w:t>
      </w:r>
      <w:r w:rsidR="006B3CFA">
        <w:rPr>
          <w:rFonts w:ascii="Arial" w:eastAsia="Arial" w:hAnsi="Arial"/>
          <w:sz w:val="24"/>
          <w:lang w:val="es-AR"/>
        </w:rPr>
        <w:t xml:space="preserve"> en </w:t>
      </w:r>
      <w:r w:rsidR="00540C87">
        <w:rPr>
          <w:rFonts w:ascii="Arial" w:eastAsia="Arial" w:hAnsi="Arial"/>
          <w:sz w:val="24"/>
          <w:lang w:val="es-AR"/>
        </w:rPr>
        <w:t>que la pericia balística</w:t>
      </w:r>
      <w:r w:rsidR="00D64943">
        <w:rPr>
          <w:rFonts w:ascii="Arial" w:eastAsia="Arial" w:hAnsi="Arial"/>
          <w:sz w:val="24"/>
          <w:lang w:val="es-AR"/>
        </w:rPr>
        <w:t xml:space="preserve"> acude a explicaciones físicas y químicas esencialmente, mientras que las </w:t>
      </w:r>
      <w:proofErr w:type="spellStart"/>
      <w:r w:rsidR="00D64943">
        <w:rPr>
          <w:rFonts w:ascii="Arial" w:eastAsia="Arial" w:hAnsi="Arial"/>
          <w:sz w:val="24"/>
          <w:lang w:val="es-AR"/>
        </w:rPr>
        <w:t>accidentológicas</w:t>
      </w:r>
      <w:proofErr w:type="spellEnd"/>
      <w:r w:rsidR="00D64943">
        <w:rPr>
          <w:rFonts w:ascii="Arial" w:eastAsia="Arial" w:hAnsi="Arial"/>
          <w:sz w:val="24"/>
          <w:lang w:val="es-AR"/>
        </w:rPr>
        <w:t xml:space="preserve"> y documentológicas necesariamente acuden a explicaciones de conductas humanas</w:t>
      </w:r>
      <w:r w:rsidR="006D2F51">
        <w:rPr>
          <w:rFonts w:ascii="Arial" w:eastAsia="Arial" w:hAnsi="Arial"/>
          <w:sz w:val="24"/>
          <w:lang w:val="es-AR"/>
        </w:rPr>
        <w:t xml:space="preserve">, </w:t>
      </w:r>
      <w:r w:rsidR="00D64943">
        <w:rPr>
          <w:rFonts w:ascii="Arial" w:eastAsia="Arial" w:hAnsi="Arial"/>
          <w:sz w:val="24"/>
          <w:lang w:val="es-AR"/>
        </w:rPr>
        <w:t>como la determinación de maniobras de los conductores o los indicios de alteración de un documento.</w:t>
      </w:r>
    </w:p>
    <w:p w14:paraId="454615E3" w14:textId="15A7FD8C" w:rsidR="00091B8B" w:rsidRPr="00732241" w:rsidRDefault="00CF057B" w:rsidP="00091B8B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lastRenderedPageBreak/>
        <w:t>Las pericias asumen un rol protagónico en las tres asignaturas</w:t>
      </w:r>
      <w:r w:rsidR="00DC0E81">
        <w:rPr>
          <w:rFonts w:ascii="Arial" w:eastAsia="Arial" w:hAnsi="Arial"/>
          <w:sz w:val="24"/>
          <w:lang w:val="es-AR"/>
        </w:rPr>
        <w:t xml:space="preserve">, donde se las </w:t>
      </w:r>
      <w:r>
        <w:rPr>
          <w:rFonts w:ascii="Arial" w:eastAsia="Arial" w:hAnsi="Arial"/>
          <w:sz w:val="24"/>
          <w:lang w:val="es-AR"/>
        </w:rPr>
        <w:t xml:space="preserve">emplean como instancia de evaluación final. El espacio dedicado a balística permite que los estudiantes construyan el informe de manera domiciliaria y que lo defiendan de forma oral frente al tribunal evaluador. En cambio, en las otras dos unidades </w:t>
      </w:r>
      <w:r w:rsidR="00732241">
        <w:rPr>
          <w:rFonts w:ascii="Arial" w:eastAsia="Arial" w:hAnsi="Arial"/>
          <w:sz w:val="24"/>
          <w:lang w:val="es-AR"/>
        </w:rPr>
        <w:t xml:space="preserve">curriculares brindan los materiales para realizar la pericia </w:t>
      </w:r>
      <w:r w:rsidR="00732241">
        <w:rPr>
          <w:rFonts w:ascii="Arial" w:eastAsia="Arial" w:hAnsi="Arial"/>
          <w:i/>
          <w:iCs/>
          <w:sz w:val="24"/>
          <w:lang w:val="es-AR"/>
        </w:rPr>
        <w:t>in situ</w:t>
      </w:r>
      <w:r w:rsidR="00732241">
        <w:rPr>
          <w:rFonts w:ascii="Arial" w:eastAsia="Arial" w:hAnsi="Arial"/>
          <w:sz w:val="24"/>
          <w:lang w:val="es-AR"/>
        </w:rPr>
        <w:t xml:space="preserve">, y el estudiante tiene que armar el informe durante el tiempo que dura el examen. </w:t>
      </w:r>
      <w:r w:rsidR="006D2F51">
        <w:rPr>
          <w:rFonts w:ascii="Arial" w:eastAsia="Arial" w:hAnsi="Arial"/>
          <w:sz w:val="24"/>
          <w:lang w:val="es-AR"/>
        </w:rPr>
        <w:t>Luego, s</w:t>
      </w:r>
      <w:r w:rsidR="00732241">
        <w:rPr>
          <w:rFonts w:ascii="Arial" w:eastAsia="Arial" w:hAnsi="Arial"/>
          <w:sz w:val="24"/>
          <w:lang w:val="es-AR"/>
        </w:rPr>
        <w:t>i la pericia reúne las condiciones para aprobar</w:t>
      </w:r>
      <w:r w:rsidR="006D2F51">
        <w:rPr>
          <w:rFonts w:ascii="Arial" w:eastAsia="Arial" w:hAnsi="Arial"/>
          <w:sz w:val="24"/>
          <w:lang w:val="es-AR"/>
        </w:rPr>
        <w:t>,</w:t>
      </w:r>
      <w:r w:rsidR="00261EA6">
        <w:rPr>
          <w:rFonts w:ascii="Arial" w:eastAsia="Arial" w:hAnsi="Arial"/>
          <w:sz w:val="24"/>
          <w:lang w:val="es-AR"/>
        </w:rPr>
        <w:t xml:space="preserve"> el</w:t>
      </w:r>
      <w:r w:rsidR="00732241">
        <w:rPr>
          <w:rFonts w:ascii="Arial" w:eastAsia="Arial" w:hAnsi="Arial"/>
          <w:sz w:val="24"/>
          <w:lang w:val="es-AR"/>
        </w:rPr>
        <w:t xml:space="preserve"> informe </w:t>
      </w:r>
      <w:r w:rsidR="00261EA6">
        <w:rPr>
          <w:rFonts w:ascii="Arial" w:eastAsia="Arial" w:hAnsi="Arial"/>
          <w:sz w:val="24"/>
          <w:lang w:val="es-AR"/>
        </w:rPr>
        <w:t xml:space="preserve">se defiende </w:t>
      </w:r>
      <w:r w:rsidR="00732241">
        <w:rPr>
          <w:rFonts w:ascii="Arial" w:eastAsia="Arial" w:hAnsi="Arial"/>
          <w:sz w:val="24"/>
          <w:lang w:val="es-AR"/>
        </w:rPr>
        <w:t>de manera oral. Se trata de uno de los exámenes más largo</w:t>
      </w:r>
      <w:r w:rsidR="000847B5">
        <w:rPr>
          <w:rFonts w:ascii="Arial" w:eastAsia="Arial" w:hAnsi="Arial"/>
          <w:sz w:val="24"/>
          <w:lang w:val="es-AR"/>
        </w:rPr>
        <w:t>s</w:t>
      </w:r>
      <w:r w:rsidR="00732241">
        <w:rPr>
          <w:rFonts w:ascii="Arial" w:eastAsia="Arial" w:hAnsi="Arial"/>
          <w:sz w:val="24"/>
          <w:lang w:val="es-AR"/>
        </w:rPr>
        <w:t xml:space="preserve"> de la carrera (dos días de evaluación y varias horas para completar la pericia)</w:t>
      </w:r>
      <w:r w:rsidR="00261EA6">
        <w:rPr>
          <w:rFonts w:ascii="Arial" w:eastAsia="Arial" w:hAnsi="Arial"/>
          <w:sz w:val="24"/>
          <w:lang w:val="es-AR"/>
        </w:rPr>
        <w:t>, y</w:t>
      </w:r>
      <w:r w:rsidR="00732241">
        <w:rPr>
          <w:rFonts w:ascii="Arial" w:eastAsia="Arial" w:hAnsi="Arial"/>
          <w:sz w:val="24"/>
          <w:lang w:val="es-AR"/>
        </w:rPr>
        <w:t xml:space="preserve"> pone en tensión todos los conocimientos adquiridos en la disciplina.</w:t>
      </w:r>
      <w:r w:rsidR="006D2F51">
        <w:rPr>
          <w:rFonts w:ascii="Arial" w:eastAsia="Arial" w:hAnsi="Arial"/>
          <w:sz w:val="24"/>
          <w:lang w:val="es-AR"/>
        </w:rPr>
        <w:t xml:space="preserve"> E</w:t>
      </w:r>
      <w:r w:rsidR="00732241">
        <w:rPr>
          <w:rFonts w:ascii="Arial" w:eastAsia="Arial" w:hAnsi="Arial"/>
          <w:sz w:val="24"/>
          <w:lang w:val="es-AR"/>
        </w:rPr>
        <w:t xml:space="preserve">stos tres exámenes son necesarios para </w:t>
      </w:r>
      <w:r w:rsidR="00261EA6">
        <w:rPr>
          <w:rFonts w:ascii="Arial" w:eastAsia="Arial" w:hAnsi="Arial"/>
          <w:sz w:val="24"/>
          <w:lang w:val="es-AR"/>
        </w:rPr>
        <w:t>promocionar</w:t>
      </w:r>
      <w:r w:rsidR="00732241">
        <w:rPr>
          <w:rFonts w:ascii="Arial" w:eastAsia="Arial" w:hAnsi="Arial"/>
          <w:sz w:val="24"/>
          <w:lang w:val="es-AR"/>
        </w:rPr>
        <w:t xml:space="preserve"> la última asignatura de la carrera, y representan el cierre de la formación en cada una de estas áreas de la criminalística.</w:t>
      </w:r>
    </w:p>
    <w:p w14:paraId="6C6B8047" w14:textId="50B80FEB" w:rsidR="00384E86" w:rsidRPr="00384E86" w:rsidRDefault="00384E86" w:rsidP="00414A02">
      <w:pPr>
        <w:spacing w:line="360" w:lineRule="auto"/>
        <w:jc w:val="both"/>
        <w:rPr>
          <w:rFonts w:ascii="Arial" w:eastAsia="Arial" w:hAnsi="Arial"/>
          <w:b/>
          <w:bCs/>
          <w:sz w:val="24"/>
          <w:lang w:val="es-AR"/>
        </w:rPr>
      </w:pPr>
      <w:r>
        <w:rPr>
          <w:rFonts w:ascii="Arial" w:eastAsia="Arial" w:hAnsi="Arial"/>
          <w:b/>
          <w:bCs/>
          <w:sz w:val="24"/>
          <w:lang w:val="es-AR"/>
        </w:rPr>
        <w:t>Discusión</w:t>
      </w:r>
    </w:p>
    <w:p w14:paraId="33E66076" w14:textId="0F86BCD8" w:rsidR="00414A02" w:rsidRDefault="00EF6A61" w:rsidP="00414A0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bookmarkStart w:id="3" w:name="_Hlk227753697"/>
      <w:r>
        <w:rPr>
          <w:rFonts w:ascii="Arial" w:eastAsia="Arial" w:hAnsi="Arial"/>
          <w:sz w:val="24"/>
          <w:lang w:val="es-AR"/>
        </w:rPr>
        <w:t>Aprender a escribir una pericia va más allá del registro de la intervención encomendada. La formación en la criminalística exige que el estudiante piense y analice en lenguaje pericial.</w:t>
      </w:r>
      <w:bookmarkEnd w:id="3"/>
      <w:r w:rsidR="001C1CAE">
        <w:rPr>
          <w:rFonts w:ascii="Arial" w:eastAsia="Arial" w:hAnsi="Arial"/>
          <w:sz w:val="24"/>
          <w:lang w:val="es-AR"/>
        </w:rPr>
        <w:t xml:space="preserve"> </w:t>
      </w:r>
      <w:r>
        <w:rPr>
          <w:rFonts w:ascii="Arial" w:eastAsia="Arial" w:hAnsi="Arial"/>
          <w:sz w:val="24"/>
          <w:lang w:val="es-AR"/>
        </w:rPr>
        <w:t>La escritura estructura el pensamiento del sujeto, por ello trasunta en un momento epistémico (Bengochea y Natale, 2013)</w:t>
      </w:r>
      <w:r w:rsidR="00D13233">
        <w:rPr>
          <w:rFonts w:ascii="Arial" w:eastAsia="Arial" w:hAnsi="Arial"/>
          <w:sz w:val="24"/>
          <w:lang w:val="es-AR"/>
        </w:rPr>
        <w:t xml:space="preserve">. </w:t>
      </w:r>
      <w:r w:rsidR="001C1CAE">
        <w:rPr>
          <w:rFonts w:ascii="Arial" w:eastAsia="Arial" w:hAnsi="Arial"/>
          <w:sz w:val="24"/>
          <w:lang w:val="es-AR"/>
        </w:rPr>
        <w:t xml:space="preserve">De esta manera, a través de la escritura pericial el estudiante se apropia de la </w:t>
      </w:r>
      <w:r w:rsidR="001C1CAE">
        <w:rPr>
          <w:rFonts w:ascii="Arial" w:eastAsia="Arial" w:hAnsi="Arial"/>
          <w:i/>
          <w:iCs/>
          <w:sz w:val="24"/>
          <w:lang w:val="es-AR"/>
        </w:rPr>
        <w:t xml:space="preserve">episteme </w:t>
      </w:r>
      <w:r w:rsidR="001C1CAE">
        <w:rPr>
          <w:rFonts w:ascii="Arial" w:eastAsia="Arial" w:hAnsi="Arial"/>
          <w:sz w:val="24"/>
          <w:lang w:val="es-AR"/>
        </w:rPr>
        <w:t>disciplinar. Asimismo, obtiene herramientas discursivas necesarias para comunicarse en el campo profesional.</w:t>
      </w:r>
    </w:p>
    <w:p w14:paraId="08B9B0E8" w14:textId="7044815B" w:rsidR="001C1CAE" w:rsidRPr="001C1CAE" w:rsidRDefault="001C1CAE" w:rsidP="00414A02">
      <w:pPr>
        <w:spacing w:line="360" w:lineRule="auto"/>
        <w:jc w:val="both"/>
        <w:rPr>
          <w:rFonts w:ascii="Arial" w:eastAsia="Arial" w:hAnsi="Arial"/>
          <w:sz w:val="24"/>
          <w:lang w:val="es-AR"/>
        </w:rPr>
      </w:pPr>
      <w:r>
        <w:rPr>
          <w:rFonts w:ascii="Arial" w:eastAsia="Arial" w:hAnsi="Arial"/>
          <w:sz w:val="24"/>
          <w:lang w:val="es-AR"/>
        </w:rPr>
        <w:t>La pericia también es</w:t>
      </w:r>
      <w:r w:rsidR="006B3CFA">
        <w:rPr>
          <w:rFonts w:ascii="Arial" w:eastAsia="Arial" w:hAnsi="Arial"/>
          <w:sz w:val="24"/>
          <w:lang w:val="es-AR"/>
        </w:rPr>
        <w:t xml:space="preserve"> un desafío y un</w:t>
      </w:r>
      <w:r>
        <w:rPr>
          <w:rFonts w:ascii="Arial" w:eastAsia="Arial" w:hAnsi="Arial"/>
          <w:sz w:val="24"/>
          <w:lang w:val="es-AR"/>
        </w:rPr>
        <w:t xml:space="preserve"> </w:t>
      </w:r>
      <w:r w:rsidR="006B3CFA">
        <w:rPr>
          <w:rFonts w:ascii="Arial" w:eastAsia="Arial" w:hAnsi="Arial"/>
          <w:sz w:val="24"/>
          <w:lang w:val="es-AR"/>
        </w:rPr>
        <w:t>hito en la formación</w:t>
      </w:r>
      <w:r>
        <w:rPr>
          <w:rFonts w:ascii="Arial" w:eastAsia="Arial" w:hAnsi="Arial"/>
          <w:sz w:val="24"/>
          <w:lang w:val="es-AR"/>
        </w:rPr>
        <w:t xml:space="preserve">. El hecho de que sea parte de la evaluación final en los </w:t>
      </w:r>
      <w:r w:rsidR="00261EA6">
        <w:rPr>
          <w:rFonts w:ascii="Arial" w:eastAsia="Arial" w:hAnsi="Arial"/>
          <w:sz w:val="24"/>
          <w:lang w:val="es-AR"/>
        </w:rPr>
        <w:t xml:space="preserve">últimos </w:t>
      </w:r>
      <w:r>
        <w:rPr>
          <w:rFonts w:ascii="Arial" w:eastAsia="Arial" w:hAnsi="Arial"/>
          <w:sz w:val="24"/>
          <w:lang w:val="es-AR"/>
        </w:rPr>
        <w:t xml:space="preserve">tramos de la carrera demuestra el peso que tiene en la </w:t>
      </w:r>
      <w:r w:rsidR="006B3CFA">
        <w:rPr>
          <w:rFonts w:ascii="Arial" w:eastAsia="Arial" w:hAnsi="Arial"/>
          <w:sz w:val="24"/>
          <w:lang w:val="es-AR"/>
        </w:rPr>
        <w:t>disciplina</w:t>
      </w:r>
      <w:r w:rsidR="002D10ED">
        <w:rPr>
          <w:rFonts w:ascii="Arial" w:eastAsia="Arial" w:hAnsi="Arial"/>
          <w:sz w:val="24"/>
          <w:lang w:val="es-AR"/>
        </w:rPr>
        <w:t>. Cassany y López Ferrero (2010)</w:t>
      </w:r>
      <w:r w:rsidR="006B3CFA">
        <w:rPr>
          <w:rFonts w:ascii="Arial" w:eastAsia="Arial" w:hAnsi="Arial"/>
          <w:sz w:val="24"/>
          <w:lang w:val="es-AR"/>
        </w:rPr>
        <w:t xml:space="preserve"> sostienen</w:t>
      </w:r>
      <w:r w:rsidR="002D10ED">
        <w:rPr>
          <w:rFonts w:ascii="Arial" w:eastAsia="Arial" w:hAnsi="Arial"/>
          <w:sz w:val="24"/>
          <w:lang w:val="es-AR"/>
        </w:rPr>
        <w:t xml:space="preserve"> que en los textos académicos los profesores buscan evaluar competencias lingüísticas y conceptuales. En la criminalística también implica la demostración del dominio de la técnica y los métodos disciplinares. Así, los equipos docentes concentran en una pericia la evaluación de todo un </w:t>
      </w:r>
      <w:r w:rsidR="00261EA6">
        <w:rPr>
          <w:rFonts w:ascii="Arial" w:eastAsia="Arial" w:hAnsi="Arial"/>
          <w:sz w:val="24"/>
          <w:lang w:val="es-AR"/>
        </w:rPr>
        <w:t>trayecto</w:t>
      </w:r>
      <w:r w:rsidR="002D10ED">
        <w:rPr>
          <w:rFonts w:ascii="Arial" w:eastAsia="Arial" w:hAnsi="Arial"/>
          <w:sz w:val="24"/>
          <w:lang w:val="es-AR"/>
        </w:rPr>
        <w:t xml:space="preserve"> formativo. Un documento, un accidente o un arma a peritar </w:t>
      </w:r>
      <w:r w:rsidR="006B3CFA">
        <w:rPr>
          <w:rFonts w:ascii="Arial" w:eastAsia="Arial" w:hAnsi="Arial"/>
          <w:sz w:val="24"/>
          <w:lang w:val="es-AR"/>
        </w:rPr>
        <w:t>representan puntos de inflexión en la formación del criminalista, la culminación en su preparación en alguna de</w:t>
      </w:r>
      <w:r w:rsidR="00261EA6">
        <w:rPr>
          <w:rFonts w:ascii="Arial" w:eastAsia="Arial" w:hAnsi="Arial"/>
          <w:sz w:val="24"/>
          <w:lang w:val="es-AR"/>
        </w:rPr>
        <w:t xml:space="preserve"> estas</w:t>
      </w:r>
      <w:r w:rsidR="006B3CFA">
        <w:rPr>
          <w:rFonts w:ascii="Arial" w:eastAsia="Arial" w:hAnsi="Arial"/>
          <w:sz w:val="24"/>
          <w:lang w:val="es-AR"/>
        </w:rPr>
        <w:t xml:space="preserve"> áreas de la disciplina.</w:t>
      </w:r>
    </w:p>
    <w:p w14:paraId="6F6219C1" w14:textId="77777777" w:rsidR="00C749E0" w:rsidRPr="00414A02" w:rsidRDefault="00E34C90">
      <w:pPr>
        <w:spacing w:line="360" w:lineRule="auto"/>
        <w:rPr>
          <w:lang w:val="es-AR"/>
        </w:rPr>
      </w:pPr>
      <w:r w:rsidRPr="00414A02">
        <w:rPr>
          <w:rFonts w:ascii="Arial" w:eastAsia="Arial" w:hAnsi="Arial"/>
          <w:b/>
          <w:sz w:val="24"/>
          <w:lang w:val="es-AR"/>
        </w:rPr>
        <w:lastRenderedPageBreak/>
        <w:t>REFERENCIAS</w:t>
      </w:r>
    </w:p>
    <w:p w14:paraId="7507DAA3" w14:textId="2032C3AE" w:rsidR="008D6E6D" w:rsidRDefault="008D6E6D" w:rsidP="008D6E6D">
      <w:pPr>
        <w:spacing w:line="360" w:lineRule="auto"/>
        <w:ind w:left="720" w:hanging="720"/>
        <w:jc w:val="both"/>
        <w:rPr>
          <w:rFonts w:ascii="Arial" w:eastAsia="Arial" w:hAnsi="Arial"/>
          <w:sz w:val="24"/>
          <w:lang w:val="es-AR"/>
        </w:rPr>
      </w:pPr>
      <w:r w:rsidRPr="008D6E6D">
        <w:rPr>
          <w:rFonts w:ascii="Arial" w:eastAsia="Arial" w:hAnsi="Arial"/>
          <w:sz w:val="24"/>
          <w:lang w:val="es-AR"/>
        </w:rPr>
        <w:t xml:space="preserve">Bar, A. R. (2023). El estatus ontológico y epistemológico de la criminalística. En S. </w:t>
      </w:r>
      <w:proofErr w:type="spellStart"/>
      <w:r w:rsidRPr="008D6E6D">
        <w:rPr>
          <w:rFonts w:ascii="Arial" w:eastAsia="Arial" w:hAnsi="Arial"/>
          <w:sz w:val="24"/>
          <w:lang w:val="es-AR"/>
        </w:rPr>
        <w:t>Streuli</w:t>
      </w:r>
      <w:proofErr w:type="spellEnd"/>
      <w:r w:rsidRPr="008D6E6D">
        <w:rPr>
          <w:rFonts w:ascii="Arial" w:eastAsia="Arial" w:hAnsi="Arial"/>
          <w:sz w:val="24"/>
          <w:lang w:val="es-AR"/>
        </w:rPr>
        <w:t xml:space="preserve">, </w:t>
      </w:r>
      <w:r>
        <w:rPr>
          <w:rFonts w:ascii="Arial" w:eastAsia="Arial" w:hAnsi="Arial"/>
          <w:sz w:val="24"/>
          <w:lang w:val="es-AR"/>
        </w:rPr>
        <w:t xml:space="preserve">y </w:t>
      </w:r>
      <w:r w:rsidRPr="008D6E6D">
        <w:rPr>
          <w:rFonts w:ascii="Arial" w:eastAsia="Arial" w:hAnsi="Arial"/>
          <w:sz w:val="24"/>
          <w:lang w:val="es-AR"/>
        </w:rPr>
        <w:t xml:space="preserve">A. R. Bar, </w:t>
      </w:r>
      <w:r w:rsidRPr="008D6E6D">
        <w:rPr>
          <w:rFonts w:ascii="Arial" w:eastAsia="Arial" w:hAnsi="Arial"/>
          <w:i/>
          <w:iCs/>
          <w:sz w:val="24"/>
          <w:lang w:val="es-AR"/>
        </w:rPr>
        <w:t>Aportes al debate sobre la investigación criminalística: del lugar del hecho al informe pericial</w:t>
      </w:r>
      <w:r w:rsidRPr="008D6E6D">
        <w:rPr>
          <w:rFonts w:ascii="Arial" w:eastAsia="Arial" w:hAnsi="Arial"/>
          <w:sz w:val="24"/>
          <w:lang w:val="es-AR"/>
        </w:rPr>
        <w:t xml:space="preserve"> (</w:t>
      </w:r>
      <w:r>
        <w:rPr>
          <w:rFonts w:ascii="Arial" w:eastAsia="Arial" w:hAnsi="Arial"/>
          <w:sz w:val="24"/>
          <w:lang w:val="es-AR"/>
        </w:rPr>
        <w:t>pp</w:t>
      </w:r>
      <w:r w:rsidRPr="008D6E6D">
        <w:rPr>
          <w:rFonts w:ascii="Arial" w:eastAsia="Arial" w:hAnsi="Arial"/>
          <w:sz w:val="24"/>
          <w:lang w:val="es-AR"/>
        </w:rPr>
        <w:t>. 9-20).</w:t>
      </w:r>
      <w:r>
        <w:rPr>
          <w:rFonts w:ascii="Arial" w:eastAsia="Arial" w:hAnsi="Arial"/>
          <w:sz w:val="24"/>
          <w:lang w:val="es-AR"/>
        </w:rPr>
        <w:t xml:space="preserve"> </w:t>
      </w:r>
      <w:r w:rsidRPr="008D6E6D">
        <w:rPr>
          <w:rFonts w:ascii="Arial" w:eastAsia="Arial" w:hAnsi="Arial"/>
          <w:sz w:val="24"/>
          <w:lang w:val="es-AR"/>
        </w:rPr>
        <w:t>EUDENE.</w:t>
      </w:r>
    </w:p>
    <w:p w14:paraId="5689AA9C" w14:textId="18CB2B97" w:rsidR="00C467D0" w:rsidRDefault="00C467D0" w:rsidP="008D6E6D">
      <w:pPr>
        <w:spacing w:line="360" w:lineRule="auto"/>
        <w:ind w:left="720" w:hanging="720"/>
        <w:jc w:val="both"/>
        <w:rPr>
          <w:rFonts w:ascii="Arial" w:eastAsia="Arial" w:hAnsi="Arial"/>
          <w:sz w:val="24"/>
          <w:lang w:val="es-AR"/>
        </w:rPr>
      </w:pPr>
      <w:r w:rsidRPr="00C467D0">
        <w:rPr>
          <w:rFonts w:ascii="Arial" w:eastAsia="Arial" w:hAnsi="Arial"/>
          <w:sz w:val="24"/>
          <w:lang w:val="es-AR"/>
        </w:rPr>
        <w:t>Bengochea, N.</w:t>
      </w:r>
      <w:r>
        <w:rPr>
          <w:rFonts w:ascii="Arial" w:eastAsia="Arial" w:hAnsi="Arial"/>
          <w:sz w:val="24"/>
          <w:lang w:val="es-AR"/>
        </w:rPr>
        <w:t xml:space="preserve"> y</w:t>
      </w:r>
      <w:r w:rsidRPr="00C467D0">
        <w:rPr>
          <w:rFonts w:ascii="Arial" w:eastAsia="Arial" w:hAnsi="Arial"/>
          <w:sz w:val="24"/>
          <w:lang w:val="es-AR"/>
        </w:rPr>
        <w:t xml:space="preserve"> Natale, L. (2013). Los géneros en la formación profesional: un relevamiento en el marco de la Licenciatura en Administración Pública. En L. Natale (</w:t>
      </w:r>
      <w:r>
        <w:rPr>
          <w:rFonts w:ascii="Arial" w:eastAsia="Arial" w:hAnsi="Arial"/>
          <w:sz w:val="24"/>
          <w:lang w:val="es-AR"/>
        </w:rPr>
        <w:t>Coord</w:t>
      </w:r>
      <w:r w:rsidRPr="00C467D0">
        <w:rPr>
          <w:rFonts w:ascii="Arial" w:eastAsia="Arial" w:hAnsi="Arial"/>
          <w:sz w:val="24"/>
          <w:lang w:val="es-AR"/>
        </w:rPr>
        <w:t xml:space="preserve">.), </w:t>
      </w:r>
      <w:r w:rsidRPr="00C467D0">
        <w:rPr>
          <w:rFonts w:ascii="Arial" w:eastAsia="Arial" w:hAnsi="Arial"/>
          <w:i/>
          <w:iCs/>
          <w:sz w:val="24"/>
          <w:lang w:val="es-AR"/>
        </w:rPr>
        <w:t>El semillero de la escritura Las tareas escritas a lo largo de tres carreras de la UNGS</w:t>
      </w:r>
      <w:r w:rsidRPr="00C467D0">
        <w:rPr>
          <w:rFonts w:ascii="Arial" w:eastAsia="Arial" w:hAnsi="Arial"/>
          <w:sz w:val="24"/>
          <w:lang w:val="es-AR"/>
        </w:rPr>
        <w:t xml:space="preserve"> (</w:t>
      </w:r>
      <w:r>
        <w:rPr>
          <w:rFonts w:ascii="Arial" w:eastAsia="Arial" w:hAnsi="Arial"/>
          <w:sz w:val="24"/>
          <w:lang w:val="es-AR"/>
        </w:rPr>
        <w:t>pp</w:t>
      </w:r>
      <w:r w:rsidRPr="00C467D0">
        <w:rPr>
          <w:rFonts w:ascii="Arial" w:eastAsia="Arial" w:hAnsi="Arial"/>
          <w:sz w:val="24"/>
          <w:lang w:val="es-AR"/>
        </w:rPr>
        <w:t>. 45-70). Universidad Nacional de General Sarmiento.</w:t>
      </w:r>
    </w:p>
    <w:p w14:paraId="4553ED43" w14:textId="3092C35B" w:rsidR="0023422A" w:rsidRDefault="0023422A" w:rsidP="008D6E6D">
      <w:pPr>
        <w:spacing w:line="360" w:lineRule="auto"/>
        <w:ind w:left="720" w:hanging="720"/>
        <w:jc w:val="both"/>
        <w:rPr>
          <w:rFonts w:ascii="Arial" w:eastAsia="Arial" w:hAnsi="Arial"/>
          <w:sz w:val="24"/>
          <w:lang w:val="es-AR"/>
        </w:rPr>
      </w:pPr>
      <w:proofErr w:type="spellStart"/>
      <w:r w:rsidRPr="0023422A">
        <w:rPr>
          <w:rFonts w:ascii="Arial" w:eastAsia="Arial" w:hAnsi="Arial"/>
          <w:sz w:val="24"/>
          <w:lang w:val="es-AR"/>
        </w:rPr>
        <w:t>Bruquetas</w:t>
      </w:r>
      <w:proofErr w:type="spellEnd"/>
      <w:r w:rsidRPr="0023422A">
        <w:rPr>
          <w:rFonts w:ascii="Arial" w:eastAsia="Arial" w:hAnsi="Arial"/>
          <w:sz w:val="24"/>
          <w:lang w:val="es-AR"/>
        </w:rPr>
        <w:t xml:space="preserve"> Correa, E. G. (2019). </w:t>
      </w:r>
      <w:r w:rsidRPr="0023422A">
        <w:rPr>
          <w:rFonts w:ascii="Arial" w:eastAsia="Arial" w:hAnsi="Arial"/>
          <w:i/>
          <w:iCs/>
          <w:sz w:val="24"/>
          <w:lang w:val="es-AR"/>
        </w:rPr>
        <w:t>Un debate acerca del estatus epistemológico y metodológico de la documentología</w:t>
      </w:r>
      <w:r w:rsidRPr="0023422A">
        <w:rPr>
          <w:rFonts w:ascii="Arial" w:eastAsia="Arial" w:hAnsi="Arial"/>
          <w:sz w:val="24"/>
          <w:lang w:val="es-AR"/>
        </w:rPr>
        <w:t xml:space="preserve"> [Tesis de maestría, Universidad Nacional del Nordeste]. RIUNNE. </w:t>
      </w:r>
      <w:hyperlink r:id="rId8" w:history="1">
        <w:r w:rsidRPr="008917AE">
          <w:rPr>
            <w:rStyle w:val="Hipervnculo"/>
            <w:rFonts w:ascii="Arial" w:eastAsia="Arial" w:hAnsi="Arial"/>
            <w:sz w:val="24"/>
            <w:lang w:val="es-AR"/>
          </w:rPr>
          <w:t>https://repositorio.unne.edu.ar/handle/123456789/9044</w:t>
        </w:r>
      </w:hyperlink>
      <w:r>
        <w:rPr>
          <w:rFonts w:ascii="Arial" w:eastAsia="Arial" w:hAnsi="Arial"/>
          <w:sz w:val="24"/>
          <w:lang w:val="es-AR"/>
        </w:rPr>
        <w:t xml:space="preserve"> </w:t>
      </w:r>
    </w:p>
    <w:p w14:paraId="06544B73" w14:textId="5DC681DC" w:rsidR="00C467D0" w:rsidRDefault="00C467D0" w:rsidP="00F922E5">
      <w:pPr>
        <w:spacing w:line="360" w:lineRule="auto"/>
        <w:ind w:left="720" w:hanging="720"/>
        <w:jc w:val="both"/>
        <w:rPr>
          <w:rFonts w:ascii="Arial" w:eastAsia="Arial" w:hAnsi="Arial"/>
          <w:sz w:val="24"/>
          <w:lang w:val="es-AR"/>
        </w:rPr>
      </w:pPr>
      <w:r w:rsidRPr="00C467D0">
        <w:rPr>
          <w:rFonts w:ascii="Arial" w:eastAsia="Arial" w:hAnsi="Arial"/>
          <w:sz w:val="24"/>
          <w:lang w:val="es-AR"/>
        </w:rPr>
        <w:t xml:space="preserve">Cassany, D. y López Ferrero, C. (2010). De la Universidad al mundo laboral: Continuidad y contraste entre las prácticas letradas académicas y profesionales. En G. Parodi (Ed.), </w:t>
      </w:r>
      <w:r w:rsidRPr="00C467D0">
        <w:rPr>
          <w:rFonts w:ascii="Arial" w:eastAsia="Arial" w:hAnsi="Arial"/>
          <w:i/>
          <w:iCs/>
          <w:sz w:val="24"/>
          <w:lang w:val="es-AR"/>
        </w:rPr>
        <w:t>Alfabetización académica y profesional en el siglo XXI: leer y escribir desde las disciplinas</w:t>
      </w:r>
      <w:r w:rsidRPr="00C467D0">
        <w:rPr>
          <w:rFonts w:ascii="Arial" w:eastAsia="Arial" w:hAnsi="Arial"/>
          <w:sz w:val="24"/>
          <w:lang w:val="es-AR"/>
        </w:rPr>
        <w:t xml:space="preserve"> (</w:t>
      </w:r>
      <w:r>
        <w:rPr>
          <w:rFonts w:ascii="Arial" w:eastAsia="Arial" w:hAnsi="Arial"/>
          <w:sz w:val="24"/>
          <w:lang w:val="es-AR"/>
        </w:rPr>
        <w:t>pp</w:t>
      </w:r>
      <w:r w:rsidRPr="00C467D0">
        <w:rPr>
          <w:rFonts w:ascii="Arial" w:eastAsia="Arial" w:hAnsi="Arial"/>
          <w:sz w:val="24"/>
          <w:lang w:val="es-AR"/>
        </w:rPr>
        <w:t>. 347-374).</w:t>
      </w:r>
      <w:r>
        <w:rPr>
          <w:rFonts w:ascii="Arial" w:eastAsia="Arial" w:hAnsi="Arial"/>
          <w:sz w:val="24"/>
          <w:lang w:val="es-AR"/>
        </w:rPr>
        <w:t xml:space="preserve"> </w:t>
      </w:r>
      <w:r w:rsidRPr="00C467D0">
        <w:rPr>
          <w:rFonts w:ascii="Arial" w:eastAsia="Arial" w:hAnsi="Arial"/>
          <w:sz w:val="24"/>
          <w:lang w:val="es-AR"/>
        </w:rPr>
        <w:t>Planeta Ariel.</w:t>
      </w:r>
    </w:p>
    <w:p w14:paraId="711851D3" w14:textId="7AE6E10B" w:rsidR="00F922E5" w:rsidRDefault="00F922E5" w:rsidP="00F922E5">
      <w:pPr>
        <w:spacing w:line="360" w:lineRule="auto"/>
        <w:ind w:left="720" w:hanging="720"/>
        <w:jc w:val="both"/>
        <w:rPr>
          <w:rStyle w:val="Hipervnculo"/>
          <w:rFonts w:ascii="Arial" w:eastAsia="Arial" w:hAnsi="Arial"/>
          <w:sz w:val="24"/>
          <w:lang w:val="es-AR"/>
        </w:rPr>
      </w:pPr>
      <w:proofErr w:type="spellStart"/>
      <w:r w:rsidRPr="00F922E5">
        <w:rPr>
          <w:rFonts w:ascii="Arial" w:eastAsia="Arial" w:hAnsi="Arial"/>
          <w:sz w:val="24"/>
          <w:lang w:val="es-AR"/>
        </w:rPr>
        <w:t>Ccaza</w:t>
      </w:r>
      <w:proofErr w:type="spellEnd"/>
      <w:r w:rsidRPr="00F922E5">
        <w:rPr>
          <w:rFonts w:ascii="Arial" w:eastAsia="Arial" w:hAnsi="Arial"/>
          <w:sz w:val="24"/>
          <w:lang w:val="es-AR"/>
        </w:rPr>
        <w:t xml:space="preserve"> Zapana, J. E. (2013). La nueva Criminalística. </w:t>
      </w:r>
      <w:r w:rsidRPr="00F922E5">
        <w:rPr>
          <w:rFonts w:ascii="Arial" w:eastAsia="Arial" w:hAnsi="Arial"/>
          <w:i/>
          <w:iCs/>
          <w:sz w:val="24"/>
          <w:lang w:val="es-AR"/>
        </w:rPr>
        <w:t>Archivos de Criminología, Criminalística y Seguridad Privada</w:t>
      </w:r>
      <w:r w:rsidRPr="00F922E5">
        <w:rPr>
          <w:rFonts w:ascii="Arial" w:eastAsia="Arial" w:hAnsi="Arial"/>
          <w:sz w:val="24"/>
          <w:lang w:val="es-AR"/>
        </w:rPr>
        <w:t xml:space="preserve">, 10, 155-165. </w:t>
      </w:r>
      <w:hyperlink r:id="rId9" w:history="1">
        <w:r w:rsidRPr="00D900A3">
          <w:rPr>
            <w:rStyle w:val="Hipervnculo"/>
            <w:rFonts w:ascii="Arial" w:eastAsia="Arial" w:hAnsi="Arial"/>
            <w:sz w:val="24"/>
            <w:lang w:val="es-AR"/>
          </w:rPr>
          <w:t>https://dialnet.unirioja.es/descarga/articulo/5251489.pdf</w:t>
        </w:r>
      </w:hyperlink>
    </w:p>
    <w:p w14:paraId="1238DC66" w14:textId="602A3574" w:rsidR="00F75750" w:rsidRDefault="00F75750" w:rsidP="00F922E5">
      <w:pPr>
        <w:spacing w:line="360" w:lineRule="auto"/>
        <w:ind w:left="720" w:hanging="720"/>
        <w:jc w:val="both"/>
        <w:rPr>
          <w:rFonts w:ascii="Arial" w:eastAsia="Arial" w:hAnsi="Arial"/>
          <w:sz w:val="24"/>
          <w:lang w:val="es-AR"/>
        </w:rPr>
      </w:pPr>
      <w:r w:rsidRPr="00F75750">
        <w:rPr>
          <w:rFonts w:ascii="Arial" w:eastAsia="Arial" w:hAnsi="Arial"/>
          <w:sz w:val="24"/>
          <w:lang w:val="es-AR"/>
        </w:rPr>
        <w:t xml:space="preserve">Flores, M. y Bar, A. R. (2023). </w:t>
      </w:r>
      <w:r w:rsidRPr="00F75750">
        <w:rPr>
          <w:rFonts w:ascii="Arial" w:eastAsia="Arial" w:hAnsi="Arial"/>
          <w:i/>
          <w:iCs/>
          <w:sz w:val="24"/>
          <w:lang w:val="es-AR"/>
        </w:rPr>
        <w:t>La formación para la investigación disciplinar: reflexiones y debates</w:t>
      </w:r>
      <w:r w:rsidRPr="00F75750">
        <w:rPr>
          <w:rFonts w:ascii="Arial" w:eastAsia="Arial" w:hAnsi="Arial"/>
          <w:sz w:val="24"/>
          <w:lang w:val="es-AR"/>
        </w:rPr>
        <w:t>. EUDENE.</w:t>
      </w:r>
    </w:p>
    <w:p w14:paraId="4E519674" w14:textId="4E916CE7" w:rsidR="00C467D0" w:rsidRPr="008B4769" w:rsidRDefault="00C467D0" w:rsidP="00F922E5">
      <w:pPr>
        <w:spacing w:line="360" w:lineRule="auto"/>
        <w:ind w:left="720" w:hanging="720"/>
        <w:jc w:val="both"/>
        <w:rPr>
          <w:rFonts w:ascii="Arial" w:eastAsia="Arial" w:hAnsi="Arial"/>
          <w:sz w:val="24"/>
        </w:rPr>
      </w:pPr>
      <w:r w:rsidRPr="00C467D0">
        <w:rPr>
          <w:rFonts w:ascii="Arial" w:eastAsia="Arial" w:hAnsi="Arial"/>
          <w:sz w:val="24"/>
          <w:lang w:val="es-ES"/>
        </w:rPr>
        <w:t xml:space="preserve">Orlando, V. (2014). Sobre prácticas letradas y estudios universitarios. </w:t>
      </w:r>
      <w:proofErr w:type="spellStart"/>
      <w:r w:rsidRPr="00C467D0">
        <w:rPr>
          <w:rFonts w:ascii="Arial" w:eastAsia="Arial" w:hAnsi="Arial"/>
          <w:i/>
          <w:iCs/>
          <w:sz w:val="24"/>
          <w:lang w:val="es-ES"/>
        </w:rPr>
        <w:t>InterCambios</w:t>
      </w:r>
      <w:proofErr w:type="spellEnd"/>
      <w:r w:rsidRPr="00C467D0">
        <w:rPr>
          <w:rFonts w:ascii="Arial" w:eastAsia="Arial" w:hAnsi="Arial"/>
          <w:sz w:val="24"/>
          <w:lang w:val="es-ES"/>
        </w:rPr>
        <w:t xml:space="preserve">, </w:t>
      </w:r>
      <w:r w:rsidRPr="00C467D0">
        <w:rPr>
          <w:rFonts w:ascii="Arial" w:eastAsia="Arial" w:hAnsi="Arial"/>
          <w:i/>
          <w:iCs/>
          <w:sz w:val="24"/>
          <w:lang w:val="es-ES"/>
        </w:rPr>
        <w:t>1</w:t>
      </w:r>
      <w:r w:rsidRPr="00C467D0">
        <w:rPr>
          <w:rFonts w:ascii="Arial" w:eastAsia="Arial" w:hAnsi="Arial"/>
          <w:sz w:val="24"/>
          <w:lang w:val="es-ES"/>
        </w:rPr>
        <w:t xml:space="preserve">(2), 69-72. </w:t>
      </w:r>
      <w:hyperlink r:id="rId10" w:history="1">
        <w:r w:rsidRPr="008B4769">
          <w:rPr>
            <w:rStyle w:val="Hipervnculo"/>
            <w:rFonts w:ascii="Arial" w:eastAsia="Arial" w:hAnsi="Arial"/>
            <w:sz w:val="24"/>
          </w:rPr>
          <w:t>https://ojs.intercambios.cse.udelar.edu.uy/index.php/ic/article/view/30/22</w:t>
        </w:r>
      </w:hyperlink>
      <w:r w:rsidRPr="008B4769">
        <w:rPr>
          <w:rFonts w:ascii="Arial" w:eastAsia="Arial" w:hAnsi="Arial"/>
          <w:sz w:val="24"/>
        </w:rPr>
        <w:t xml:space="preserve"> </w:t>
      </w:r>
    </w:p>
    <w:p w14:paraId="2B30C586" w14:textId="355D5B78" w:rsidR="005E29BF" w:rsidRPr="008B4769" w:rsidRDefault="005E29BF" w:rsidP="00F922E5">
      <w:pPr>
        <w:spacing w:line="360" w:lineRule="auto"/>
        <w:ind w:left="720" w:hanging="720"/>
        <w:jc w:val="both"/>
        <w:rPr>
          <w:rFonts w:ascii="Arial" w:eastAsia="Arial" w:hAnsi="Arial"/>
          <w:sz w:val="24"/>
          <w:lang w:val="es-AR"/>
        </w:rPr>
      </w:pPr>
      <w:r w:rsidRPr="005E29BF">
        <w:rPr>
          <w:rFonts w:ascii="Arial" w:eastAsia="Arial" w:hAnsi="Arial"/>
          <w:sz w:val="24"/>
          <w:lang w:val="es-AR"/>
        </w:rPr>
        <w:t>Stagnaro, D. (2018). Mediaciones docentes en la enseñanza de las disciplinas a través de la lectura y escritura. En L. Natale</w:t>
      </w:r>
      <w:r>
        <w:rPr>
          <w:rFonts w:ascii="Arial" w:eastAsia="Arial" w:hAnsi="Arial"/>
          <w:sz w:val="24"/>
          <w:lang w:val="es-AR"/>
        </w:rPr>
        <w:t xml:space="preserve"> y</w:t>
      </w:r>
      <w:r w:rsidRPr="005E29BF">
        <w:rPr>
          <w:rFonts w:ascii="Arial" w:eastAsia="Arial" w:hAnsi="Arial"/>
          <w:sz w:val="24"/>
          <w:lang w:val="es-AR"/>
        </w:rPr>
        <w:t xml:space="preserve"> D. Stagnaro (</w:t>
      </w:r>
      <w:proofErr w:type="spellStart"/>
      <w:r w:rsidRPr="005E29BF">
        <w:rPr>
          <w:rFonts w:ascii="Arial" w:eastAsia="Arial" w:hAnsi="Arial"/>
          <w:sz w:val="24"/>
          <w:lang w:val="es-AR"/>
        </w:rPr>
        <w:t>Coords</w:t>
      </w:r>
      <w:proofErr w:type="spellEnd"/>
      <w:r w:rsidRPr="005E29BF">
        <w:rPr>
          <w:rFonts w:ascii="Arial" w:eastAsia="Arial" w:hAnsi="Arial"/>
          <w:sz w:val="24"/>
          <w:lang w:val="es-AR"/>
        </w:rPr>
        <w:t xml:space="preserve">.), </w:t>
      </w:r>
      <w:r w:rsidRPr="005E29BF">
        <w:rPr>
          <w:rFonts w:ascii="Arial" w:eastAsia="Arial" w:hAnsi="Arial"/>
          <w:i/>
          <w:iCs/>
          <w:sz w:val="24"/>
          <w:lang w:val="es-AR"/>
        </w:rPr>
        <w:t xml:space="preserve">La lectura y la </w:t>
      </w:r>
      <w:r w:rsidRPr="005E29BF">
        <w:rPr>
          <w:rFonts w:ascii="Arial" w:eastAsia="Arial" w:hAnsi="Arial"/>
          <w:i/>
          <w:iCs/>
          <w:sz w:val="24"/>
          <w:lang w:val="es-AR"/>
        </w:rPr>
        <w:lastRenderedPageBreak/>
        <w:t>escritura en las disciplinas: lineamientos para su enseñanza</w:t>
      </w:r>
      <w:r w:rsidRPr="005E29BF">
        <w:rPr>
          <w:rFonts w:ascii="Arial" w:eastAsia="Arial" w:hAnsi="Arial"/>
          <w:sz w:val="24"/>
          <w:lang w:val="es-AR"/>
        </w:rPr>
        <w:t xml:space="preserve"> (p</w:t>
      </w:r>
      <w:r>
        <w:rPr>
          <w:rFonts w:ascii="Arial" w:eastAsia="Arial" w:hAnsi="Arial"/>
          <w:sz w:val="24"/>
          <w:lang w:val="es-AR"/>
        </w:rPr>
        <w:t>p</w:t>
      </w:r>
      <w:r w:rsidRPr="005E29BF">
        <w:rPr>
          <w:rFonts w:ascii="Arial" w:eastAsia="Arial" w:hAnsi="Arial"/>
          <w:sz w:val="24"/>
          <w:lang w:val="es-AR"/>
        </w:rPr>
        <w:t xml:space="preserve">. 15-57). </w:t>
      </w:r>
      <w:r w:rsidRPr="008B4769">
        <w:rPr>
          <w:rFonts w:ascii="Arial" w:eastAsia="Arial" w:hAnsi="Arial"/>
          <w:sz w:val="24"/>
          <w:lang w:val="es-AR"/>
        </w:rPr>
        <w:t>Universidad Nacional de General Sarmiento.</w:t>
      </w:r>
    </w:p>
    <w:p w14:paraId="598ADCB7" w14:textId="0AE5AA48" w:rsidR="00C467D0" w:rsidRPr="0032243D" w:rsidRDefault="00C467D0" w:rsidP="00F922E5">
      <w:pPr>
        <w:spacing w:line="360" w:lineRule="auto"/>
        <w:ind w:left="720" w:hanging="720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  <w:lang w:val="es-AR"/>
        </w:rPr>
        <w:t>S</w:t>
      </w:r>
      <w:r w:rsidRPr="00C467D0">
        <w:rPr>
          <w:rFonts w:ascii="Arial" w:eastAsia="Arial" w:hAnsi="Arial"/>
          <w:sz w:val="24"/>
          <w:lang w:val="es-AR"/>
        </w:rPr>
        <w:t>tagnaro, D.</w:t>
      </w:r>
      <w:r>
        <w:rPr>
          <w:rFonts w:ascii="Arial" w:eastAsia="Arial" w:hAnsi="Arial"/>
          <w:sz w:val="24"/>
          <w:lang w:val="es-AR"/>
        </w:rPr>
        <w:t xml:space="preserve"> y</w:t>
      </w:r>
      <w:r w:rsidRPr="00C467D0">
        <w:rPr>
          <w:rFonts w:ascii="Arial" w:eastAsia="Arial" w:hAnsi="Arial"/>
          <w:sz w:val="24"/>
          <w:lang w:val="es-AR"/>
        </w:rPr>
        <w:t xml:space="preserve"> Natale, L. (2015). Géneros y formación ingenieril: de la universidad a la industria. </w:t>
      </w:r>
      <w:proofErr w:type="spellStart"/>
      <w:r w:rsidRPr="00C467D0">
        <w:rPr>
          <w:rFonts w:ascii="Arial" w:eastAsia="Arial" w:hAnsi="Arial"/>
          <w:i/>
          <w:iCs/>
          <w:sz w:val="24"/>
        </w:rPr>
        <w:t>Magis</w:t>
      </w:r>
      <w:proofErr w:type="spellEnd"/>
      <w:r w:rsidRPr="00C467D0">
        <w:rPr>
          <w:rFonts w:ascii="Arial" w:eastAsia="Arial" w:hAnsi="Arial"/>
          <w:sz w:val="24"/>
        </w:rPr>
        <w:t xml:space="preserve">, </w:t>
      </w:r>
      <w:r w:rsidRPr="00C467D0">
        <w:rPr>
          <w:rFonts w:ascii="Arial" w:eastAsia="Arial" w:hAnsi="Arial"/>
          <w:i/>
          <w:iCs/>
          <w:sz w:val="24"/>
        </w:rPr>
        <w:t>8</w:t>
      </w:r>
      <w:r w:rsidRPr="00C467D0">
        <w:rPr>
          <w:rFonts w:ascii="Arial" w:eastAsia="Arial" w:hAnsi="Arial"/>
          <w:sz w:val="24"/>
        </w:rPr>
        <w:t xml:space="preserve">(16), 91-108. </w:t>
      </w:r>
      <w:hyperlink r:id="rId11" w:history="1">
        <w:r w:rsidRPr="008917AE">
          <w:rPr>
            <w:rStyle w:val="Hipervnculo"/>
            <w:rFonts w:ascii="Arial" w:eastAsia="Arial" w:hAnsi="Arial"/>
            <w:sz w:val="24"/>
          </w:rPr>
          <w:t>https://doi.org/10.11144/Javeriana.m8-16.gfiu</w:t>
        </w:r>
      </w:hyperlink>
      <w:r>
        <w:rPr>
          <w:rFonts w:ascii="Arial" w:eastAsia="Arial" w:hAnsi="Arial"/>
          <w:sz w:val="24"/>
        </w:rPr>
        <w:t xml:space="preserve"> </w:t>
      </w:r>
    </w:p>
    <w:p w14:paraId="461DA61C" w14:textId="2FE4ADED" w:rsidR="00851655" w:rsidRPr="00851655" w:rsidRDefault="00851655" w:rsidP="00851655">
      <w:pPr>
        <w:spacing w:line="360" w:lineRule="auto"/>
        <w:ind w:left="720" w:hanging="720"/>
        <w:jc w:val="both"/>
        <w:rPr>
          <w:rFonts w:ascii="Arial" w:eastAsia="Arial" w:hAnsi="Arial"/>
          <w:sz w:val="24"/>
        </w:rPr>
      </w:pPr>
      <w:r w:rsidRPr="00851655">
        <w:rPr>
          <w:rFonts w:ascii="Arial" w:eastAsia="Arial" w:hAnsi="Arial"/>
          <w:sz w:val="24"/>
        </w:rPr>
        <w:t>Yin, R.</w:t>
      </w:r>
      <w:r w:rsidR="00E4123F">
        <w:rPr>
          <w:rFonts w:ascii="Arial" w:eastAsia="Arial" w:hAnsi="Arial"/>
          <w:sz w:val="24"/>
        </w:rPr>
        <w:t xml:space="preserve"> K. </w:t>
      </w:r>
      <w:r w:rsidRPr="00851655">
        <w:rPr>
          <w:rFonts w:ascii="Arial" w:eastAsia="Arial" w:hAnsi="Arial"/>
          <w:sz w:val="24"/>
        </w:rPr>
        <w:t xml:space="preserve">(1981). The Case Study as Serious Research Strategy. </w:t>
      </w:r>
      <w:r w:rsidRPr="00851655">
        <w:rPr>
          <w:rFonts w:ascii="Arial" w:eastAsia="Arial" w:hAnsi="Arial"/>
          <w:i/>
          <w:iCs/>
          <w:sz w:val="24"/>
        </w:rPr>
        <w:t>Knowledge: Creation, Diffusion, Utilization</w:t>
      </w:r>
      <w:r w:rsidRPr="00851655">
        <w:rPr>
          <w:rFonts w:ascii="Arial" w:eastAsia="Arial" w:hAnsi="Arial"/>
          <w:sz w:val="24"/>
        </w:rPr>
        <w:t xml:space="preserve">, </w:t>
      </w:r>
      <w:r w:rsidRPr="00851655">
        <w:rPr>
          <w:rFonts w:ascii="Arial" w:eastAsia="Arial" w:hAnsi="Arial"/>
          <w:i/>
          <w:iCs/>
          <w:sz w:val="24"/>
        </w:rPr>
        <w:t>3</w:t>
      </w:r>
      <w:r w:rsidRPr="00851655">
        <w:rPr>
          <w:rFonts w:ascii="Arial" w:eastAsia="Arial" w:hAnsi="Arial"/>
          <w:sz w:val="24"/>
        </w:rPr>
        <w:t>(1), 97-114.</w:t>
      </w:r>
    </w:p>
    <w:p w14:paraId="7A7A6A44" w14:textId="26B7DF94" w:rsidR="00851655" w:rsidRPr="00851655" w:rsidRDefault="00851655" w:rsidP="00851655">
      <w:pPr>
        <w:spacing w:line="360" w:lineRule="auto"/>
        <w:ind w:left="720" w:hanging="720"/>
        <w:jc w:val="both"/>
        <w:rPr>
          <w:rFonts w:ascii="Arial" w:eastAsia="Arial" w:hAnsi="Arial"/>
          <w:sz w:val="24"/>
        </w:rPr>
      </w:pPr>
      <w:r w:rsidRPr="00851655">
        <w:rPr>
          <w:rFonts w:ascii="Arial" w:eastAsia="Arial" w:hAnsi="Arial"/>
          <w:sz w:val="24"/>
        </w:rPr>
        <w:t xml:space="preserve">Yin, </w:t>
      </w:r>
      <w:r w:rsidR="00E4123F" w:rsidRPr="00851655">
        <w:rPr>
          <w:rFonts w:ascii="Arial" w:eastAsia="Arial" w:hAnsi="Arial"/>
          <w:sz w:val="24"/>
        </w:rPr>
        <w:t>R.</w:t>
      </w:r>
      <w:r w:rsidR="00E4123F">
        <w:rPr>
          <w:rFonts w:ascii="Arial" w:eastAsia="Arial" w:hAnsi="Arial"/>
          <w:sz w:val="24"/>
        </w:rPr>
        <w:t xml:space="preserve"> K. </w:t>
      </w:r>
      <w:r w:rsidRPr="00851655">
        <w:rPr>
          <w:rFonts w:ascii="Arial" w:eastAsia="Arial" w:hAnsi="Arial"/>
          <w:sz w:val="24"/>
        </w:rPr>
        <w:t xml:space="preserve"> (2000). Case study evaluations: a decade of progress? </w:t>
      </w:r>
      <w:proofErr w:type="spellStart"/>
      <w:r w:rsidRPr="00851655">
        <w:rPr>
          <w:rFonts w:ascii="Arial" w:eastAsia="Arial" w:hAnsi="Arial"/>
          <w:sz w:val="24"/>
        </w:rPr>
        <w:t>En</w:t>
      </w:r>
      <w:proofErr w:type="spellEnd"/>
      <w:r w:rsidRPr="00851655">
        <w:rPr>
          <w:rFonts w:ascii="Arial" w:eastAsia="Arial" w:hAnsi="Arial"/>
          <w:sz w:val="24"/>
        </w:rPr>
        <w:t xml:space="preserve"> D. </w:t>
      </w:r>
      <w:proofErr w:type="spellStart"/>
      <w:r w:rsidRPr="00851655">
        <w:rPr>
          <w:rFonts w:ascii="Arial" w:eastAsia="Arial" w:hAnsi="Arial"/>
          <w:sz w:val="24"/>
        </w:rPr>
        <w:t>Stufflebeam</w:t>
      </w:r>
      <w:proofErr w:type="spellEnd"/>
      <w:r w:rsidRPr="00851655">
        <w:rPr>
          <w:rFonts w:ascii="Arial" w:eastAsia="Arial" w:hAnsi="Arial"/>
          <w:sz w:val="24"/>
        </w:rPr>
        <w:t xml:space="preserve">, G. </w:t>
      </w:r>
      <w:proofErr w:type="spellStart"/>
      <w:r w:rsidRPr="00851655">
        <w:rPr>
          <w:rFonts w:ascii="Arial" w:eastAsia="Arial" w:hAnsi="Arial"/>
          <w:sz w:val="24"/>
        </w:rPr>
        <w:t>Madaus</w:t>
      </w:r>
      <w:proofErr w:type="spellEnd"/>
      <w:r w:rsidRPr="00851655">
        <w:rPr>
          <w:rFonts w:ascii="Arial" w:eastAsia="Arial" w:hAnsi="Arial"/>
          <w:sz w:val="24"/>
        </w:rPr>
        <w:t xml:space="preserve"> y T. </w:t>
      </w:r>
      <w:proofErr w:type="spellStart"/>
      <w:r w:rsidRPr="00851655">
        <w:rPr>
          <w:rFonts w:ascii="Arial" w:eastAsia="Arial" w:hAnsi="Arial"/>
          <w:sz w:val="24"/>
        </w:rPr>
        <w:t>Kellaghan</w:t>
      </w:r>
      <w:proofErr w:type="spellEnd"/>
      <w:r w:rsidRPr="00851655">
        <w:rPr>
          <w:rFonts w:ascii="Arial" w:eastAsia="Arial" w:hAnsi="Arial"/>
          <w:sz w:val="24"/>
        </w:rPr>
        <w:t xml:space="preserve"> (Edits.), </w:t>
      </w:r>
      <w:r w:rsidRPr="00851655">
        <w:rPr>
          <w:rFonts w:ascii="Arial" w:eastAsia="Arial" w:hAnsi="Arial"/>
          <w:i/>
          <w:iCs/>
          <w:sz w:val="24"/>
        </w:rPr>
        <w:t>Evaluations Models</w:t>
      </w:r>
      <w:r w:rsidRPr="00851655">
        <w:rPr>
          <w:rFonts w:ascii="Arial" w:eastAsia="Arial" w:hAnsi="Arial"/>
          <w:sz w:val="24"/>
        </w:rPr>
        <w:t xml:space="preserve"> (pp. 185-193). Kluwer Academic. </w:t>
      </w:r>
    </w:p>
    <w:p w14:paraId="0278F62F" w14:textId="10E67E49" w:rsidR="00851655" w:rsidRPr="00F922E5" w:rsidRDefault="00851655" w:rsidP="00851655">
      <w:pPr>
        <w:spacing w:line="360" w:lineRule="auto"/>
        <w:ind w:left="720" w:hanging="720"/>
        <w:jc w:val="both"/>
        <w:rPr>
          <w:rFonts w:ascii="Arial" w:eastAsia="Arial" w:hAnsi="Arial"/>
          <w:sz w:val="24"/>
          <w:lang w:val="es-AR"/>
        </w:rPr>
      </w:pPr>
      <w:r w:rsidRPr="00851655">
        <w:rPr>
          <w:rFonts w:ascii="Arial" w:eastAsia="Arial" w:hAnsi="Arial"/>
          <w:sz w:val="24"/>
        </w:rPr>
        <w:t xml:space="preserve">Yin, </w:t>
      </w:r>
      <w:r w:rsidR="00E4123F" w:rsidRPr="00851655">
        <w:rPr>
          <w:rFonts w:ascii="Arial" w:eastAsia="Arial" w:hAnsi="Arial"/>
          <w:sz w:val="24"/>
        </w:rPr>
        <w:t>R.</w:t>
      </w:r>
      <w:r w:rsidR="00E4123F">
        <w:rPr>
          <w:rFonts w:ascii="Arial" w:eastAsia="Arial" w:hAnsi="Arial"/>
          <w:sz w:val="24"/>
        </w:rPr>
        <w:t xml:space="preserve"> K. </w:t>
      </w:r>
      <w:r w:rsidRPr="00851655">
        <w:rPr>
          <w:rFonts w:ascii="Arial" w:eastAsia="Arial" w:hAnsi="Arial"/>
          <w:sz w:val="24"/>
        </w:rPr>
        <w:t xml:space="preserve">(2013). Validity and generalization in future case study evaluations. </w:t>
      </w:r>
      <w:proofErr w:type="spellStart"/>
      <w:r w:rsidRPr="00851655">
        <w:rPr>
          <w:rFonts w:ascii="Arial" w:eastAsia="Arial" w:hAnsi="Arial"/>
          <w:i/>
          <w:iCs/>
          <w:sz w:val="24"/>
          <w:lang w:val="es-AR"/>
        </w:rPr>
        <w:t>Evaluation</w:t>
      </w:r>
      <w:proofErr w:type="spellEnd"/>
      <w:r w:rsidRPr="00851655">
        <w:rPr>
          <w:rFonts w:ascii="Arial" w:eastAsia="Arial" w:hAnsi="Arial"/>
          <w:sz w:val="24"/>
          <w:lang w:val="es-AR"/>
        </w:rPr>
        <w:t xml:space="preserve">, </w:t>
      </w:r>
      <w:r w:rsidRPr="00851655">
        <w:rPr>
          <w:rFonts w:ascii="Arial" w:eastAsia="Arial" w:hAnsi="Arial"/>
          <w:i/>
          <w:iCs/>
          <w:sz w:val="24"/>
          <w:lang w:val="es-AR"/>
        </w:rPr>
        <w:t>19</w:t>
      </w:r>
      <w:r w:rsidRPr="00851655">
        <w:rPr>
          <w:rFonts w:ascii="Arial" w:eastAsia="Arial" w:hAnsi="Arial"/>
          <w:sz w:val="24"/>
          <w:lang w:val="es-AR"/>
        </w:rPr>
        <w:t>(3), 321-332.</w:t>
      </w:r>
    </w:p>
    <w:sectPr w:rsidR="00851655" w:rsidRPr="00F922E5" w:rsidSect="00FB1DC0">
      <w:headerReference w:type="default" r:id="rId12"/>
      <w:footerReference w:type="default" r:id="rId13"/>
      <w:pgSz w:w="12240" w:h="15840"/>
      <w:pgMar w:top="2694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389CD" w14:textId="77777777" w:rsidR="005F2971" w:rsidRDefault="005F2971" w:rsidP="00414A02">
      <w:pPr>
        <w:spacing w:after="0" w:line="240" w:lineRule="auto"/>
      </w:pPr>
      <w:r>
        <w:separator/>
      </w:r>
    </w:p>
  </w:endnote>
  <w:endnote w:type="continuationSeparator" w:id="0">
    <w:p w14:paraId="5712EE98" w14:textId="77777777" w:rsidR="005F2971" w:rsidRDefault="005F2971" w:rsidP="0041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6AFB" w14:textId="77777777" w:rsidR="00414A02" w:rsidRPr="00414A02" w:rsidRDefault="00414A02" w:rsidP="00414A02">
    <w:pPr>
      <w:pStyle w:val="Piedepgina"/>
      <w:jc w:val="center"/>
      <w:rPr>
        <w:rFonts w:ascii="Arial" w:hAnsi="Arial" w:cs="Arial"/>
        <w:sz w:val="20"/>
        <w:szCs w:val="20"/>
        <w:lang w:val="es-ES_tradnl"/>
      </w:rPr>
    </w:pPr>
    <w:r w:rsidRPr="00414A02">
      <w:rPr>
        <w:rFonts w:ascii="Arial" w:hAnsi="Arial" w:cs="Arial"/>
        <w:sz w:val="20"/>
        <w:szCs w:val="20"/>
        <w:lang w:val="es-ES_tradnl"/>
      </w:rPr>
      <w:t>Instituto de la Educación y del Conocimiento</w:t>
    </w:r>
  </w:p>
  <w:p w14:paraId="6822D532" w14:textId="77777777" w:rsidR="00414A02" w:rsidRPr="00414A02" w:rsidRDefault="00414A02" w:rsidP="00414A02">
    <w:pPr>
      <w:pStyle w:val="Piedepgina"/>
      <w:jc w:val="center"/>
      <w:rPr>
        <w:rFonts w:ascii="Arial" w:hAnsi="Arial" w:cs="Arial"/>
        <w:sz w:val="20"/>
        <w:szCs w:val="20"/>
        <w:lang w:val="es-ES_tradnl"/>
      </w:rPr>
    </w:pPr>
    <w:r w:rsidRPr="00414A02">
      <w:rPr>
        <w:rFonts w:ascii="Arial" w:hAnsi="Arial" w:cs="Arial"/>
        <w:sz w:val="20"/>
        <w:szCs w:val="20"/>
        <w:lang w:val="es-ES_tradnl"/>
      </w:rPr>
      <w:t>Universidad Nacional de Tierra del Fuego, Antártida e Islas del Atlántico Sur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3F722" w14:textId="77777777" w:rsidR="005F2971" w:rsidRDefault="005F2971" w:rsidP="00414A02">
      <w:pPr>
        <w:spacing w:after="0" w:line="240" w:lineRule="auto"/>
      </w:pPr>
      <w:r>
        <w:separator/>
      </w:r>
    </w:p>
  </w:footnote>
  <w:footnote w:type="continuationSeparator" w:id="0">
    <w:p w14:paraId="7AA26530" w14:textId="77777777" w:rsidR="005F2971" w:rsidRDefault="005F2971" w:rsidP="0041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BDCB" w14:textId="77777777" w:rsidR="00414A02" w:rsidRDefault="00414A02" w:rsidP="007D698E">
    <w:pPr>
      <w:pStyle w:val="Encabezado"/>
      <w:jc w:val="center"/>
    </w:pPr>
    <w:r>
      <w:rPr>
        <w:noProof/>
      </w:rPr>
      <w:drawing>
        <wp:inline distT="0" distB="0" distL="0" distR="0" wp14:anchorId="4073D9C1" wp14:editId="7855BA0F">
          <wp:extent cx="4332605" cy="1246505"/>
          <wp:effectExtent l="0" t="0" r="0" b="0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643229" name="Imagen 197564322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32605" cy="1246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7B5"/>
    <w:rsid w:val="00091B8B"/>
    <w:rsid w:val="000A3DA9"/>
    <w:rsid w:val="000B7235"/>
    <w:rsid w:val="000F4957"/>
    <w:rsid w:val="00101E74"/>
    <w:rsid w:val="00116DA6"/>
    <w:rsid w:val="00134231"/>
    <w:rsid w:val="0015074B"/>
    <w:rsid w:val="00152958"/>
    <w:rsid w:val="001B4F14"/>
    <w:rsid w:val="001B5498"/>
    <w:rsid w:val="001B7336"/>
    <w:rsid w:val="001C1CAE"/>
    <w:rsid w:val="001C3244"/>
    <w:rsid w:val="0023422A"/>
    <w:rsid w:val="00250ACE"/>
    <w:rsid w:val="00261EA6"/>
    <w:rsid w:val="002662A4"/>
    <w:rsid w:val="00293BFB"/>
    <w:rsid w:val="0029639D"/>
    <w:rsid w:val="002D10ED"/>
    <w:rsid w:val="002D41F9"/>
    <w:rsid w:val="002E1152"/>
    <w:rsid w:val="002E7970"/>
    <w:rsid w:val="002F25C0"/>
    <w:rsid w:val="0032243D"/>
    <w:rsid w:val="00326F90"/>
    <w:rsid w:val="00331B18"/>
    <w:rsid w:val="00362B18"/>
    <w:rsid w:val="00384E86"/>
    <w:rsid w:val="003B7AE9"/>
    <w:rsid w:val="00414A02"/>
    <w:rsid w:val="00457885"/>
    <w:rsid w:val="0047057F"/>
    <w:rsid w:val="004A1649"/>
    <w:rsid w:val="004A1B4E"/>
    <w:rsid w:val="004D2E3F"/>
    <w:rsid w:val="00540C87"/>
    <w:rsid w:val="00562103"/>
    <w:rsid w:val="00570067"/>
    <w:rsid w:val="005B66D0"/>
    <w:rsid w:val="005E0B08"/>
    <w:rsid w:val="005E29BF"/>
    <w:rsid w:val="005F2971"/>
    <w:rsid w:val="00672708"/>
    <w:rsid w:val="00685F09"/>
    <w:rsid w:val="006B3CFA"/>
    <w:rsid w:val="006B71E0"/>
    <w:rsid w:val="006D2F51"/>
    <w:rsid w:val="00727C52"/>
    <w:rsid w:val="00732241"/>
    <w:rsid w:val="00752C08"/>
    <w:rsid w:val="0079778B"/>
    <w:rsid w:val="007D698E"/>
    <w:rsid w:val="00843269"/>
    <w:rsid w:val="00851655"/>
    <w:rsid w:val="00892788"/>
    <w:rsid w:val="008B4769"/>
    <w:rsid w:val="008D6E6D"/>
    <w:rsid w:val="009612E1"/>
    <w:rsid w:val="00963752"/>
    <w:rsid w:val="009F0572"/>
    <w:rsid w:val="009F358E"/>
    <w:rsid w:val="00A35414"/>
    <w:rsid w:val="00A556A0"/>
    <w:rsid w:val="00A91A9B"/>
    <w:rsid w:val="00AA1D8D"/>
    <w:rsid w:val="00AA2022"/>
    <w:rsid w:val="00B47730"/>
    <w:rsid w:val="00B508A6"/>
    <w:rsid w:val="00B93C05"/>
    <w:rsid w:val="00C12EDB"/>
    <w:rsid w:val="00C467D0"/>
    <w:rsid w:val="00C749E0"/>
    <w:rsid w:val="00CA28DF"/>
    <w:rsid w:val="00CA550F"/>
    <w:rsid w:val="00CB0664"/>
    <w:rsid w:val="00CB540B"/>
    <w:rsid w:val="00CC6846"/>
    <w:rsid w:val="00CF057B"/>
    <w:rsid w:val="00D12DC3"/>
    <w:rsid w:val="00D13233"/>
    <w:rsid w:val="00D42E1C"/>
    <w:rsid w:val="00D64943"/>
    <w:rsid w:val="00DC0E81"/>
    <w:rsid w:val="00E07B90"/>
    <w:rsid w:val="00E34C90"/>
    <w:rsid w:val="00E4123F"/>
    <w:rsid w:val="00EF6A61"/>
    <w:rsid w:val="00F25A4B"/>
    <w:rsid w:val="00F75750"/>
    <w:rsid w:val="00F922E5"/>
    <w:rsid w:val="00F96E23"/>
    <w:rsid w:val="00FB1D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CA54F5"/>
  <w14:defaultImageDpi w14:val="300"/>
  <w15:docId w15:val="{3A7B557F-23BD-9945-86C9-678F21FD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414A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14A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14A0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8D6E6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D6E6D"/>
    <w:rPr>
      <w:color w:val="605E5C"/>
      <w:shd w:val="clear" w:color="auto" w:fill="E1DFDD"/>
    </w:rPr>
  </w:style>
  <w:style w:type="paragraph" w:styleId="Bibliografa">
    <w:name w:val="Bibliography"/>
    <w:basedOn w:val="Normal"/>
    <w:next w:val="Normal"/>
    <w:uiPriority w:val="37"/>
    <w:semiHidden/>
    <w:unhideWhenUsed/>
    <w:rsid w:val="00F92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unne.edu.ar/handle/123456789/904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144/Javeriana.m8-16.gfi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js.intercambios.cse.udelar.edu.uy/index.php/ic/article/view/30/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alnet.unirioja.es/descarga/articulo/5251489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1932</Words>
  <Characters>10627</Characters>
  <Application>Microsoft Office Word</Application>
  <DocSecurity>0</DocSecurity>
  <Lines>88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4</cp:revision>
  <dcterms:created xsi:type="dcterms:W3CDTF">2026-04-19T22:42:00Z</dcterms:created>
  <dcterms:modified xsi:type="dcterms:W3CDTF">2026-04-22T16:38:00Z</dcterms:modified>
  <cp:category/>
</cp:coreProperties>
</file>