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3B50A8" w14:textId="77777777" w:rsidR="00D03916" w:rsidRDefault="00D03916">
      <w:pPr>
        <w:spacing w:line="360" w:lineRule="auto"/>
        <w:jc w:val="center"/>
        <w:rPr>
          <w:rFonts w:ascii="Arial" w:eastAsia="Arial" w:hAnsi="Arial"/>
          <w:b/>
          <w:sz w:val="28"/>
          <w:lang w:val="es-AR"/>
        </w:rPr>
      </w:pPr>
    </w:p>
    <w:p w14:paraId="75036360" w14:textId="66621137" w:rsidR="00C749E0" w:rsidRPr="00414A02" w:rsidRDefault="00B2753C">
      <w:pPr>
        <w:spacing w:line="360" w:lineRule="auto"/>
        <w:jc w:val="center"/>
        <w:rPr>
          <w:lang w:val="es-AR"/>
        </w:rPr>
      </w:pPr>
      <w:r>
        <w:rPr>
          <w:rFonts w:ascii="Arial" w:eastAsia="Arial" w:hAnsi="Arial"/>
          <w:b/>
          <w:sz w:val="28"/>
          <w:lang w:val="es-AR"/>
        </w:rPr>
        <w:t>HACIA LA CONSTRUCCIÓN DE “UN CUARTO PROPIO”. TRAYECTORIAS Y EXPERIENCIAS DE LITERACIDAD ACADÉMICA EN CONTEXTOS DE FORMACIÓN INICIAL DOCENTE</w:t>
      </w:r>
    </w:p>
    <w:p w14:paraId="1E086060" w14:textId="54B6B39D" w:rsidR="00C749E0" w:rsidRDefault="00B2753C">
      <w:pPr>
        <w:spacing w:line="360" w:lineRule="auto"/>
        <w:jc w:val="center"/>
        <w:rPr>
          <w:rFonts w:ascii="Arial" w:eastAsia="Arial" w:hAnsi="Arial"/>
          <w:b/>
          <w:sz w:val="28"/>
          <w:lang w:val="es-AR"/>
        </w:rPr>
      </w:pPr>
      <w:r>
        <w:rPr>
          <w:rFonts w:ascii="Arial" w:eastAsia="Arial" w:hAnsi="Arial"/>
          <w:b/>
          <w:sz w:val="28"/>
          <w:lang w:val="es-AR"/>
        </w:rPr>
        <w:t>TOWARDS THE CONSTRUCTION OF “A ROOM OF ONE´S OWN”. TRAJECTORIES AND EXPERIENCIAS OF ACADEMICA LITERACY IN INITIAL TEACHER EDUCATION CONTEXT</w:t>
      </w:r>
    </w:p>
    <w:p w14:paraId="35D898BE" w14:textId="683825C1" w:rsidR="00B2753C" w:rsidRPr="00B2753C" w:rsidRDefault="00B2753C">
      <w:pPr>
        <w:spacing w:line="360" w:lineRule="auto"/>
        <w:jc w:val="center"/>
        <w:rPr>
          <w:rFonts w:ascii="Arial" w:hAnsi="Arial" w:cs="Arial"/>
          <w:b/>
          <w:bCs/>
          <w:caps/>
          <w:sz w:val="28"/>
          <w:szCs w:val="28"/>
          <w:lang w:val="es-AR"/>
        </w:rPr>
      </w:pPr>
      <w:r w:rsidRPr="00B2753C">
        <w:rPr>
          <w:rFonts w:ascii="Arial" w:hAnsi="Arial" w:cs="Arial"/>
          <w:b/>
          <w:bCs/>
          <w:caps/>
          <w:sz w:val="28"/>
          <w:szCs w:val="28"/>
        </w:rPr>
        <w:t>Rumo à construção de “um quarto próprio”. Trajetórias e experiências de letramento acadêmico em contextos de formação inicial de professores</w:t>
      </w:r>
    </w:p>
    <w:p w14:paraId="5CEDA943" w14:textId="77777777" w:rsidR="00414A02" w:rsidRDefault="00414A02" w:rsidP="00414A02">
      <w:pPr>
        <w:spacing w:line="360" w:lineRule="auto"/>
        <w:jc w:val="center"/>
        <w:rPr>
          <w:lang w:val="es-AR"/>
        </w:rPr>
      </w:pPr>
      <w:r w:rsidRPr="00414A02">
        <w:rPr>
          <w:highlight w:val="yellow"/>
          <w:lang w:val="es-AR"/>
        </w:rPr>
        <w:t>Autor 1</w:t>
      </w:r>
      <w:r w:rsidRPr="00414A02">
        <w:rPr>
          <w:rStyle w:val="Refdenotaalpie"/>
          <w:highlight w:val="yellow"/>
          <w:lang w:val="es-AR"/>
        </w:rPr>
        <w:footnoteReference w:id="1"/>
      </w:r>
      <w:r w:rsidRPr="00414A02">
        <w:rPr>
          <w:highlight w:val="yellow"/>
          <w:lang w:val="es-AR"/>
        </w:rPr>
        <w:t>, Autor 2</w:t>
      </w:r>
      <w:r w:rsidRPr="00414A02">
        <w:rPr>
          <w:rStyle w:val="Refdenotaalpie"/>
          <w:highlight w:val="yellow"/>
          <w:lang w:val="es-AR"/>
        </w:rPr>
        <w:footnoteReference w:id="2"/>
      </w:r>
      <w:r w:rsidRPr="00414A02">
        <w:rPr>
          <w:highlight w:val="yellow"/>
          <w:lang w:val="es-AR"/>
        </w:rPr>
        <w:t>, Autor 3</w:t>
      </w:r>
      <w:r w:rsidRPr="00414A02">
        <w:rPr>
          <w:rStyle w:val="Refdenotaalpie"/>
          <w:highlight w:val="yellow"/>
          <w:lang w:val="es-AR"/>
        </w:rPr>
        <w:footnoteReference w:id="3"/>
      </w:r>
      <w:r>
        <w:rPr>
          <w:lang w:val="es-AR"/>
        </w:rPr>
        <w:t xml:space="preserve"> </w:t>
      </w:r>
    </w:p>
    <w:p w14:paraId="248358EA" w14:textId="77777777" w:rsidR="00414A02" w:rsidRDefault="00414A02" w:rsidP="00414A02">
      <w:pPr>
        <w:spacing w:line="360" w:lineRule="auto"/>
        <w:jc w:val="center"/>
        <w:rPr>
          <w:lang w:val="es-AR"/>
        </w:rPr>
      </w:pPr>
      <w:r w:rsidRPr="00414A02">
        <w:rPr>
          <w:highlight w:val="yellow"/>
          <w:lang w:val="es-AR"/>
        </w:rPr>
        <w:t>No colocar los datos de los autores para garantizar la evaluación a doble ciego</w:t>
      </w:r>
    </w:p>
    <w:p w14:paraId="302169D0" w14:textId="6351B116" w:rsidR="00B2753C" w:rsidRDefault="00000000" w:rsidP="00414A02">
      <w:pPr>
        <w:spacing w:line="360" w:lineRule="auto"/>
        <w:rPr>
          <w:rFonts w:ascii="Arial" w:eastAsia="Arial" w:hAnsi="Arial"/>
          <w:lang w:val="es-AR"/>
        </w:rPr>
      </w:pPr>
      <w:r w:rsidRPr="00414A02">
        <w:rPr>
          <w:rFonts w:ascii="Arial" w:eastAsia="Arial" w:hAnsi="Arial"/>
          <w:lang w:val="es-AR"/>
        </w:rPr>
        <w:t xml:space="preserve">Palabras clave: </w:t>
      </w:r>
      <w:r w:rsidR="00B2753C">
        <w:rPr>
          <w:rFonts w:ascii="Arial" w:eastAsia="Arial" w:hAnsi="Arial"/>
          <w:lang w:val="es-AR"/>
        </w:rPr>
        <w:t>literacidad académica; prácticas letradas; formación inicial docente.</w:t>
      </w:r>
    </w:p>
    <w:p w14:paraId="6304D507" w14:textId="4C90836F" w:rsidR="00C749E0" w:rsidRDefault="00000000">
      <w:pPr>
        <w:spacing w:line="360" w:lineRule="auto"/>
      </w:pPr>
      <w:r>
        <w:rPr>
          <w:rFonts w:ascii="Arial" w:eastAsia="Arial" w:hAnsi="Arial"/>
        </w:rPr>
        <w:t xml:space="preserve">Keywords: </w:t>
      </w:r>
      <w:r w:rsidR="00B2753C">
        <w:rPr>
          <w:rFonts w:ascii="Arial" w:eastAsia="Arial" w:hAnsi="Arial"/>
        </w:rPr>
        <w:t>academic literacy</w:t>
      </w:r>
      <w:r>
        <w:rPr>
          <w:rFonts w:ascii="Arial" w:eastAsia="Arial" w:hAnsi="Arial"/>
        </w:rPr>
        <w:t xml:space="preserve">; </w:t>
      </w:r>
      <w:r w:rsidR="00B2753C">
        <w:rPr>
          <w:rFonts w:ascii="Arial" w:eastAsia="Arial" w:hAnsi="Arial"/>
        </w:rPr>
        <w:t>literacy practices</w:t>
      </w:r>
      <w:r>
        <w:rPr>
          <w:rFonts w:ascii="Arial" w:eastAsia="Arial" w:hAnsi="Arial"/>
        </w:rPr>
        <w:t xml:space="preserve">; </w:t>
      </w:r>
      <w:r w:rsidR="00B2753C">
        <w:rPr>
          <w:rFonts w:ascii="Arial" w:eastAsia="Arial" w:hAnsi="Arial"/>
        </w:rPr>
        <w:t>initial teacher education</w:t>
      </w:r>
      <w:r>
        <w:rPr>
          <w:rFonts w:ascii="Arial" w:eastAsia="Arial" w:hAnsi="Arial"/>
        </w:rPr>
        <w:t>.</w:t>
      </w:r>
    </w:p>
    <w:p w14:paraId="4B6D6414" w14:textId="3B1F9EF9" w:rsidR="00C749E0" w:rsidRDefault="00000000">
      <w:pPr>
        <w:spacing w:line="360" w:lineRule="auto"/>
      </w:pPr>
      <w:proofErr w:type="spellStart"/>
      <w:r>
        <w:rPr>
          <w:rFonts w:ascii="Arial" w:eastAsia="Arial" w:hAnsi="Arial"/>
        </w:rPr>
        <w:t>Palavras-chave</w:t>
      </w:r>
      <w:proofErr w:type="spellEnd"/>
      <w:r>
        <w:rPr>
          <w:rFonts w:ascii="Arial" w:eastAsia="Arial" w:hAnsi="Arial"/>
        </w:rPr>
        <w:t xml:space="preserve">: </w:t>
      </w:r>
      <w:proofErr w:type="spellStart"/>
      <w:r w:rsidR="00B2753C">
        <w:rPr>
          <w:rFonts w:ascii="Arial" w:eastAsia="Arial" w:hAnsi="Arial"/>
        </w:rPr>
        <w:t>letramento</w:t>
      </w:r>
      <w:proofErr w:type="spellEnd"/>
      <w:r w:rsidR="00B2753C">
        <w:rPr>
          <w:rFonts w:ascii="Arial" w:eastAsia="Arial" w:hAnsi="Arial"/>
        </w:rPr>
        <w:t xml:space="preserve"> </w:t>
      </w:r>
      <w:proofErr w:type="spellStart"/>
      <w:r w:rsidR="00B2753C" w:rsidRPr="00B2753C">
        <w:rPr>
          <w:rFonts w:ascii="Arial" w:eastAsia="Arial" w:hAnsi="Arial"/>
        </w:rPr>
        <w:t>acadêmico</w:t>
      </w:r>
      <w:proofErr w:type="spellEnd"/>
      <w:r>
        <w:rPr>
          <w:rFonts w:ascii="Arial" w:eastAsia="Arial" w:hAnsi="Arial"/>
        </w:rPr>
        <w:t xml:space="preserve">; </w:t>
      </w:r>
      <w:proofErr w:type="spellStart"/>
      <w:r w:rsidR="00B2753C" w:rsidRPr="00B2753C">
        <w:rPr>
          <w:rFonts w:ascii="Arial" w:eastAsia="Arial" w:hAnsi="Arial"/>
        </w:rPr>
        <w:t>práticas</w:t>
      </w:r>
      <w:proofErr w:type="spellEnd"/>
      <w:r w:rsidR="00B2753C" w:rsidRPr="00B2753C">
        <w:rPr>
          <w:rFonts w:ascii="Arial" w:eastAsia="Arial" w:hAnsi="Arial"/>
        </w:rPr>
        <w:t xml:space="preserve"> </w:t>
      </w:r>
      <w:proofErr w:type="spellStart"/>
      <w:r w:rsidR="00B2753C" w:rsidRPr="00B2753C">
        <w:rPr>
          <w:rFonts w:ascii="Arial" w:eastAsia="Arial" w:hAnsi="Arial"/>
        </w:rPr>
        <w:t>letradas</w:t>
      </w:r>
      <w:proofErr w:type="spellEnd"/>
      <w:r>
        <w:rPr>
          <w:rFonts w:ascii="Arial" w:eastAsia="Arial" w:hAnsi="Arial"/>
        </w:rPr>
        <w:t xml:space="preserve">; </w:t>
      </w:r>
      <w:proofErr w:type="spellStart"/>
      <w:r w:rsidR="00B2753C" w:rsidRPr="00B2753C">
        <w:rPr>
          <w:rFonts w:ascii="Arial" w:eastAsia="Arial" w:hAnsi="Arial"/>
        </w:rPr>
        <w:t>formação</w:t>
      </w:r>
      <w:proofErr w:type="spellEnd"/>
      <w:r w:rsidR="00B2753C" w:rsidRPr="00B2753C">
        <w:rPr>
          <w:rFonts w:ascii="Arial" w:eastAsia="Arial" w:hAnsi="Arial"/>
        </w:rPr>
        <w:t xml:space="preserve"> </w:t>
      </w:r>
      <w:proofErr w:type="spellStart"/>
      <w:r w:rsidR="00B2753C" w:rsidRPr="00B2753C">
        <w:rPr>
          <w:rFonts w:ascii="Arial" w:eastAsia="Arial" w:hAnsi="Arial"/>
        </w:rPr>
        <w:t>inicial</w:t>
      </w:r>
      <w:proofErr w:type="spellEnd"/>
      <w:r w:rsidR="00B2753C" w:rsidRPr="00B2753C">
        <w:rPr>
          <w:rFonts w:ascii="Arial" w:eastAsia="Arial" w:hAnsi="Arial"/>
        </w:rPr>
        <w:t xml:space="preserve"> de </w:t>
      </w:r>
      <w:proofErr w:type="spellStart"/>
      <w:r w:rsidR="00B2753C" w:rsidRPr="00B2753C">
        <w:rPr>
          <w:rFonts w:ascii="Arial" w:eastAsia="Arial" w:hAnsi="Arial"/>
        </w:rPr>
        <w:t>docentes</w:t>
      </w:r>
      <w:proofErr w:type="spellEnd"/>
      <w:r>
        <w:rPr>
          <w:rFonts w:ascii="Arial" w:eastAsia="Arial" w:hAnsi="Arial"/>
        </w:rPr>
        <w:t>.</w:t>
      </w:r>
    </w:p>
    <w:p w14:paraId="3EA53ABE" w14:textId="77777777" w:rsidR="00C749E0" w:rsidRPr="00414A02" w:rsidRDefault="00000000">
      <w:pPr>
        <w:spacing w:line="360" w:lineRule="auto"/>
        <w:rPr>
          <w:lang w:val="es-AR"/>
        </w:rPr>
      </w:pPr>
      <w:r w:rsidRPr="00414A02">
        <w:rPr>
          <w:rFonts w:ascii="Arial" w:eastAsia="Arial" w:hAnsi="Arial"/>
          <w:b/>
          <w:sz w:val="24"/>
          <w:lang w:val="es-AR"/>
        </w:rPr>
        <w:t>RESUMEN EXTENDIDO (mínimo 600 palabras – máximo 1500 palabras)</w:t>
      </w:r>
    </w:p>
    <w:p w14:paraId="2734B145" w14:textId="77777777" w:rsidR="00D03916" w:rsidRPr="00D03916" w:rsidRDefault="00D03916" w:rsidP="00D03916">
      <w:pPr>
        <w:spacing w:line="360" w:lineRule="auto"/>
        <w:jc w:val="both"/>
        <w:rPr>
          <w:rFonts w:ascii="Arial" w:hAnsi="Arial" w:cs="Arial"/>
          <w:sz w:val="24"/>
          <w:szCs w:val="24"/>
          <w:lang w:val="es-ES"/>
        </w:rPr>
      </w:pPr>
      <w:r w:rsidRPr="00D03916">
        <w:rPr>
          <w:rFonts w:ascii="Arial" w:hAnsi="Arial" w:cs="Arial"/>
          <w:sz w:val="24"/>
          <w:szCs w:val="24"/>
          <w:lang w:val="es-ES"/>
        </w:rPr>
        <w:t xml:space="preserve">En este trabajo, proponemos analizar experiencias de literacidad académica promovidas en contextos de formación inicial docente, desde el punto de vista de estudiantes que las transitan. </w:t>
      </w:r>
    </w:p>
    <w:p w14:paraId="2B815DD6" w14:textId="77777777" w:rsidR="00D03916" w:rsidRPr="00D03916" w:rsidRDefault="00D03916" w:rsidP="00D03916">
      <w:pPr>
        <w:spacing w:line="360" w:lineRule="auto"/>
        <w:jc w:val="both"/>
        <w:rPr>
          <w:rFonts w:ascii="Arial" w:hAnsi="Arial" w:cs="Arial"/>
          <w:sz w:val="24"/>
          <w:szCs w:val="24"/>
          <w:lang w:val="es-ES"/>
        </w:rPr>
      </w:pPr>
      <w:r w:rsidRPr="00D03916">
        <w:rPr>
          <w:rFonts w:ascii="Arial" w:hAnsi="Arial" w:cs="Arial"/>
          <w:sz w:val="24"/>
          <w:szCs w:val="24"/>
          <w:lang w:val="es-ES"/>
        </w:rPr>
        <w:lastRenderedPageBreak/>
        <w:t xml:space="preserve">La noción de literacidad académica se aparta de una mirada instrumental de la lectura y la escritura en el nivel, para pensarla en el contexto de desigualdades, relaciones de saber, poder e identidad </w:t>
      </w:r>
      <w:r w:rsidRPr="00D03916">
        <w:rPr>
          <w:rFonts w:ascii="Arial" w:hAnsi="Arial" w:cs="Arial"/>
          <w:sz w:val="24"/>
          <w:szCs w:val="24"/>
          <w:lang w:val="es-ES"/>
        </w:rPr>
        <w:fldChar w:fldCharType="begin"/>
      </w:r>
      <w:r w:rsidRPr="00D03916">
        <w:rPr>
          <w:rFonts w:ascii="Arial" w:hAnsi="Arial" w:cs="Arial"/>
          <w:sz w:val="24"/>
          <w:szCs w:val="24"/>
          <w:lang w:val="es-ES"/>
        </w:rPr>
        <w:instrText xml:space="preserve"> ADDIN ZOTERO_ITEM CSL_CITATION {"citationID":"8PVa8oNg","properties":{"unsorted":false,"formattedCitation":"(Kleiman, 2019; Lillis, 2021)","plainCitation":"(Kleiman, 2019; Lillis, 2021)","noteIndex":0},"citationItems":[{"id":145,"uris":["http://zotero.org/users/3528834/items/WAZAL6U6"],"itemData":{"id":145,"type":"article-journal","abstract":"This paper intends to account for several criteria and principles guiding the cre-ation of research programs carried out in Brazil from 1991 on, by researchers in the field of applied linguistics in the literacy studies approach. This approach aimed to help transform out-of-date and elitist structures in Education (like, for example, language curricula at Brazilian higher education). One of those pioneering groups was Letramento do Professor, which applied Street’s new para-digm (1984). This review also looks at new studies that gradually began adhering to the sociocultural and historic trend of literacy studies. Our main source of information to access those works was Lattes Brazil’s Research Group Directory, an agency under the umbrella of the National Research Council (cnpq), which has 512 research groups registered, which are doing or have done research on literacy. In line with the varied research subjects in literacy studies, namely rela-tions between literacy and power, effects of representations on written language among the most vulnerable social groups, in different settings, the theoretical grounds of those research works are examined here, including interactionist the-ories of language, cultural studies, decolonial theories, and literacy studies, with methodological approaches gathering together varied interpretative practices.","archive_location":"Brasil","container-title":"Íkala, Revista de Lenguaje y Cultura","DOI":"10.17533/udea.ikala.v24n02a11","ISSN":"2145-566X","issue":"2","language":"es","license":"Copyright (c) 2019 Íkala","note":"number: 2","page":"387-416","source":"revistas.udea.edu.co","title":"Literacidad e Identidades en las Investigaciones sobre Formación Docente en Brasil","volume":"24","author":[{"family":"Kleiman","given":"Angela B."}],"issued":{"date-parts":[["2019",5,20]]}}},{"id":345,"uris":["http://zotero.org/users/3528834/items/MLQIJ5WY"],"itemData":{"id":345,"type":"article-journal","abstract":"Texto completo XML\n\t\t\t\t\t\t\t\t\t\t\t\t\t\t\t\t\t\t\t\tMétricas disponibles\n\t\t\t\t\t\t\t\t\tReferencias\n\t\t\t\t\t\t\t\tCómo citar","container-title":"Enunciación","DOI":"10.14483/22486798.16987","ISSN":"2248-6798","language":"es","license":"Derechos de autor 2021 Enunciación","page":"55-67","source":"revistas.udistrital.edu.co","title":"El enfoque de literacidades académicas: sostener un espacio crítico para explorar la participación en la academia","title-short":"El enfoque de literacidades académicas","volume":"26","author":[{"family":"Lillis","given":"Theresa"}],"issued":{"date-parts":[["2021",5,21]]}}}],"schema":"https://github.com/citation-style-language/schema/raw/master/csl-citation.json"} </w:instrText>
      </w:r>
      <w:r w:rsidRPr="00D03916">
        <w:rPr>
          <w:rFonts w:ascii="Arial" w:hAnsi="Arial" w:cs="Arial"/>
          <w:sz w:val="24"/>
          <w:szCs w:val="24"/>
          <w:lang w:val="es-ES"/>
        </w:rPr>
        <w:fldChar w:fldCharType="separate"/>
      </w:r>
      <w:r w:rsidRPr="00D03916">
        <w:rPr>
          <w:rFonts w:ascii="Arial" w:hAnsi="Arial" w:cs="Arial"/>
          <w:sz w:val="24"/>
          <w:szCs w:val="24"/>
        </w:rPr>
        <w:t>(Kleiman, 2019; Lillis, 2021)</w:t>
      </w:r>
      <w:r w:rsidRPr="00D03916">
        <w:rPr>
          <w:rFonts w:ascii="Arial" w:hAnsi="Arial" w:cs="Arial"/>
          <w:sz w:val="24"/>
          <w:szCs w:val="24"/>
          <w:lang w:val="es-ES"/>
        </w:rPr>
        <w:fldChar w:fldCharType="end"/>
      </w:r>
      <w:r w:rsidRPr="00D03916">
        <w:rPr>
          <w:rFonts w:ascii="Arial" w:hAnsi="Arial" w:cs="Arial"/>
          <w:sz w:val="24"/>
          <w:szCs w:val="24"/>
          <w:lang w:val="es-ES"/>
        </w:rPr>
        <w:t xml:space="preserve">. Al respecto, además, entendemos que los vínculos que establecemos con la palabra escrita en el nivel establecen relaciones diversas con nuestras biografías de formación </w:t>
      </w:r>
      <w:r w:rsidRPr="00D03916">
        <w:rPr>
          <w:rFonts w:ascii="Arial" w:hAnsi="Arial" w:cs="Arial"/>
          <w:sz w:val="24"/>
          <w:szCs w:val="24"/>
          <w:lang w:val="es-ES"/>
        </w:rPr>
        <w:fldChar w:fldCharType="begin"/>
      </w:r>
      <w:r w:rsidRPr="00D03916">
        <w:rPr>
          <w:rFonts w:ascii="Arial" w:hAnsi="Arial" w:cs="Arial"/>
          <w:sz w:val="24"/>
          <w:szCs w:val="24"/>
          <w:lang w:val="es-ES"/>
        </w:rPr>
        <w:instrText xml:space="preserve"> ADDIN ZOTERO_ITEM CSL_CITATION {"citationID":"BqQxBSj6","properties":{"unsorted":false,"formattedCitation":"(Taboada, 2025)","plainCitation":"(Taboada, 2025)","noteIndex":0},"citationItems":[{"id":4029,"uris":["http://zotero.org/users/3528834/items/S52CBFME"],"itemData":{"id":4029,"type":"article-journal","container-title":"Del Prudente Saber Y El máximo Posible De Sabor","DOI":"10.33255/26184141/2224","issue":"21","title":"Microexperiencias de literacidad académica en el tránsito escuela media-nivel superior","author":[{"family":"Taboada","given":"María Beatriz"}],"issued":{"date-parts":[["2025"]]}}}],"schema":"https://github.com/citation-style-language/schema/raw/master/csl-citation.json"} </w:instrText>
      </w:r>
      <w:r w:rsidRPr="00D03916">
        <w:rPr>
          <w:rFonts w:ascii="Arial" w:hAnsi="Arial" w:cs="Arial"/>
          <w:sz w:val="24"/>
          <w:szCs w:val="24"/>
          <w:lang w:val="es-ES"/>
        </w:rPr>
        <w:fldChar w:fldCharType="separate"/>
      </w:r>
      <w:r w:rsidRPr="00D03916">
        <w:rPr>
          <w:rFonts w:ascii="Arial" w:hAnsi="Arial" w:cs="Arial"/>
          <w:sz w:val="24"/>
          <w:szCs w:val="24"/>
        </w:rPr>
        <w:t>(Taboada, 2025)</w:t>
      </w:r>
      <w:r w:rsidRPr="00D03916">
        <w:rPr>
          <w:rFonts w:ascii="Arial" w:hAnsi="Arial" w:cs="Arial"/>
          <w:sz w:val="24"/>
          <w:szCs w:val="24"/>
          <w:lang w:val="es-ES"/>
        </w:rPr>
        <w:fldChar w:fldCharType="end"/>
      </w:r>
      <w:r w:rsidRPr="00D03916">
        <w:rPr>
          <w:rFonts w:ascii="Arial" w:hAnsi="Arial" w:cs="Arial"/>
          <w:sz w:val="24"/>
          <w:szCs w:val="24"/>
          <w:lang w:val="es-ES"/>
        </w:rPr>
        <w:t xml:space="preserve"> y nuestras trayectorias letradas.</w:t>
      </w:r>
    </w:p>
    <w:p w14:paraId="1CF9B64F" w14:textId="77777777" w:rsidR="00D03916" w:rsidRPr="00D03916" w:rsidRDefault="00D03916" w:rsidP="00D03916">
      <w:pPr>
        <w:spacing w:line="360" w:lineRule="auto"/>
        <w:jc w:val="both"/>
        <w:rPr>
          <w:rFonts w:ascii="Arial" w:hAnsi="Arial" w:cs="Arial"/>
          <w:sz w:val="24"/>
          <w:szCs w:val="24"/>
          <w:lang w:val="es-ES"/>
        </w:rPr>
      </w:pPr>
      <w:r w:rsidRPr="00D03916">
        <w:rPr>
          <w:rFonts w:ascii="Arial" w:hAnsi="Arial" w:cs="Arial"/>
          <w:sz w:val="24"/>
          <w:szCs w:val="24"/>
          <w:lang w:val="es-ES"/>
        </w:rPr>
        <w:t xml:space="preserve">Desde esos lineamientos, recurriremos a materiales obtenidos a partir de entrevistas en profundidad a estudiantes de un profesorado universitario en Lengua y Literatura, localizado en la Provincia de Entre Ríos, mediante las cuales buscamos reconstruir el modo en que trayectorias letradas diversas se articulan con experiencias de literacidad académica, en recorridos de formación profesional. La elección de la carrera no resulta un aspecto menor: si bien las prácticas de lectura y escritura resultan transversales a todo recorrido de formación, tradicionalmente se ha considerado que las carreras vinculadas a la enseñanza de lengua y la literatura otorgan un lugar central a dichas prácticas en sus procesos de formación. En articulación con esta representación, se suele esperar que quien egresa de la carrera lea y escriba “bien” —en los entrecomillados recuperamos categorías </w:t>
      </w:r>
      <w:proofErr w:type="spellStart"/>
      <w:r w:rsidRPr="00D03916">
        <w:rPr>
          <w:rFonts w:ascii="Arial" w:hAnsi="Arial" w:cs="Arial"/>
          <w:i/>
          <w:iCs/>
          <w:sz w:val="24"/>
          <w:szCs w:val="24"/>
          <w:lang w:val="es-ES"/>
        </w:rPr>
        <w:t>émic</w:t>
      </w:r>
      <w:proofErr w:type="spellEnd"/>
      <w:r w:rsidRPr="00D03916">
        <w:rPr>
          <w:rFonts w:ascii="Arial" w:hAnsi="Arial" w:cs="Arial"/>
          <w:sz w:val="24"/>
          <w:szCs w:val="24"/>
          <w:lang w:val="es-ES"/>
        </w:rPr>
        <w:t xml:space="preserve"> o participantes—, que responda a consultas lingüísticas y que pueda enseñar a interactuar adecuadamente con la palabra escrita en diferentes contextos y niveles. </w:t>
      </w:r>
    </w:p>
    <w:p w14:paraId="32D3A6D4" w14:textId="77777777" w:rsidR="00D03916" w:rsidRPr="00D03916" w:rsidRDefault="00D03916" w:rsidP="00D03916">
      <w:pPr>
        <w:spacing w:line="360" w:lineRule="auto"/>
        <w:jc w:val="both"/>
        <w:rPr>
          <w:rFonts w:ascii="Arial" w:hAnsi="Arial" w:cs="Arial"/>
          <w:sz w:val="24"/>
          <w:szCs w:val="24"/>
          <w:lang w:val="es-ES"/>
        </w:rPr>
      </w:pPr>
      <w:r w:rsidRPr="00D03916">
        <w:rPr>
          <w:rFonts w:ascii="Arial" w:hAnsi="Arial" w:cs="Arial"/>
          <w:sz w:val="24"/>
          <w:szCs w:val="24"/>
          <w:lang w:val="es-ES"/>
        </w:rPr>
        <w:t xml:space="preserve">En este caso, recuperamos trayectorias letradas vinculadas a tres estudiantes que cursan actualmente instancias finales de la carrera, y trabajamos con ellas para reconstruir colaborativamente experiencias de literacidad promovidas institucionalmente durante sus recorridos de formación inicial docente. En esa reconstrucción, narrativa </w:t>
      </w:r>
      <w:r w:rsidRPr="00D03916">
        <w:rPr>
          <w:rFonts w:ascii="Arial" w:hAnsi="Arial" w:cs="Arial"/>
          <w:sz w:val="24"/>
          <w:szCs w:val="24"/>
          <w:lang w:val="es-ES"/>
        </w:rPr>
        <w:fldChar w:fldCharType="begin"/>
      </w:r>
      <w:r w:rsidRPr="00D03916">
        <w:rPr>
          <w:rFonts w:ascii="Arial" w:hAnsi="Arial" w:cs="Arial"/>
          <w:sz w:val="24"/>
          <w:szCs w:val="24"/>
          <w:lang w:val="es-ES"/>
        </w:rPr>
        <w:instrText xml:space="preserve"> ADDIN ZOTERO_ITEM CSL_CITATION {"citationID":"L32c2nfm","properties":{"unsorted":false,"formattedCitation":"(Porta &amp; Flores, 2017)","plainCitation":"(Porta &amp; Flores, 2017)","noteIndex":0},"citationItems":[{"id":130,"uris":["http://zotero.org/users/3528834/items/QUTUXM4E"],"itemData":{"id":130,"type":"article-journal","abstract":"Resumen\n\t\t\t\t\tEn el presente artículo exponemos la articulación metodológica puesta en juego en unainvestigación llevada adelante en el Grupo de Investigaciones en Educación y EstudiosCulturales (GIEEC) en la Universidad Nacional de Mar del Plata. La articulación delenfoque biográfico narrativo con la etnografía educativa nos permitió expandir el valorbiográfico que surge de las narrativas de los profesores; la permanencia de los investigadoresen las aulas donde ellos enseñan incluyó otros protagonistas y perspectivas.De esta manera, los hallazgos amalgaman sentidos polifónicos que dan cuenta delentramado entre vida y experiencia convivida. La entrevista (en diversas modalidades)constituye un instrumento privilegiado para comprender e interpretar lo que los sujetoscreen, piensan, sienten, dicen y hacen en el ámbito educativo, siempre imbricando aulay vida. Este trabajo presenta esa articulación metodológica prestando especial atencióna la expansión de sentidos que la entrevista permite.","container-title":"Revista del IICE","DOI":"10.34096/riice.n41.5156","ISSN":"2451-5434","issue":"41","language":"es","license":"Derechos de autor","note":"number: 41","page":"35-46","source":"revistascientificas.filo.uba.ar","title":"Investigación narrativa en educación: la expansión del valor biográfico","title-short":"Investigación narrativa en educación","author":[{"family":"Porta","given":"Luis"},{"family":"Flores","given":"Graciela"}],"issued":{"date-parts":[["2017"]]}}}],"schema":"https://github.com/citation-style-language/schema/raw/master/csl-citation.json"} </w:instrText>
      </w:r>
      <w:r w:rsidRPr="00D03916">
        <w:rPr>
          <w:rFonts w:ascii="Arial" w:hAnsi="Arial" w:cs="Arial"/>
          <w:sz w:val="24"/>
          <w:szCs w:val="24"/>
          <w:lang w:val="es-ES"/>
        </w:rPr>
        <w:fldChar w:fldCharType="separate"/>
      </w:r>
      <w:r w:rsidRPr="00D03916">
        <w:rPr>
          <w:rFonts w:ascii="Arial" w:hAnsi="Arial" w:cs="Arial"/>
          <w:sz w:val="24"/>
          <w:szCs w:val="24"/>
        </w:rPr>
        <w:t>(Porta &amp; Flores, 2017)</w:t>
      </w:r>
      <w:r w:rsidRPr="00D03916">
        <w:rPr>
          <w:rFonts w:ascii="Arial" w:hAnsi="Arial" w:cs="Arial"/>
          <w:sz w:val="24"/>
          <w:szCs w:val="24"/>
          <w:lang w:val="es-ES"/>
        </w:rPr>
        <w:fldChar w:fldCharType="end"/>
      </w:r>
      <w:r w:rsidRPr="00D03916">
        <w:rPr>
          <w:rFonts w:ascii="Arial" w:hAnsi="Arial" w:cs="Arial"/>
          <w:sz w:val="24"/>
          <w:szCs w:val="24"/>
          <w:lang w:val="es-ES"/>
        </w:rPr>
        <w:t xml:space="preserve"> y de orientación etnográfica </w:t>
      </w:r>
      <w:r w:rsidRPr="00D03916">
        <w:rPr>
          <w:rFonts w:ascii="Arial" w:hAnsi="Arial" w:cs="Arial"/>
          <w:sz w:val="24"/>
          <w:szCs w:val="24"/>
          <w:lang w:val="es-ES"/>
        </w:rPr>
        <w:fldChar w:fldCharType="begin"/>
      </w:r>
      <w:r w:rsidRPr="00D03916">
        <w:rPr>
          <w:rFonts w:ascii="Arial" w:hAnsi="Arial" w:cs="Arial"/>
          <w:sz w:val="24"/>
          <w:szCs w:val="24"/>
          <w:lang w:val="es-ES"/>
        </w:rPr>
        <w:instrText xml:space="preserve"> ADDIN ZOTERO_ITEM CSL_CITATION {"citationID":"yfwBGJQy","properties":{"unsorted":false,"formattedCitation":"(Lillis, 2021; Rockwell, 2009)","plainCitation":"(Lillis, 2021; Rockwell, 2009)","noteIndex":0},"citationItems":[{"id":345,"uris":["http://zotero.org/users/3528834/items/MLQIJ5WY"],"itemData":{"id":345,"type":"article-journal","abstract":"Texto completo XML\n\t\t\t\t\t\t\t\t\t\t\t\t\t\t\t\t\t\t\t\tMétricas disponibles\n\t\t\t\t\t\t\t\t\tReferencias\n\t\t\t\t\t\t\t\tCómo citar","container-title":"Enunciación","DOI":"10.14483/22486798.16987","ISSN":"2248-6798","language":"es","license":"Derechos de autor 2021 Enunciación","page":"55-67","source":"revistas.udistrital.edu.co","title":"El enfoque de literacidades académicas: sostener un espacio crítico para explorar la participación en la academia","title-short":"El enfoque de literacidades académicas","volume":"26","author":[{"family":"Lillis","given":"Theresa"}],"issued":{"date-parts":[["2021",5,21]]}}},{"id":640,"uris":["http://zotero.org/users/3528834/items/E985IQTE"],"itemData":{"id":640,"type":"book","publisher":"Paidós","publisher-place":"Buenos Aires","title":"La Experiencia Etnográfica. Historia y cultura en los procesos educativos","author":[{"family":"Rockwell","given":"Elsie"}],"issued":{"date-parts":[["2009"]]}}}],"schema":"https://github.com/citation-style-language/schema/raw/master/csl-citation.json"} </w:instrText>
      </w:r>
      <w:r w:rsidRPr="00D03916">
        <w:rPr>
          <w:rFonts w:ascii="Arial" w:hAnsi="Arial" w:cs="Arial"/>
          <w:sz w:val="24"/>
          <w:szCs w:val="24"/>
          <w:lang w:val="es-ES"/>
        </w:rPr>
        <w:fldChar w:fldCharType="separate"/>
      </w:r>
      <w:r w:rsidRPr="00D03916">
        <w:rPr>
          <w:rFonts w:ascii="Arial" w:hAnsi="Arial" w:cs="Arial"/>
          <w:sz w:val="24"/>
          <w:szCs w:val="24"/>
        </w:rPr>
        <w:t>(Lillis, 2021; Rockwell, 2009)</w:t>
      </w:r>
      <w:r w:rsidRPr="00D03916">
        <w:rPr>
          <w:rFonts w:ascii="Arial" w:hAnsi="Arial" w:cs="Arial"/>
          <w:sz w:val="24"/>
          <w:szCs w:val="24"/>
          <w:lang w:val="es-ES"/>
        </w:rPr>
        <w:fldChar w:fldCharType="end"/>
      </w:r>
      <w:r w:rsidRPr="00D03916">
        <w:rPr>
          <w:rFonts w:ascii="Arial" w:hAnsi="Arial" w:cs="Arial"/>
          <w:sz w:val="24"/>
          <w:szCs w:val="24"/>
          <w:lang w:val="es-ES"/>
        </w:rPr>
        <w:t xml:space="preserve">, nos interesó alentar el reconocimiento de tensiones y desafíos, así como la agencia </w:t>
      </w:r>
      <w:r w:rsidRPr="00D03916">
        <w:rPr>
          <w:rFonts w:ascii="Arial" w:hAnsi="Arial" w:cs="Arial"/>
          <w:sz w:val="24"/>
          <w:szCs w:val="24"/>
          <w:lang w:val="es-ES"/>
        </w:rPr>
        <w:fldChar w:fldCharType="begin"/>
      </w:r>
      <w:r w:rsidRPr="00D03916">
        <w:rPr>
          <w:rFonts w:ascii="Arial" w:hAnsi="Arial" w:cs="Arial"/>
          <w:sz w:val="24"/>
          <w:szCs w:val="24"/>
          <w:lang w:val="es-ES"/>
        </w:rPr>
        <w:instrText xml:space="preserve"> ADDIN ZOTERO_ITEM CSL_CITATION {"citationID":"PPWKKyVe","properties":{"unsorted":false,"formattedCitation":"(\\uc0\\u193{}vila Reyes et\\uc0\\u160{}al., 2020; Zavala, 2011)","plainCitation":"(Ávila Reyes et al., 2020; Zavala, 2011)","noteIndex":0},"citationItems":[{"id":337,"uris":["http://zotero.org/users/3528834/items/TQ8R2FQY"],"itemData":{"id":337,"type":"article-journal","abstract":"Amidst the process of enrollment growth in Higher Education in Latin America, several inclusion policies that benefit traditionally excluded students stand out. However, academic writing continues to be a challenge for their academic pathways. The objective of this article is to propose an evidence-based conceptual framework on inclusion and writing, aiming to overcome deficit narratives and to vindicate student perspectives. Using a qualitative design, we conducted interviews and surveys with the participants of a national inclusive admissions program in three Chilean universities, which were analyzed using thematic codes and qualitative reliability protocols. The results show a low student appreciation of their varied and frequent vernacular literacy practices and a pervading tension between their identity and linguistic performance in different spaces, within and outside the academia. In addition, self-managed literacy practices, commitment to the task of writing and the possibility of putting one's own perspective into writing appear to be factors of persistence. The article offers evidence-based suggestions on how to operationalize university inclusion in the writing curriculum, based upon the concepts of identity, voice, and agency of students.","container-title":"Archivos Analíticos de Políticas Educativas","DOI":"10.14507/epaa.28.4722","ISSN":"1068-2341","issue":"98","language":"es","license":"Copyright (c) 2020 Natalia Ávila Reyes, Federico Navarro, Mónica Tapia-Ladino","source":"epaa.asu.edu","title":"Identidad, voz y agencia: Claves para una enseñanza inclusiva de la escritura en la universidad","title-short":"Identidad, voz y agencia","URL":"https://epaa.asu.edu/ojs/index.php/epaa/article/view/4722","volume":"28","author":[{"family":"Ávila Reyes","given":"Natalia"},{"family":"Navarro","given":"Federico"},{"family":"Tapia-Ladino","given":"Mónica"}],"accessed":{"date-parts":[["2021",8,27]]},"issued":{"date-parts":[["2020"]]}}},{"id":543,"uris":["http://zotero.org/users/3528834/items/8YW7DJHG"],"itemData":{"id":543,"type":"article-journal","container-title":"Cuaderno Comillas","page":"52-66","title":"La escritura académica y la agencia de los sujetos","volume":"1","author":[{"family":"Zavala","given":"Virginia"}],"issued":{"date-parts":[["2011"]]}}}],"schema":"https://github.com/citation-style-language/schema/raw/master/csl-citation.json"} </w:instrText>
      </w:r>
      <w:r w:rsidRPr="00D03916">
        <w:rPr>
          <w:rFonts w:ascii="Arial" w:hAnsi="Arial" w:cs="Arial"/>
          <w:sz w:val="24"/>
          <w:szCs w:val="24"/>
          <w:lang w:val="es-ES"/>
        </w:rPr>
        <w:fldChar w:fldCharType="separate"/>
      </w:r>
      <w:r w:rsidRPr="00D03916">
        <w:rPr>
          <w:rFonts w:ascii="Arial" w:hAnsi="Arial" w:cs="Arial"/>
          <w:sz w:val="24"/>
          <w:szCs w:val="24"/>
        </w:rPr>
        <w:t>(Ávila Reyes et al., 2020; Zavala, 2011)</w:t>
      </w:r>
      <w:r w:rsidRPr="00D03916">
        <w:rPr>
          <w:rFonts w:ascii="Arial" w:hAnsi="Arial" w:cs="Arial"/>
          <w:sz w:val="24"/>
          <w:szCs w:val="24"/>
          <w:lang w:val="es-ES"/>
        </w:rPr>
        <w:fldChar w:fldCharType="end"/>
      </w:r>
      <w:r w:rsidRPr="00D03916">
        <w:rPr>
          <w:rFonts w:ascii="Arial" w:hAnsi="Arial" w:cs="Arial"/>
          <w:sz w:val="24"/>
          <w:szCs w:val="24"/>
          <w:lang w:val="es-ES"/>
        </w:rPr>
        <w:t xml:space="preserve"> desplegada frente a modos de hacer con la palabra escrita legitimados y/o deslegitimados institucionalmente. </w:t>
      </w:r>
    </w:p>
    <w:p w14:paraId="7CB3DA58" w14:textId="77777777" w:rsidR="00D03916" w:rsidRPr="00D03916" w:rsidRDefault="00D03916" w:rsidP="00D03916">
      <w:pPr>
        <w:spacing w:line="360" w:lineRule="auto"/>
        <w:jc w:val="both"/>
        <w:rPr>
          <w:rFonts w:ascii="Arial" w:hAnsi="Arial" w:cs="Arial"/>
          <w:sz w:val="24"/>
          <w:szCs w:val="24"/>
          <w:lang w:val="es-ES"/>
        </w:rPr>
      </w:pPr>
      <w:r w:rsidRPr="00D03916">
        <w:rPr>
          <w:rFonts w:ascii="Arial" w:hAnsi="Arial" w:cs="Arial"/>
          <w:sz w:val="24"/>
          <w:szCs w:val="24"/>
          <w:lang w:val="es-ES"/>
        </w:rPr>
        <w:lastRenderedPageBreak/>
        <w:t>Como rasgos salientes de este trabajo, proponemos detenernos en cuatro aspectos recurrentes en las experiencias analizadas: leer y escribir “bien” son construidos como competencias de ingreso y responsabilidad del estudiante; ciertos aspectos de las trayectorias de literacidad previas al ingreso a la formación docente son interpelados, desvalorizados y/o desautorizados en el contexto de experiencias de literacidad institucionales; desde el trabajo explícito con géneros discursivos académicos se priorizan sus características formales, presentadas como estables; la lectura y la escritura de dichos géneros constituyen prácticas que ocurren prioritariamente por fuera del aula, enmarcadas por consignas didácticas más o menos explícitas.</w:t>
      </w:r>
    </w:p>
    <w:p w14:paraId="1ACC5F2D" w14:textId="77777777" w:rsidR="00D03916" w:rsidRPr="00D03916" w:rsidRDefault="00D03916" w:rsidP="00D03916">
      <w:pPr>
        <w:spacing w:line="360" w:lineRule="auto"/>
        <w:jc w:val="both"/>
        <w:rPr>
          <w:rFonts w:ascii="Arial" w:hAnsi="Arial" w:cs="Arial"/>
          <w:sz w:val="24"/>
          <w:szCs w:val="24"/>
          <w:lang w:val="es-ES"/>
        </w:rPr>
      </w:pPr>
      <w:r w:rsidRPr="00D03916">
        <w:rPr>
          <w:rFonts w:ascii="Arial" w:hAnsi="Arial" w:cs="Arial"/>
          <w:sz w:val="24"/>
          <w:szCs w:val="24"/>
          <w:lang w:val="es-ES"/>
        </w:rPr>
        <w:t>En lo que respecta a este último punto, las escrituras “entre paréntesis”, que ocurren mayormente fuera del contexto institucional y enmarcadas por intervenciones docentes asociadas a momentos iniciales —consignas orales o escritas que funcionan como texto previo— y finales —evaluación y/o devolución sobre lo hecho—, son construidas como desafíos clave en todos los testimonios. Desde las narrativas obtenidas aparecen como dominantes en las experiencias de literacidad institucionales que las participantes transitas, solo ocasionalmente andamiadas mediante materiales didácticos —por ejemplo, documentos de cátedra o bibliografía de referencia— o espacios complementarios de consulta. Ante ello, reconocemos un despliegue de diferentes formas de agencia, así como tensiones entre experiencias previas, prácticas promovidas, andamiajes e instancias de evaluación. En lo que respecta a ese último punto, también resulta común la preocupación de las estudiantes por distanciarse del uso de herramientas de inteligencia artificial —fuertemente demonizado en discursos docentes que las participantes evocan— y la ausencia de devoluciones que ayuden “a escribir mejor”.</w:t>
      </w:r>
    </w:p>
    <w:p w14:paraId="2D6C08E8" w14:textId="77777777" w:rsidR="00D03916" w:rsidRPr="00D03916" w:rsidRDefault="00D03916" w:rsidP="00D03916">
      <w:pPr>
        <w:spacing w:line="360" w:lineRule="auto"/>
        <w:jc w:val="both"/>
        <w:rPr>
          <w:rFonts w:ascii="Arial" w:hAnsi="Arial" w:cs="Arial"/>
          <w:sz w:val="24"/>
          <w:szCs w:val="24"/>
          <w:lang w:val="es-ES"/>
        </w:rPr>
      </w:pPr>
      <w:r w:rsidRPr="00D03916">
        <w:rPr>
          <w:rFonts w:ascii="Arial" w:hAnsi="Arial" w:cs="Arial"/>
          <w:sz w:val="24"/>
          <w:szCs w:val="24"/>
          <w:lang w:val="es-ES"/>
        </w:rPr>
        <w:t xml:space="preserve">En ese sentido, proponemos revisar estas experiencias a partir de las siguientes preguntas: ¿qué experiencias de literacidad promovidas, particularmente vinculadas al abordaje de géneros considerados académicos, podemos reconocer en las trayectorias de las participantes?, ¿de qué modo se inscriben las mismas en las cátedras que las </w:t>
      </w:r>
      <w:r w:rsidRPr="00D03916">
        <w:rPr>
          <w:rFonts w:ascii="Arial" w:hAnsi="Arial" w:cs="Arial"/>
          <w:sz w:val="24"/>
          <w:szCs w:val="24"/>
          <w:lang w:val="es-ES"/>
        </w:rPr>
        <w:lastRenderedPageBreak/>
        <w:t>promueven?, ¿qué roles asumen sus docentes?, ¿qué tensiones se observan entre trayectorias previas y experiencias de literacidad promovidas?, ¿qué procesos de agencia demandan dichas experiencias?, ¿qué despliegues y tensiones reconstruyen las participantes al respecto?</w:t>
      </w:r>
    </w:p>
    <w:p w14:paraId="249E71AB" w14:textId="77777777" w:rsidR="00D03916" w:rsidRPr="00D03916" w:rsidRDefault="00D03916" w:rsidP="00D03916">
      <w:pPr>
        <w:spacing w:line="360" w:lineRule="auto"/>
        <w:jc w:val="both"/>
        <w:rPr>
          <w:rFonts w:ascii="Arial" w:hAnsi="Arial" w:cs="Arial"/>
          <w:sz w:val="24"/>
          <w:szCs w:val="24"/>
          <w:lang w:val="es-ES"/>
        </w:rPr>
      </w:pPr>
      <w:r w:rsidRPr="00D03916">
        <w:rPr>
          <w:rFonts w:ascii="Arial" w:hAnsi="Arial" w:cs="Arial"/>
          <w:sz w:val="24"/>
          <w:szCs w:val="24"/>
          <w:lang w:val="es-ES"/>
        </w:rPr>
        <w:t>Asimismo, buscamos abrir un diálogo en torno a las estrategias que podemos desplegar, como docentes, para ayudar a construir ese “cuarto propio” desde el que cada estudiante, futuro docente, pueda comenzar a construir su propia voz.</w:t>
      </w:r>
    </w:p>
    <w:p w14:paraId="44DE54E5" w14:textId="77777777" w:rsidR="00D03916" w:rsidRPr="00414A02" w:rsidRDefault="00D03916" w:rsidP="00414A02">
      <w:pPr>
        <w:spacing w:line="360" w:lineRule="auto"/>
        <w:jc w:val="both"/>
        <w:rPr>
          <w:lang w:val="es-AR"/>
        </w:rPr>
      </w:pPr>
    </w:p>
    <w:p w14:paraId="64263A07" w14:textId="77777777" w:rsidR="00C749E0" w:rsidRDefault="00000000" w:rsidP="008708BF">
      <w:pPr>
        <w:spacing w:line="360" w:lineRule="auto"/>
        <w:rPr>
          <w:rFonts w:ascii="Arial" w:eastAsia="Arial" w:hAnsi="Arial"/>
          <w:b/>
          <w:sz w:val="24"/>
          <w:lang w:val="es-AR"/>
        </w:rPr>
      </w:pPr>
      <w:r w:rsidRPr="00414A02">
        <w:rPr>
          <w:rFonts w:ascii="Arial" w:eastAsia="Arial" w:hAnsi="Arial"/>
          <w:b/>
          <w:sz w:val="24"/>
          <w:lang w:val="es-AR"/>
        </w:rPr>
        <w:t>REFERENCIAS</w:t>
      </w:r>
    </w:p>
    <w:p w14:paraId="43283749" w14:textId="77777777" w:rsidR="008708BF" w:rsidRPr="008708BF" w:rsidRDefault="008708BF" w:rsidP="008708BF">
      <w:pPr>
        <w:pStyle w:val="Bibliografa"/>
        <w:spacing w:line="360" w:lineRule="auto"/>
        <w:ind w:left="720" w:hanging="720"/>
        <w:jc w:val="both"/>
        <w:rPr>
          <w:rFonts w:ascii="Arial" w:hAnsi="Arial" w:cs="Arial"/>
          <w:sz w:val="24"/>
          <w:szCs w:val="24"/>
        </w:rPr>
      </w:pPr>
      <w:r w:rsidRPr="008708BF">
        <w:rPr>
          <w:rFonts w:ascii="Arial" w:hAnsi="Arial" w:cs="Arial"/>
          <w:sz w:val="24"/>
          <w:szCs w:val="24"/>
          <w:lang w:val="es-ES"/>
        </w:rPr>
        <w:fldChar w:fldCharType="begin"/>
      </w:r>
      <w:r w:rsidRPr="008708BF">
        <w:rPr>
          <w:rFonts w:ascii="Arial" w:hAnsi="Arial" w:cs="Arial"/>
          <w:sz w:val="24"/>
          <w:szCs w:val="24"/>
          <w:lang w:val="es-ES"/>
        </w:rPr>
        <w:instrText xml:space="preserve"> ADDIN ZOTERO_BIBL {"uncited":[],"omitted":[],"custom":[]} CSL_BIBLIOGRAPHY </w:instrText>
      </w:r>
      <w:r w:rsidRPr="008708BF">
        <w:rPr>
          <w:rFonts w:ascii="Arial" w:hAnsi="Arial" w:cs="Arial"/>
          <w:sz w:val="24"/>
          <w:szCs w:val="24"/>
          <w:lang w:val="es-ES"/>
        </w:rPr>
        <w:fldChar w:fldCharType="separate"/>
      </w:r>
      <w:r w:rsidRPr="008708BF">
        <w:rPr>
          <w:rFonts w:ascii="Arial" w:hAnsi="Arial" w:cs="Arial"/>
          <w:sz w:val="24"/>
          <w:szCs w:val="24"/>
        </w:rPr>
        <w:t xml:space="preserve">Ávila Reyes, N., Navarro, F., &amp; Tapia-Ladino, M. (2020). Identidad, </w:t>
      </w:r>
      <w:proofErr w:type="spellStart"/>
      <w:r w:rsidRPr="008708BF">
        <w:rPr>
          <w:rFonts w:ascii="Arial" w:hAnsi="Arial" w:cs="Arial"/>
          <w:sz w:val="24"/>
          <w:szCs w:val="24"/>
        </w:rPr>
        <w:t>voz</w:t>
      </w:r>
      <w:proofErr w:type="spellEnd"/>
      <w:r w:rsidRPr="008708BF">
        <w:rPr>
          <w:rFonts w:ascii="Arial" w:hAnsi="Arial" w:cs="Arial"/>
          <w:sz w:val="24"/>
          <w:szCs w:val="24"/>
        </w:rPr>
        <w:t xml:space="preserve"> y </w:t>
      </w:r>
      <w:proofErr w:type="spellStart"/>
      <w:r w:rsidRPr="008708BF">
        <w:rPr>
          <w:rFonts w:ascii="Arial" w:hAnsi="Arial" w:cs="Arial"/>
          <w:sz w:val="24"/>
          <w:szCs w:val="24"/>
        </w:rPr>
        <w:t>agencia</w:t>
      </w:r>
      <w:proofErr w:type="spellEnd"/>
      <w:r w:rsidRPr="008708BF">
        <w:rPr>
          <w:rFonts w:ascii="Arial" w:hAnsi="Arial" w:cs="Arial"/>
          <w:sz w:val="24"/>
          <w:szCs w:val="24"/>
        </w:rPr>
        <w:t xml:space="preserve">: </w:t>
      </w:r>
      <w:proofErr w:type="gramStart"/>
      <w:r w:rsidRPr="008708BF">
        <w:rPr>
          <w:rFonts w:ascii="Arial" w:hAnsi="Arial" w:cs="Arial"/>
          <w:sz w:val="24"/>
          <w:szCs w:val="24"/>
        </w:rPr>
        <w:t>Claves</w:t>
      </w:r>
      <w:proofErr w:type="gramEnd"/>
      <w:r w:rsidRPr="008708BF">
        <w:rPr>
          <w:rFonts w:ascii="Arial" w:hAnsi="Arial" w:cs="Arial"/>
          <w:sz w:val="24"/>
          <w:szCs w:val="24"/>
        </w:rPr>
        <w:t xml:space="preserve"> para </w:t>
      </w:r>
      <w:proofErr w:type="spellStart"/>
      <w:r w:rsidRPr="008708BF">
        <w:rPr>
          <w:rFonts w:ascii="Arial" w:hAnsi="Arial" w:cs="Arial"/>
          <w:sz w:val="24"/>
          <w:szCs w:val="24"/>
        </w:rPr>
        <w:t>una</w:t>
      </w:r>
      <w:proofErr w:type="spellEnd"/>
      <w:r w:rsidRPr="008708BF">
        <w:rPr>
          <w:rFonts w:ascii="Arial" w:hAnsi="Arial" w:cs="Arial"/>
          <w:sz w:val="24"/>
          <w:szCs w:val="24"/>
        </w:rPr>
        <w:t xml:space="preserve"> </w:t>
      </w:r>
      <w:proofErr w:type="spellStart"/>
      <w:r w:rsidRPr="008708BF">
        <w:rPr>
          <w:rFonts w:ascii="Arial" w:hAnsi="Arial" w:cs="Arial"/>
          <w:sz w:val="24"/>
          <w:szCs w:val="24"/>
        </w:rPr>
        <w:t>enseñanza</w:t>
      </w:r>
      <w:proofErr w:type="spellEnd"/>
      <w:r w:rsidRPr="008708BF">
        <w:rPr>
          <w:rFonts w:ascii="Arial" w:hAnsi="Arial" w:cs="Arial"/>
          <w:sz w:val="24"/>
          <w:szCs w:val="24"/>
        </w:rPr>
        <w:t xml:space="preserve"> </w:t>
      </w:r>
      <w:proofErr w:type="spellStart"/>
      <w:r w:rsidRPr="008708BF">
        <w:rPr>
          <w:rFonts w:ascii="Arial" w:hAnsi="Arial" w:cs="Arial"/>
          <w:sz w:val="24"/>
          <w:szCs w:val="24"/>
        </w:rPr>
        <w:t>inclusiva</w:t>
      </w:r>
      <w:proofErr w:type="spellEnd"/>
      <w:r w:rsidRPr="008708BF">
        <w:rPr>
          <w:rFonts w:ascii="Arial" w:hAnsi="Arial" w:cs="Arial"/>
          <w:sz w:val="24"/>
          <w:szCs w:val="24"/>
        </w:rPr>
        <w:t xml:space="preserve"> de la </w:t>
      </w:r>
      <w:proofErr w:type="spellStart"/>
      <w:r w:rsidRPr="008708BF">
        <w:rPr>
          <w:rFonts w:ascii="Arial" w:hAnsi="Arial" w:cs="Arial"/>
          <w:sz w:val="24"/>
          <w:szCs w:val="24"/>
        </w:rPr>
        <w:t>escritura</w:t>
      </w:r>
      <w:proofErr w:type="spellEnd"/>
      <w:r w:rsidRPr="008708BF">
        <w:rPr>
          <w:rFonts w:ascii="Arial" w:hAnsi="Arial" w:cs="Arial"/>
          <w:sz w:val="24"/>
          <w:szCs w:val="24"/>
        </w:rPr>
        <w:t xml:space="preserve"> </w:t>
      </w:r>
      <w:proofErr w:type="spellStart"/>
      <w:r w:rsidRPr="008708BF">
        <w:rPr>
          <w:rFonts w:ascii="Arial" w:hAnsi="Arial" w:cs="Arial"/>
          <w:sz w:val="24"/>
          <w:szCs w:val="24"/>
        </w:rPr>
        <w:t>en</w:t>
      </w:r>
      <w:proofErr w:type="spellEnd"/>
      <w:r w:rsidRPr="008708BF">
        <w:rPr>
          <w:rFonts w:ascii="Arial" w:hAnsi="Arial" w:cs="Arial"/>
          <w:sz w:val="24"/>
          <w:szCs w:val="24"/>
        </w:rPr>
        <w:t xml:space="preserve"> la </w:t>
      </w:r>
      <w:proofErr w:type="spellStart"/>
      <w:r w:rsidRPr="008708BF">
        <w:rPr>
          <w:rFonts w:ascii="Arial" w:hAnsi="Arial" w:cs="Arial"/>
          <w:sz w:val="24"/>
          <w:szCs w:val="24"/>
        </w:rPr>
        <w:t>universidad</w:t>
      </w:r>
      <w:proofErr w:type="spellEnd"/>
      <w:r w:rsidRPr="008708BF">
        <w:rPr>
          <w:rFonts w:ascii="Arial" w:hAnsi="Arial" w:cs="Arial"/>
          <w:sz w:val="24"/>
          <w:szCs w:val="24"/>
        </w:rPr>
        <w:t xml:space="preserve">. </w:t>
      </w:r>
      <w:proofErr w:type="spellStart"/>
      <w:r w:rsidRPr="008708BF">
        <w:rPr>
          <w:rFonts w:ascii="Arial" w:hAnsi="Arial" w:cs="Arial"/>
          <w:i/>
          <w:iCs/>
          <w:sz w:val="24"/>
          <w:szCs w:val="24"/>
        </w:rPr>
        <w:t>Archivos</w:t>
      </w:r>
      <w:proofErr w:type="spellEnd"/>
      <w:r w:rsidRPr="008708BF">
        <w:rPr>
          <w:rFonts w:ascii="Arial" w:hAnsi="Arial" w:cs="Arial"/>
          <w:i/>
          <w:iCs/>
          <w:sz w:val="24"/>
          <w:szCs w:val="24"/>
        </w:rPr>
        <w:t xml:space="preserve"> </w:t>
      </w:r>
      <w:proofErr w:type="spellStart"/>
      <w:r w:rsidRPr="008708BF">
        <w:rPr>
          <w:rFonts w:ascii="Arial" w:hAnsi="Arial" w:cs="Arial"/>
          <w:i/>
          <w:iCs/>
          <w:sz w:val="24"/>
          <w:szCs w:val="24"/>
        </w:rPr>
        <w:t>Analíticos</w:t>
      </w:r>
      <w:proofErr w:type="spellEnd"/>
      <w:r w:rsidRPr="008708BF">
        <w:rPr>
          <w:rFonts w:ascii="Arial" w:hAnsi="Arial" w:cs="Arial"/>
          <w:i/>
          <w:iCs/>
          <w:sz w:val="24"/>
          <w:szCs w:val="24"/>
        </w:rPr>
        <w:t xml:space="preserve"> de </w:t>
      </w:r>
      <w:proofErr w:type="spellStart"/>
      <w:r w:rsidRPr="008708BF">
        <w:rPr>
          <w:rFonts w:ascii="Arial" w:hAnsi="Arial" w:cs="Arial"/>
          <w:i/>
          <w:iCs/>
          <w:sz w:val="24"/>
          <w:szCs w:val="24"/>
        </w:rPr>
        <w:t>Políticas</w:t>
      </w:r>
      <w:proofErr w:type="spellEnd"/>
      <w:r w:rsidRPr="008708BF">
        <w:rPr>
          <w:rFonts w:ascii="Arial" w:hAnsi="Arial" w:cs="Arial"/>
          <w:i/>
          <w:iCs/>
          <w:sz w:val="24"/>
          <w:szCs w:val="24"/>
        </w:rPr>
        <w:t xml:space="preserve"> </w:t>
      </w:r>
      <w:proofErr w:type="spellStart"/>
      <w:r w:rsidRPr="008708BF">
        <w:rPr>
          <w:rFonts w:ascii="Arial" w:hAnsi="Arial" w:cs="Arial"/>
          <w:i/>
          <w:iCs/>
          <w:sz w:val="24"/>
          <w:szCs w:val="24"/>
        </w:rPr>
        <w:t>Educativas</w:t>
      </w:r>
      <w:proofErr w:type="spellEnd"/>
      <w:r w:rsidRPr="008708BF">
        <w:rPr>
          <w:rFonts w:ascii="Arial" w:hAnsi="Arial" w:cs="Arial"/>
          <w:sz w:val="24"/>
          <w:szCs w:val="24"/>
        </w:rPr>
        <w:t xml:space="preserve">, </w:t>
      </w:r>
      <w:r w:rsidRPr="008708BF">
        <w:rPr>
          <w:rFonts w:ascii="Arial" w:hAnsi="Arial" w:cs="Arial"/>
          <w:i/>
          <w:iCs/>
          <w:sz w:val="24"/>
          <w:szCs w:val="24"/>
        </w:rPr>
        <w:t>28</w:t>
      </w:r>
      <w:r w:rsidRPr="008708BF">
        <w:rPr>
          <w:rFonts w:ascii="Arial" w:hAnsi="Arial" w:cs="Arial"/>
          <w:sz w:val="24"/>
          <w:szCs w:val="24"/>
        </w:rPr>
        <w:t>(98). https://doi.org/10.14507/epaa.28.4722</w:t>
      </w:r>
    </w:p>
    <w:p w14:paraId="78DDD205" w14:textId="77777777" w:rsidR="008708BF" w:rsidRPr="008708BF" w:rsidRDefault="008708BF" w:rsidP="008708BF">
      <w:pPr>
        <w:pStyle w:val="Bibliografa"/>
        <w:spacing w:line="360" w:lineRule="auto"/>
        <w:ind w:left="720" w:hanging="720"/>
        <w:jc w:val="both"/>
        <w:rPr>
          <w:rFonts w:ascii="Arial" w:hAnsi="Arial" w:cs="Arial"/>
          <w:sz w:val="24"/>
          <w:szCs w:val="24"/>
        </w:rPr>
      </w:pPr>
      <w:r w:rsidRPr="008708BF">
        <w:rPr>
          <w:rFonts w:ascii="Arial" w:hAnsi="Arial" w:cs="Arial"/>
          <w:sz w:val="24"/>
          <w:szCs w:val="24"/>
        </w:rPr>
        <w:t xml:space="preserve">Kleiman, A. B. (2019). </w:t>
      </w:r>
      <w:proofErr w:type="spellStart"/>
      <w:r w:rsidRPr="008708BF">
        <w:rPr>
          <w:rFonts w:ascii="Arial" w:hAnsi="Arial" w:cs="Arial"/>
          <w:sz w:val="24"/>
          <w:szCs w:val="24"/>
        </w:rPr>
        <w:t>Literacidad</w:t>
      </w:r>
      <w:proofErr w:type="spellEnd"/>
      <w:r w:rsidRPr="008708BF">
        <w:rPr>
          <w:rFonts w:ascii="Arial" w:hAnsi="Arial" w:cs="Arial"/>
          <w:sz w:val="24"/>
          <w:szCs w:val="24"/>
        </w:rPr>
        <w:t xml:space="preserve"> e </w:t>
      </w:r>
      <w:proofErr w:type="spellStart"/>
      <w:r w:rsidRPr="008708BF">
        <w:rPr>
          <w:rFonts w:ascii="Arial" w:hAnsi="Arial" w:cs="Arial"/>
          <w:sz w:val="24"/>
          <w:szCs w:val="24"/>
        </w:rPr>
        <w:t>Identidades</w:t>
      </w:r>
      <w:proofErr w:type="spellEnd"/>
      <w:r w:rsidRPr="008708BF">
        <w:rPr>
          <w:rFonts w:ascii="Arial" w:hAnsi="Arial" w:cs="Arial"/>
          <w:sz w:val="24"/>
          <w:szCs w:val="24"/>
        </w:rPr>
        <w:t xml:space="preserve"> </w:t>
      </w:r>
      <w:proofErr w:type="spellStart"/>
      <w:r w:rsidRPr="008708BF">
        <w:rPr>
          <w:rFonts w:ascii="Arial" w:hAnsi="Arial" w:cs="Arial"/>
          <w:sz w:val="24"/>
          <w:szCs w:val="24"/>
        </w:rPr>
        <w:t>en</w:t>
      </w:r>
      <w:proofErr w:type="spellEnd"/>
      <w:r w:rsidRPr="008708BF">
        <w:rPr>
          <w:rFonts w:ascii="Arial" w:hAnsi="Arial" w:cs="Arial"/>
          <w:sz w:val="24"/>
          <w:szCs w:val="24"/>
        </w:rPr>
        <w:t xml:space="preserve"> las </w:t>
      </w:r>
      <w:proofErr w:type="spellStart"/>
      <w:r w:rsidRPr="008708BF">
        <w:rPr>
          <w:rFonts w:ascii="Arial" w:hAnsi="Arial" w:cs="Arial"/>
          <w:sz w:val="24"/>
          <w:szCs w:val="24"/>
        </w:rPr>
        <w:t>Investigaciones</w:t>
      </w:r>
      <w:proofErr w:type="spellEnd"/>
      <w:r w:rsidRPr="008708BF">
        <w:rPr>
          <w:rFonts w:ascii="Arial" w:hAnsi="Arial" w:cs="Arial"/>
          <w:sz w:val="24"/>
          <w:szCs w:val="24"/>
        </w:rPr>
        <w:t xml:space="preserve"> </w:t>
      </w:r>
      <w:proofErr w:type="spellStart"/>
      <w:r w:rsidRPr="008708BF">
        <w:rPr>
          <w:rFonts w:ascii="Arial" w:hAnsi="Arial" w:cs="Arial"/>
          <w:sz w:val="24"/>
          <w:szCs w:val="24"/>
        </w:rPr>
        <w:t>sobre</w:t>
      </w:r>
      <w:proofErr w:type="spellEnd"/>
      <w:r w:rsidRPr="008708BF">
        <w:rPr>
          <w:rFonts w:ascii="Arial" w:hAnsi="Arial" w:cs="Arial"/>
          <w:sz w:val="24"/>
          <w:szCs w:val="24"/>
        </w:rPr>
        <w:t xml:space="preserve"> </w:t>
      </w:r>
      <w:proofErr w:type="spellStart"/>
      <w:r w:rsidRPr="008708BF">
        <w:rPr>
          <w:rFonts w:ascii="Arial" w:hAnsi="Arial" w:cs="Arial"/>
          <w:sz w:val="24"/>
          <w:szCs w:val="24"/>
        </w:rPr>
        <w:t>Formación</w:t>
      </w:r>
      <w:proofErr w:type="spellEnd"/>
      <w:r w:rsidRPr="008708BF">
        <w:rPr>
          <w:rFonts w:ascii="Arial" w:hAnsi="Arial" w:cs="Arial"/>
          <w:sz w:val="24"/>
          <w:szCs w:val="24"/>
        </w:rPr>
        <w:t xml:space="preserve"> </w:t>
      </w:r>
      <w:proofErr w:type="spellStart"/>
      <w:r w:rsidRPr="008708BF">
        <w:rPr>
          <w:rFonts w:ascii="Arial" w:hAnsi="Arial" w:cs="Arial"/>
          <w:sz w:val="24"/>
          <w:szCs w:val="24"/>
        </w:rPr>
        <w:t>Docente</w:t>
      </w:r>
      <w:proofErr w:type="spellEnd"/>
      <w:r w:rsidRPr="008708BF">
        <w:rPr>
          <w:rFonts w:ascii="Arial" w:hAnsi="Arial" w:cs="Arial"/>
          <w:sz w:val="24"/>
          <w:szCs w:val="24"/>
        </w:rPr>
        <w:t xml:space="preserve"> </w:t>
      </w:r>
      <w:proofErr w:type="spellStart"/>
      <w:r w:rsidRPr="008708BF">
        <w:rPr>
          <w:rFonts w:ascii="Arial" w:hAnsi="Arial" w:cs="Arial"/>
          <w:sz w:val="24"/>
          <w:szCs w:val="24"/>
        </w:rPr>
        <w:t>en</w:t>
      </w:r>
      <w:proofErr w:type="spellEnd"/>
      <w:r w:rsidRPr="008708BF">
        <w:rPr>
          <w:rFonts w:ascii="Arial" w:hAnsi="Arial" w:cs="Arial"/>
          <w:sz w:val="24"/>
          <w:szCs w:val="24"/>
        </w:rPr>
        <w:t xml:space="preserve"> </w:t>
      </w:r>
      <w:proofErr w:type="spellStart"/>
      <w:r w:rsidRPr="008708BF">
        <w:rPr>
          <w:rFonts w:ascii="Arial" w:hAnsi="Arial" w:cs="Arial"/>
          <w:sz w:val="24"/>
          <w:szCs w:val="24"/>
        </w:rPr>
        <w:t>Brasil</w:t>
      </w:r>
      <w:proofErr w:type="spellEnd"/>
      <w:r w:rsidRPr="008708BF">
        <w:rPr>
          <w:rFonts w:ascii="Arial" w:hAnsi="Arial" w:cs="Arial"/>
          <w:sz w:val="24"/>
          <w:szCs w:val="24"/>
        </w:rPr>
        <w:t xml:space="preserve">. </w:t>
      </w:r>
      <w:proofErr w:type="spellStart"/>
      <w:r w:rsidRPr="008708BF">
        <w:rPr>
          <w:rFonts w:ascii="Arial" w:hAnsi="Arial" w:cs="Arial"/>
          <w:i/>
          <w:iCs/>
          <w:sz w:val="24"/>
          <w:szCs w:val="24"/>
        </w:rPr>
        <w:t>Íkala</w:t>
      </w:r>
      <w:proofErr w:type="spellEnd"/>
      <w:r w:rsidRPr="008708BF">
        <w:rPr>
          <w:rFonts w:ascii="Arial" w:hAnsi="Arial" w:cs="Arial"/>
          <w:i/>
          <w:iCs/>
          <w:sz w:val="24"/>
          <w:szCs w:val="24"/>
        </w:rPr>
        <w:t xml:space="preserve">, Revista de </w:t>
      </w:r>
      <w:proofErr w:type="spellStart"/>
      <w:r w:rsidRPr="008708BF">
        <w:rPr>
          <w:rFonts w:ascii="Arial" w:hAnsi="Arial" w:cs="Arial"/>
          <w:i/>
          <w:iCs/>
          <w:sz w:val="24"/>
          <w:szCs w:val="24"/>
        </w:rPr>
        <w:t>Lenguaje</w:t>
      </w:r>
      <w:proofErr w:type="spellEnd"/>
      <w:r w:rsidRPr="008708BF">
        <w:rPr>
          <w:rFonts w:ascii="Arial" w:hAnsi="Arial" w:cs="Arial"/>
          <w:i/>
          <w:iCs/>
          <w:sz w:val="24"/>
          <w:szCs w:val="24"/>
        </w:rPr>
        <w:t xml:space="preserve"> y Cultura</w:t>
      </w:r>
      <w:r w:rsidRPr="008708BF">
        <w:rPr>
          <w:rFonts w:ascii="Arial" w:hAnsi="Arial" w:cs="Arial"/>
          <w:sz w:val="24"/>
          <w:szCs w:val="24"/>
        </w:rPr>
        <w:t xml:space="preserve">, </w:t>
      </w:r>
      <w:r w:rsidRPr="008708BF">
        <w:rPr>
          <w:rFonts w:ascii="Arial" w:hAnsi="Arial" w:cs="Arial"/>
          <w:i/>
          <w:iCs/>
          <w:sz w:val="24"/>
          <w:szCs w:val="24"/>
        </w:rPr>
        <w:t>24</w:t>
      </w:r>
      <w:r w:rsidRPr="008708BF">
        <w:rPr>
          <w:rFonts w:ascii="Arial" w:hAnsi="Arial" w:cs="Arial"/>
          <w:sz w:val="24"/>
          <w:szCs w:val="24"/>
        </w:rPr>
        <w:t>(2). https://doi.org/10.17533/udea.ikala.v24n02a11</w:t>
      </w:r>
    </w:p>
    <w:p w14:paraId="70CEF63C" w14:textId="77777777" w:rsidR="008708BF" w:rsidRPr="008708BF" w:rsidRDefault="008708BF" w:rsidP="008708BF">
      <w:pPr>
        <w:pStyle w:val="Bibliografa"/>
        <w:spacing w:line="360" w:lineRule="auto"/>
        <w:ind w:left="720" w:hanging="720"/>
        <w:jc w:val="both"/>
        <w:rPr>
          <w:rFonts w:ascii="Arial" w:hAnsi="Arial" w:cs="Arial"/>
          <w:sz w:val="24"/>
          <w:szCs w:val="24"/>
        </w:rPr>
      </w:pPr>
      <w:r w:rsidRPr="008708BF">
        <w:rPr>
          <w:rFonts w:ascii="Arial" w:hAnsi="Arial" w:cs="Arial"/>
          <w:sz w:val="24"/>
          <w:szCs w:val="24"/>
        </w:rPr>
        <w:t xml:space="preserve">Lillis, T. (2021). El </w:t>
      </w:r>
      <w:proofErr w:type="spellStart"/>
      <w:r w:rsidRPr="008708BF">
        <w:rPr>
          <w:rFonts w:ascii="Arial" w:hAnsi="Arial" w:cs="Arial"/>
          <w:sz w:val="24"/>
          <w:szCs w:val="24"/>
        </w:rPr>
        <w:t>enfoque</w:t>
      </w:r>
      <w:proofErr w:type="spellEnd"/>
      <w:r w:rsidRPr="008708BF">
        <w:rPr>
          <w:rFonts w:ascii="Arial" w:hAnsi="Arial" w:cs="Arial"/>
          <w:sz w:val="24"/>
          <w:szCs w:val="24"/>
        </w:rPr>
        <w:t xml:space="preserve"> de </w:t>
      </w:r>
      <w:proofErr w:type="spellStart"/>
      <w:r w:rsidRPr="008708BF">
        <w:rPr>
          <w:rFonts w:ascii="Arial" w:hAnsi="Arial" w:cs="Arial"/>
          <w:sz w:val="24"/>
          <w:szCs w:val="24"/>
        </w:rPr>
        <w:t>literacidades</w:t>
      </w:r>
      <w:proofErr w:type="spellEnd"/>
      <w:r w:rsidRPr="008708BF">
        <w:rPr>
          <w:rFonts w:ascii="Arial" w:hAnsi="Arial" w:cs="Arial"/>
          <w:sz w:val="24"/>
          <w:szCs w:val="24"/>
        </w:rPr>
        <w:t xml:space="preserve"> </w:t>
      </w:r>
      <w:proofErr w:type="spellStart"/>
      <w:r w:rsidRPr="008708BF">
        <w:rPr>
          <w:rFonts w:ascii="Arial" w:hAnsi="Arial" w:cs="Arial"/>
          <w:sz w:val="24"/>
          <w:szCs w:val="24"/>
        </w:rPr>
        <w:t>académicas</w:t>
      </w:r>
      <w:proofErr w:type="spellEnd"/>
      <w:r w:rsidRPr="008708BF">
        <w:rPr>
          <w:rFonts w:ascii="Arial" w:hAnsi="Arial" w:cs="Arial"/>
          <w:sz w:val="24"/>
          <w:szCs w:val="24"/>
        </w:rPr>
        <w:t xml:space="preserve">: </w:t>
      </w:r>
      <w:proofErr w:type="spellStart"/>
      <w:r w:rsidRPr="008708BF">
        <w:rPr>
          <w:rFonts w:ascii="Arial" w:hAnsi="Arial" w:cs="Arial"/>
          <w:sz w:val="24"/>
          <w:szCs w:val="24"/>
        </w:rPr>
        <w:t>Sostener</w:t>
      </w:r>
      <w:proofErr w:type="spellEnd"/>
      <w:r w:rsidRPr="008708BF">
        <w:rPr>
          <w:rFonts w:ascii="Arial" w:hAnsi="Arial" w:cs="Arial"/>
          <w:sz w:val="24"/>
          <w:szCs w:val="24"/>
        </w:rPr>
        <w:t xml:space="preserve"> un </w:t>
      </w:r>
      <w:proofErr w:type="spellStart"/>
      <w:r w:rsidRPr="008708BF">
        <w:rPr>
          <w:rFonts w:ascii="Arial" w:hAnsi="Arial" w:cs="Arial"/>
          <w:sz w:val="24"/>
          <w:szCs w:val="24"/>
        </w:rPr>
        <w:t>espacio</w:t>
      </w:r>
      <w:proofErr w:type="spellEnd"/>
      <w:r w:rsidRPr="008708BF">
        <w:rPr>
          <w:rFonts w:ascii="Arial" w:hAnsi="Arial" w:cs="Arial"/>
          <w:sz w:val="24"/>
          <w:szCs w:val="24"/>
        </w:rPr>
        <w:t xml:space="preserve"> </w:t>
      </w:r>
      <w:proofErr w:type="spellStart"/>
      <w:r w:rsidRPr="008708BF">
        <w:rPr>
          <w:rFonts w:ascii="Arial" w:hAnsi="Arial" w:cs="Arial"/>
          <w:sz w:val="24"/>
          <w:szCs w:val="24"/>
        </w:rPr>
        <w:t>crítico</w:t>
      </w:r>
      <w:proofErr w:type="spellEnd"/>
      <w:r w:rsidRPr="008708BF">
        <w:rPr>
          <w:rFonts w:ascii="Arial" w:hAnsi="Arial" w:cs="Arial"/>
          <w:sz w:val="24"/>
          <w:szCs w:val="24"/>
        </w:rPr>
        <w:t xml:space="preserve"> para </w:t>
      </w:r>
      <w:proofErr w:type="spellStart"/>
      <w:r w:rsidRPr="008708BF">
        <w:rPr>
          <w:rFonts w:ascii="Arial" w:hAnsi="Arial" w:cs="Arial"/>
          <w:sz w:val="24"/>
          <w:szCs w:val="24"/>
        </w:rPr>
        <w:t>explorar</w:t>
      </w:r>
      <w:proofErr w:type="spellEnd"/>
      <w:r w:rsidRPr="008708BF">
        <w:rPr>
          <w:rFonts w:ascii="Arial" w:hAnsi="Arial" w:cs="Arial"/>
          <w:sz w:val="24"/>
          <w:szCs w:val="24"/>
        </w:rPr>
        <w:t xml:space="preserve"> la </w:t>
      </w:r>
      <w:proofErr w:type="spellStart"/>
      <w:r w:rsidRPr="008708BF">
        <w:rPr>
          <w:rFonts w:ascii="Arial" w:hAnsi="Arial" w:cs="Arial"/>
          <w:sz w:val="24"/>
          <w:szCs w:val="24"/>
        </w:rPr>
        <w:t>participación</w:t>
      </w:r>
      <w:proofErr w:type="spellEnd"/>
      <w:r w:rsidRPr="008708BF">
        <w:rPr>
          <w:rFonts w:ascii="Arial" w:hAnsi="Arial" w:cs="Arial"/>
          <w:sz w:val="24"/>
          <w:szCs w:val="24"/>
        </w:rPr>
        <w:t xml:space="preserve"> </w:t>
      </w:r>
      <w:proofErr w:type="spellStart"/>
      <w:r w:rsidRPr="008708BF">
        <w:rPr>
          <w:rFonts w:ascii="Arial" w:hAnsi="Arial" w:cs="Arial"/>
          <w:sz w:val="24"/>
          <w:szCs w:val="24"/>
        </w:rPr>
        <w:t>en</w:t>
      </w:r>
      <w:proofErr w:type="spellEnd"/>
      <w:r w:rsidRPr="008708BF">
        <w:rPr>
          <w:rFonts w:ascii="Arial" w:hAnsi="Arial" w:cs="Arial"/>
          <w:sz w:val="24"/>
          <w:szCs w:val="24"/>
        </w:rPr>
        <w:t xml:space="preserve"> la academia. </w:t>
      </w:r>
      <w:proofErr w:type="spellStart"/>
      <w:r w:rsidRPr="008708BF">
        <w:rPr>
          <w:rFonts w:ascii="Arial" w:hAnsi="Arial" w:cs="Arial"/>
          <w:i/>
          <w:iCs/>
          <w:sz w:val="24"/>
          <w:szCs w:val="24"/>
        </w:rPr>
        <w:t>Enunciación</w:t>
      </w:r>
      <w:proofErr w:type="spellEnd"/>
      <w:r w:rsidRPr="008708BF">
        <w:rPr>
          <w:rFonts w:ascii="Arial" w:hAnsi="Arial" w:cs="Arial"/>
          <w:sz w:val="24"/>
          <w:szCs w:val="24"/>
        </w:rPr>
        <w:t xml:space="preserve">, </w:t>
      </w:r>
      <w:r w:rsidRPr="008708BF">
        <w:rPr>
          <w:rFonts w:ascii="Arial" w:hAnsi="Arial" w:cs="Arial"/>
          <w:i/>
          <w:iCs/>
          <w:sz w:val="24"/>
          <w:szCs w:val="24"/>
        </w:rPr>
        <w:t>26</w:t>
      </w:r>
      <w:r w:rsidRPr="008708BF">
        <w:rPr>
          <w:rFonts w:ascii="Arial" w:hAnsi="Arial" w:cs="Arial"/>
          <w:sz w:val="24"/>
          <w:szCs w:val="24"/>
        </w:rPr>
        <w:t>, 55-67. https://doi.org/10.14483/22486798.16987</w:t>
      </w:r>
    </w:p>
    <w:p w14:paraId="4EC955B4" w14:textId="77777777" w:rsidR="008708BF" w:rsidRPr="008708BF" w:rsidRDefault="008708BF" w:rsidP="008708BF">
      <w:pPr>
        <w:pStyle w:val="Bibliografa"/>
        <w:spacing w:line="360" w:lineRule="auto"/>
        <w:ind w:left="720" w:hanging="720"/>
        <w:jc w:val="both"/>
        <w:rPr>
          <w:rFonts w:ascii="Arial" w:hAnsi="Arial" w:cs="Arial"/>
          <w:sz w:val="24"/>
          <w:szCs w:val="24"/>
        </w:rPr>
      </w:pPr>
      <w:r w:rsidRPr="008708BF">
        <w:rPr>
          <w:rFonts w:ascii="Arial" w:hAnsi="Arial" w:cs="Arial"/>
          <w:sz w:val="24"/>
          <w:szCs w:val="24"/>
        </w:rPr>
        <w:t xml:space="preserve">Porta, L., &amp; Flores, G. (2017). </w:t>
      </w:r>
      <w:proofErr w:type="spellStart"/>
      <w:r w:rsidRPr="008708BF">
        <w:rPr>
          <w:rFonts w:ascii="Arial" w:hAnsi="Arial" w:cs="Arial"/>
          <w:sz w:val="24"/>
          <w:szCs w:val="24"/>
        </w:rPr>
        <w:t>Investigación</w:t>
      </w:r>
      <w:proofErr w:type="spellEnd"/>
      <w:r w:rsidRPr="008708BF">
        <w:rPr>
          <w:rFonts w:ascii="Arial" w:hAnsi="Arial" w:cs="Arial"/>
          <w:sz w:val="24"/>
          <w:szCs w:val="24"/>
        </w:rPr>
        <w:t xml:space="preserve"> </w:t>
      </w:r>
      <w:proofErr w:type="spellStart"/>
      <w:r w:rsidRPr="008708BF">
        <w:rPr>
          <w:rFonts w:ascii="Arial" w:hAnsi="Arial" w:cs="Arial"/>
          <w:sz w:val="24"/>
          <w:szCs w:val="24"/>
        </w:rPr>
        <w:t>narrativa</w:t>
      </w:r>
      <w:proofErr w:type="spellEnd"/>
      <w:r w:rsidRPr="008708BF">
        <w:rPr>
          <w:rFonts w:ascii="Arial" w:hAnsi="Arial" w:cs="Arial"/>
          <w:sz w:val="24"/>
          <w:szCs w:val="24"/>
        </w:rPr>
        <w:t xml:space="preserve"> </w:t>
      </w:r>
      <w:proofErr w:type="spellStart"/>
      <w:r w:rsidRPr="008708BF">
        <w:rPr>
          <w:rFonts w:ascii="Arial" w:hAnsi="Arial" w:cs="Arial"/>
          <w:sz w:val="24"/>
          <w:szCs w:val="24"/>
        </w:rPr>
        <w:t>en</w:t>
      </w:r>
      <w:proofErr w:type="spellEnd"/>
      <w:r w:rsidRPr="008708BF">
        <w:rPr>
          <w:rFonts w:ascii="Arial" w:hAnsi="Arial" w:cs="Arial"/>
          <w:sz w:val="24"/>
          <w:szCs w:val="24"/>
        </w:rPr>
        <w:t xml:space="preserve"> </w:t>
      </w:r>
      <w:proofErr w:type="spellStart"/>
      <w:r w:rsidRPr="008708BF">
        <w:rPr>
          <w:rFonts w:ascii="Arial" w:hAnsi="Arial" w:cs="Arial"/>
          <w:sz w:val="24"/>
          <w:szCs w:val="24"/>
        </w:rPr>
        <w:t>educación</w:t>
      </w:r>
      <w:proofErr w:type="spellEnd"/>
      <w:r w:rsidRPr="008708BF">
        <w:rPr>
          <w:rFonts w:ascii="Arial" w:hAnsi="Arial" w:cs="Arial"/>
          <w:sz w:val="24"/>
          <w:szCs w:val="24"/>
        </w:rPr>
        <w:t xml:space="preserve">: La </w:t>
      </w:r>
      <w:proofErr w:type="spellStart"/>
      <w:r w:rsidRPr="008708BF">
        <w:rPr>
          <w:rFonts w:ascii="Arial" w:hAnsi="Arial" w:cs="Arial"/>
          <w:sz w:val="24"/>
          <w:szCs w:val="24"/>
        </w:rPr>
        <w:t>expansión</w:t>
      </w:r>
      <w:proofErr w:type="spellEnd"/>
      <w:r w:rsidRPr="008708BF">
        <w:rPr>
          <w:rFonts w:ascii="Arial" w:hAnsi="Arial" w:cs="Arial"/>
          <w:sz w:val="24"/>
          <w:szCs w:val="24"/>
        </w:rPr>
        <w:t xml:space="preserve"> del valor </w:t>
      </w:r>
      <w:proofErr w:type="spellStart"/>
      <w:r w:rsidRPr="008708BF">
        <w:rPr>
          <w:rFonts w:ascii="Arial" w:hAnsi="Arial" w:cs="Arial"/>
          <w:sz w:val="24"/>
          <w:szCs w:val="24"/>
        </w:rPr>
        <w:t>biográfico</w:t>
      </w:r>
      <w:proofErr w:type="spellEnd"/>
      <w:r w:rsidRPr="008708BF">
        <w:rPr>
          <w:rFonts w:ascii="Arial" w:hAnsi="Arial" w:cs="Arial"/>
          <w:sz w:val="24"/>
          <w:szCs w:val="24"/>
        </w:rPr>
        <w:t xml:space="preserve">. </w:t>
      </w:r>
      <w:r w:rsidRPr="008708BF">
        <w:rPr>
          <w:rFonts w:ascii="Arial" w:hAnsi="Arial" w:cs="Arial"/>
          <w:i/>
          <w:iCs/>
          <w:sz w:val="24"/>
          <w:szCs w:val="24"/>
        </w:rPr>
        <w:t>Revista del IICE</w:t>
      </w:r>
      <w:r w:rsidRPr="008708BF">
        <w:rPr>
          <w:rFonts w:ascii="Arial" w:hAnsi="Arial" w:cs="Arial"/>
          <w:sz w:val="24"/>
          <w:szCs w:val="24"/>
        </w:rPr>
        <w:t>, (41). https://doi.org/10.34096/riice.n41.5156</w:t>
      </w:r>
    </w:p>
    <w:p w14:paraId="1CE9C89D" w14:textId="77777777" w:rsidR="008708BF" w:rsidRPr="008708BF" w:rsidRDefault="008708BF" w:rsidP="008708BF">
      <w:pPr>
        <w:pStyle w:val="Bibliografa"/>
        <w:spacing w:line="360" w:lineRule="auto"/>
        <w:ind w:left="720" w:hanging="720"/>
        <w:jc w:val="both"/>
        <w:rPr>
          <w:rFonts w:ascii="Arial" w:hAnsi="Arial" w:cs="Arial"/>
          <w:sz w:val="24"/>
          <w:szCs w:val="24"/>
        </w:rPr>
      </w:pPr>
      <w:r w:rsidRPr="008708BF">
        <w:rPr>
          <w:rFonts w:ascii="Arial" w:hAnsi="Arial" w:cs="Arial"/>
          <w:sz w:val="24"/>
          <w:szCs w:val="24"/>
        </w:rPr>
        <w:t xml:space="preserve">Rockwell, E. (2009). </w:t>
      </w:r>
      <w:r w:rsidRPr="008708BF">
        <w:rPr>
          <w:rFonts w:ascii="Arial" w:hAnsi="Arial" w:cs="Arial"/>
          <w:i/>
          <w:iCs/>
          <w:sz w:val="24"/>
          <w:szCs w:val="24"/>
        </w:rPr>
        <w:t xml:space="preserve">La </w:t>
      </w:r>
      <w:proofErr w:type="spellStart"/>
      <w:r w:rsidRPr="008708BF">
        <w:rPr>
          <w:rFonts w:ascii="Arial" w:hAnsi="Arial" w:cs="Arial"/>
          <w:i/>
          <w:iCs/>
          <w:sz w:val="24"/>
          <w:szCs w:val="24"/>
        </w:rPr>
        <w:t>Experiencia</w:t>
      </w:r>
      <w:proofErr w:type="spellEnd"/>
      <w:r w:rsidRPr="008708BF">
        <w:rPr>
          <w:rFonts w:ascii="Arial" w:hAnsi="Arial" w:cs="Arial"/>
          <w:i/>
          <w:iCs/>
          <w:sz w:val="24"/>
          <w:szCs w:val="24"/>
        </w:rPr>
        <w:t xml:space="preserve"> </w:t>
      </w:r>
      <w:proofErr w:type="spellStart"/>
      <w:r w:rsidRPr="008708BF">
        <w:rPr>
          <w:rFonts w:ascii="Arial" w:hAnsi="Arial" w:cs="Arial"/>
          <w:i/>
          <w:iCs/>
          <w:sz w:val="24"/>
          <w:szCs w:val="24"/>
        </w:rPr>
        <w:t>Etnográfica</w:t>
      </w:r>
      <w:proofErr w:type="spellEnd"/>
      <w:r w:rsidRPr="008708BF">
        <w:rPr>
          <w:rFonts w:ascii="Arial" w:hAnsi="Arial" w:cs="Arial"/>
          <w:i/>
          <w:iCs/>
          <w:sz w:val="24"/>
          <w:szCs w:val="24"/>
        </w:rPr>
        <w:t xml:space="preserve">. Historia y </w:t>
      </w:r>
      <w:proofErr w:type="spellStart"/>
      <w:r w:rsidRPr="008708BF">
        <w:rPr>
          <w:rFonts w:ascii="Arial" w:hAnsi="Arial" w:cs="Arial"/>
          <w:i/>
          <w:iCs/>
          <w:sz w:val="24"/>
          <w:szCs w:val="24"/>
        </w:rPr>
        <w:t>cultura</w:t>
      </w:r>
      <w:proofErr w:type="spellEnd"/>
      <w:r w:rsidRPr="008708BF">
        <w:rPr>
          <w:rFonts w:ascii="Arial" w:hAnsi="Arial" w:cs="Arial"/>
          <w:i/>
          <w:iCs/>
          <w:sz w:val="24"/>
          <w:szCs w:val="24"/>
        </w:rPr>
        <w:t xml:space="preserve"> </w:t>
      </w:r>
      <w:proofErr w:type="spellStart"/>
      <w:r w:rsidRPr="008708BF">
        <w:rPr>
          <w:rFonts w:ascii="Arial" w:hAnsi="Arial" w:cs="Arial"/>
          <w:i/>
          <w:iCs/>
          <w:sz w:val="24"/>
          <w:szCs w:val="24"/>
        </w:rPr>
        <w:t>en</w:t>
      </w:r>
      <w:proofErr w:type="spellEnd"/>
      <w:r w:rsidRPr="008708BF">
        <w:rPr>
          <w:rFonts w:ascii="Arial" w:hAnsi="Arial" w:cs="Arial"/>
          <w:i/>
          <w:iCs/>
          <w:sz w:val="24"/>
          <w:szCs w:val="24"/>
        </w:rPr>
        <w:t xml:space="preserve"> </w:t>
      </w:r>
      <w:proofErr w:type="spellStart"/>
      <w:r w:rsidRPr="008708BF">
        <w:rPr>
          <w:rFonts w:ascii="Arial" w:hAnsi="Arial" w:cs="Arial"/>
          <w:i/>
          <w:iCs/>
          <w:sz w:val="24"/>
          <w:szCs w:val="24"/>
        </w:rPr>
        <w:t>los</w:t>
      </w:r>
      <w:proofErr w:type="spellEnd"/>
      <w:r w:rsidRPr="008708BF">
        <w:rPr>
          <w:rFonts w:ascii="Arial" w:hAnsi="Arial" w:cs="Arial"/>
          <w:i/>
          <w:iCs/>
          <w:sz w:val="24"/>
          <w:szCs w:val="24"/>
        </w:rPr>
        <w:t xml:space="preserve"> </w:t>
      </w:r>
      <w:proofErr w:type="spellStart"/>
      <w:r w:rsidRPr="008708BF">
        <w:rPr>
          <w:rFonts w:ascii="Arial" w:hAnsi="Arial" w:cs="Arial"/>
          <w:i/>
          <w:iCs/>
          <w:sz w:val="24"/>
          <w:szCs w:val="24"/>
        </w:rPr>
        <w:t>procesos</w:t>
      </w:r>
      <w:proofErr w:type="spellEnd"/>
      <w:r w:rsidRPr="008708BF">
        <w:rPr>
          <w:rFonts w:ascii="Arial" w:hAnsi="Arial" w:cs="Arial"/>
          <w:i/>
          <w:iCs/>
          <w:sz w:val="24"/>
          <w:szCs w:val="24"/>
        </w:rPr>
        <w:t xml:space="preserve"> </w:t>
      </w:r>
      <w:proofErr w:type="spellStart"/>
      <w:r w:rsidRPr="008708BF">
        <w:rPr>
          <w:rFonts w:ascii="Arial" w:hAnsi="Arial" w:cs="Arial"/>
          <w:i/>
          <w:iCs/>
          <w:sz w:val="24"/>
          <w:szCs w:val="24"/>
        </w:rPr>
        <w:t>educativos</w:t>
      </w:r>
      <w:proofErr w:type="spellEnd"/>
      <w:r w:rsidRPr="008708BF">
        <w:rPr>
          <w:rFonts w:ascii="Arial" w:hAnsi="Arial" w:cs="Arial"/>
          <w:sz w:val="24"/>
          <w:szCs w:val="24"/>
        </w:rPr>
        <w:t xml:space="preserve">. </w:t>
      </w:r>
      <w:proofErr w:type="spellStart"/>
      <w:r w:rsidRPr="008708BF">
        <w:rPr>
          <w:rFonts w:ascii="Arial" w:hAnsi="Arial" w:cs="Arial"/>
          <w:sz w:val="24"/>
          <w:szCs w:val="24"/>
        </w:rPr>
        <w:t>Paidós</w:t>
      </w:r>
      <w:proofErr w:type="spellEnd"/>
      <w:r w:rsidRPr="008708BF">
        <w:rPr>
          <w:rFonts w:ascii="Arial" w:hAnsi="Arial" w:cs="Arial"/>
          <w:sz w:val="24"/>
          <w:szCs w:val="24"/>
        </w:rPr>
        <w:t>.</w:t>
      </w:r>
    </w:p>
    <w:p w14:paraId="4FC1E9EE" w14:textId="77777777" w:rsidR="008708BF" w:rsidRPr="008708BF" w:rsidRDefault="008708BF" w:rsidP="008708BF">
      <w:pPr>
        <w:pStyle w:val="Bibliografa"/>
        <w:spacing w:line="360" w:lineRule="auto"/>
        <w:ind w:left="720" w:hanging="720"/>
        <w:jc w:val="both"/>
        <w:rPr>
          <w:rFonts w:ascii="Arial" w:hAnsi="Arial" w:cs="Arial"/>
          <w:sz w:val="24"/>
          <w:szCs w:val="24"/>
        </w:rPr>
      </w:pPr>
      <w:r w:rsidRPr="008708BF">
        <w:rPr>
          <w:rFonts w:ascii="Arial" w:hAnsi="Arial" w:cs="Arial"/>
          <w:sz w:val="24"/>
          <w:szCs w:val="24"/>
        </w:rPr>
        <w:t xml:space="preserve">Taboada, M. B. (2025). </w:t>
      </w:r>
      <w:proofErr w:type="spellStart"/>
      <w:r w:rsidRPr="008708BF">
        <w:rPr>
          <w:rFonts w:ascii="Arial" w:hAnsi="Arial" w:cs="Arial"/>
          <w:sz w:val="24"/>
          <w:szCs w:val="24"/>
        </w:rPr>
        <w:t>Microexperiencias</w:t>
      </w:r>
      <w:proofErr w:type="spellEnd"/>
      <w:r w:rsidRPr="008708BF">
        <w:rPr>
          <w:rFonts w:ascii="Arial" w:hAnsi="Arial" w:cs="Arial"/>
          <w:sz w:val="24"/>
          <w:szCs w:val="24"/>
        </w:rPr>
        <w:t xml:space="preserve"> de </w:t>
      </w:r>
      <w:proofErr w:type="spellStart"/>
      <w:r w:rsidRPr="008708BF">
        <w:rPr>
          <w:rFonts w:ascii="Arial" w:hAnsi="Arial" w:cs="Arial"/>
          <w:sz w:val="24"/>
          <w:szCs w:val="24"/>
        </w:rPr>
        <w:t>literacidad</w:t>
      </w:r>
      <w:proofErr w:type="spellEnd"/>
      <w:r w:rsidRPr="008708BF">
        <w:rPr>
          <w:rFonts w:ascii="Arial" w:hAnsi="Arial" w:cs="Arial"/>
          <w:sz w:val="24"/>
          <w:szCs w:val="24"/>
        </w:rPr>
        <w:t xml:space="preserve"> </w:t>
      </w:r>
      <w:proofErr w:type="spellStart"/>
      <w:r w:rsidRPr="008708BF">
        <w:rPr>
          <w:rFonts w:ascii="Arial" w:hAnsi="Arial" w:cs="Arial"/>
          <w:sz w:val="24"/>
          <w:szCs w:val="24"/>
        </w:rPr>
        <w:t>académica</w:t>
      </w:r>
      <w:proofErr w:type="spellEnd"/>
      <w:r w:rsidRPr="008708BF">
        <w:rPr>
          <w:rFonts w:ascii="Arial" w:hAnsi="Arial" w:cs="Arial"/>
          <w:sz w:val="24"/>
          <w:szCs w:val="24"/>
        </w:rPr>
        <w:t xml:space="preserve"> </w:t>
      </w:r>
      <w:proofErr w:type="spellStart"/>
      <w:r w:rsidRPr="008708BF">
        <w:rPr>
          <w:rFonts w:ascii="Arial" w:hAnsi="Arial" w:cs="Arial"/>
          <w:sz w:val="24"/>
          <w:szCs w:val="24"/>
        </w:rPr>
        <w:t>en</w:t>
      </w:r>
      <w:proofErr w:type="spellEnd"/>
      <w:r w:rsidRPr="008708BF">
        <w:rPr>
          <w:rFonts w:ascii="Arial" w:hAnsi="Arial" w:cs="Arial"/>
          <w:sz w:val="24"/>
          <w:szCs w:val="24"/>
        </w:rPr>
        <w:t xml:space="preserve"> </w:t>
      </w:r>
      <w:proofErr w:type="spellStart"/>
      <w:r w:rsidRPr="008708BF">
        <w:rPr>
          <w:rFonts w:ascii="Arial" w:hAnsi="Arial" w:cs="Arial"/>
          <w:sz w:val="24"/>
          <w:szCs w:val="24"/>
        </w:rPr>
        <w:t>el</w:t>
      </w:r>
      <w:proofErr w:type="spellEnd"/>
      <w:r w:rsidRPr="008708BF">
        <w:rPr>
          <w:rFonts w:ascii="Arial" w:hAnsi="Arial" w:cs="Arial"/>
          <w:sz w:val="24"/>
          <w:szCs w:val="24"/>
        </w:rPr>
        <w:t xml:space="preserve"> </w:t>
      </w:r>
      <w:proofErr w:type="spellStart"/>
      <w:r w:rsidRPr="008708BF">
        <w:rPr>
          <w:rFonts w:ascii="Arial" w:hAnsi="Arial" w:cs="Arial"/>
          <w:sz w:val="24"/>
          <w:szCs w:val="24"/>
        </w:rPr>
        <w:t>tránsito</w:t>
      </w:r>
      <w:proofErr w:type="spellEnd"/>
      <w:r w:rsidRPr="008708BF">
        <w:rPr>
          <w:rFonts w:ascii="Arial" w:hAnsi="Arial" w:cs="Arial"/>
          <w:sz w:val="24"/>
          <w:szCs w:val="24"/>
        </w:rPr>
        <w:t xml:space="preserve"> </w:t>
      </w:r>
      <w:proofErr w:type="spellStart"/>
      <w:r w:rsidRPr="008708BF">
        <w:rPr>
          <w:rFonts w:ascii="Arial" w:hAnsi="Arial" w:cs="Arial"/>
          <w:sz w:val="24"/>
          <w:szCs w:val="24"/>
        </w:rPr>
        <w:t>escuela</w:t>
      </w:r>
      <w:proofErr w:type="spellEnd"/>
      <w:r w:rsidRPr="008708BF">
        <w:rPr>
          <w:rFonts w:ascii="Arial" w:hAnsi="Arial" w:cs="Arial"/>
          <w:sz w:val="24"/>
          <w:szCs w:val="24"/>
        </w:rPr>
        <w:t xml:space="preserve"> media-</w:t>
      </w:r>
      <w:proofErr w:type="spellStart"/>
      <w:r w:rsidRPr="008708BF">
        <w:rPr>
          <w:rFonts w:ascii="Arial" w:hAnsi="Arial" w:cs="Arial"/>
          <w:sz w:val="24"/>
          <w:szCs w:val="24"/>
        </w:rPr>
        <w:t>nivel</w:t>
      </w:r>
      <w:proofErr w:type="spellEnd"/>
      <w:r w:rsidRPr="008708BF">
        <w:rPr>
          <w:rFonts w:ascii="Arial" w:hAnsi="Arial" w:cs="Arial"/>
          <w:sz w:val="24"/>
          <w:szCs w:val="24"/>
        </w:rPr>
        <w:t xml:space="preserve"> superior. </w:t>
      </w:r>
      <w:r w:rsidRPr="008708BF">
        <w:rPr>
          <w:rFonts w:ascii="Arial" w:hAnsi="Arial" w:cs="Arial"/>
          <w:i/>
          <w:iCs/>
          <w:sz w:val="24"/>
          <w:szCs w:val="24"/>
        </w:rPr>
        <w:t xml:space="preserve">Del Prudente Saber Y El </w:t>
      </w:r>
      <w:proofErr w:type="spellStart"/>
      <w:r w:rsidRPr="008708BF">
        <w:rPr>
          <w:rFonts w:ascii="Arial" w:hAnsi="Arial" w:cs="Arial"/>
          <w:i/>
          <w:iCs/>
          <w:sz w:val="24"/>
          <w:szCs w:val="24"/>
        </w:rPr>
        <w:t>máximo</w:t>
      </w:r>
      <w:proofErr w:type="spellEnd"/>
      <w:r w:rsidRPr="008708BF">
        <w:rPr>
          <w:rFonts w:ascii="Arial" w:hAnsi="Arial" w:cs="Arial"/>
          <w:i/>
          <w:iCs/>
          <w:sz w:val="24"/>
          <w:szCs w:val="24"/>
        </w:rPr>
        <w:t xml:space="preserve"> </w:t>
      </w:r>
      <w:proofErr w:type="spellStart"/>
      <w:r w:rsidRPr="008708BF">
        <w:rPr>
          <w:rFonts w:ascii="Arial" w:hAnsi="Arial" w:cs="Arial"/>
          <w:i/>
          <w:iCs/>
          <w:sz w:val="24"/>
          <w:szCs w:val="24"/>
        </w:rPr>
        <w:t>Posible</w:t>
      </w:r>
      <w:proofErr w:type="spellEnd"/>
      <w:r w:rsidRPr="008708BF">
        <w:rPr>
          <w:rFonts w:ascii="Arial" w:hAnsi="Arial" w:cs="Arial"/>
          <w:i/>
          <w:iCs/>
          <w:sz w:val="24"/>
          <w:szCs w:val="24"/>
        </w:rPr>
        <w:t xml:space="preserve"> De Sabor</w:t>
      </w:r>
      <w:r w:rsidRPr="008708BF">
        <w:rPr>
          <w:rFonts w:ascii="Arial" w:hAnsi="Arial" w:cs="Arial"/>
          <w:sz w:val="24"/>
          <w:szCs w:val="24"/>
        </w:rPr>
        <w:t>, (21). https://doi.org/10.33255/26184141/2224</w:t>
      </w:r>
    </w:p>
    <w:p w14:paraId="5D382075" w14:textId="77777777" w:rsidR="008708BF" w:rsidRPr="008708BF" w:rsidRDefault="008708BF" w:rsidP="008708BF">
      <w:pPr>
        <w:pStyle w:val="Bibliografa"/>
        <w:spacing w:line="360" w:lineRule="auto"/>
        <w:ind w:left="720" w:hanging="720"/>
        <w:jc w:val="both"/>
        <w:rPr>
          <w:rFonts w:ascii="Arial" w:hAnsi="Arial" w:cs="Arial"/>
          <w:sz w:val="24"/>
          <w:szCs w:val="24"/>
        </w:rPr>
      </w:pPr>
      <w:r w:rsidRPr="008708BF">
        <w:rPr>
          <w:rFonts w:ascii="Arial" w:hAnsi="Arial" w:cs="Arial"/>
          <w:sz w:val="24"/>
          <w:szCs w:val="24"/>
        </w:rPr>
        <w:lastRenderedPageBreak/>
        <w:t xml:space="preserve">Zavala, V. (2011). La </w:t>
      </w:r>
      <w:proofErr w:type="spellStart"/>
      <w:r w:rsidRPr="008708BF">
        <w:rPr>
          <w:rFonts w:ascii="Arial" w:hAnsi="Arial" w:cs="Arial"/>
          <w:sz w:val="24"/>
          <w:szCs w:val="24"/>
        </w:rPr>
        <w:t>escritura</w:t>
      </w:r>
      <w:proofErr w:type="spellEnd"/>
      <w:r w:rsidRPr="008708BF">
        <w:rPr>
          <w:rFonts w:ascii="Arial" w:hAnsi="Arial" w:cs="Arial"/>
          <w:sz w:val="24"/>
          <w:szCs w:val="24"/>
        </w:rPr>
        <w:t xml:space="preserve"> </w:t>
      </w:r>
      <w:proofErr w:type="spellStart"/>
      <w:r w:rsidRPr="008708BF">
        <w:rPr>
          <w:rFonts w:ascii="Arial" w:hAnsi="Arial" w:cs="Arial"/>
          <w:sz w:val="24"/>
          <w:szCs w:val="24"/>
        </w:rPr>
        <w:t>académica</w:t>
      </w:r>
      <w:proofErr w:type="spellEnd"/>
      <w:r w:rsidRPr="008708BF">
        <w:rPr>
          <w:rFonts w:ascii="Arial" w:hAnsi="Arial" w:cs="Arial"/>
          <w:sz w:val="24"/>
          <w:szCs w:val="24"/>
        </w:rPr>
        <w:t xml:space="preserve"> y la </w:t>
      </w:r>
      <w:proofErr w:type="spellStart"/>
      <w:r w:rsidRPr="008708BF">
        <w:rPr>
          <w:rFonts w:ascii="Arial" w:hAnsi="Arial" w:cs="Arial"/>
          <w:sz w:val="24"/>
          <w:szCs w:val="24"/>
        </w:rPr>
        <w:t>agencia</w:t>
      </w:r>
      <w:proofErr w:type="spellEnd"/>
      <w:r w:rsidRPr="008708BF">
        <w:rPr>
          <w:rFonts w:ascii="Arial" w:hAnsi="Arial" w:cs="Arial"/>
          <w:sz w:val="24"/>
          <w:szCs w:val="24"/>
        </w:rPr>
        <w:t xml:space="preserve"> de </w:t>
      </w:r>
      <w:proofErr w:type="spellStart"/>
      <w:r w:rsidRPr="008708BF">
        <w:rPr>
          <w:rFonts w:ascii="Arial" w:hAnsi="Arial" w:cs="Arial"/>
          <w:sz w:val="24"/>
          <w:szCs w:val="24"/>
        </w:rPr>
        <w:t>los</w:t>
      </w:r>
      <w:proofErr w:type="spellEnd"/>
      <w:r w:rsidRPr="008708BF">
        <w:rPr>
          <w:rFonts w:ascii="Arial" w:hAnsi="Arial" w:cs="Arial"/>
          <w:sz w:val="24"/>
          <w:szCs w:val="24"/>
        </w:rPr>
        <w:t xml:space="preserve"> </w:t>
      </w:r>
      <w:proofErr w:type="spellStart"/>
      <w:r w:rsidRPr="008708BF">
        <w:rPr>
          <w:rFonts w:ascii="Arial" w:hAnsi="Arial" w:cs="Arial"/>
          <w:sz w:val="24"/>
          <w:szCs w:val="24"/>
        </w:rPr>
        <w:t>sujetos</w:t>
      </w:r>
      <w:proofErr w:type="spellEnd"/>
      <w:r w:rsidRPr="008708BF">
        <w:rPr>
          <w:rFonts w:ascii="Arial" w:hAnsi="Arial" w:cs="Arial"/>
          <w:sz w:val="24"/>
          <w:szCs w:val="24"/>
        </w:rPr>
        <w:t xml:space="preserve">. </w:t>
      </w:r>
      <w:proofErr w:type="spellStart"/>
      <w:r w:rsidRPr="008708BF">
        <w:rPr>
          <w:rFonts w:ascii="Arial" w:hAnsi="Arial" w:cs="Arial"/>
          <w:i/>
          <w:iCs/>
          <w:sz w:val="24"/>
          <w:szCs w:val="24"/>
        </w:rPr>
        <w:t>Cuaderno</w:t>
      </w:r>
      <w:proofErr w:type="spellEnd"/>
      <w:r w:rsidRPr="008708BF">
        <w:rPr>
          <w:rFonts w:ascii="Arial" w:hAnsi="Arial" w:cs="Arial"/>
          <w:i/>
          <w:iCs/>
          <w:sz w:val="24"/>
          <w:szCs w:val="24"/>
        </w:rPr>
        <w:t xml:space="preserve"> </w:t>
      </w:r>
      <w:proofErr w:type="spellStart"/>
      <w:r w:rsidRPr="008708BF">
        <w:rPr>
          <w:rFonts w:ascii="Arial" w:hAnsi="Arial" w:cs="Arial"/>
          <w:i/>
          <w:iCs/>
          <w:sz w:val="24"/>
          <w:szCs w:val="24"/>
        </w:rPr>
        <w:t>Comillas</w:t>
      </w:r>
      <w:proofErr w:type="spellEnd"/>
      <w:r w:rsidRPr="008708BF">
        <w:rPr>
          <w:rFonts w:ascii="Arial" w:hAnsi="Arial" w:cs="Arial"/>
          <w:sz w:val="24"/>
          <w:szCs w:val="24"/>
        </w:rPr>
        <w:t xml:space="preserve">, </w:t>
      </w:r>
      <w:r w:rsidRPr="008708BF">
        <w:rPr>
          <w:rFonts w:ascii="Arial" w:hAnsi="Arial" w:cs="Arial"/>
          <w:i/>
          <w:iCs/>
          <w:sz w:val="24"/>
          <w:szCs w:val="24"/>
        </w:rPr>
        <w:t>1</w:t>
      </w:r>
      <w:r w:rsidRPr="008708BF">
        <w:rPr>
          <w:rFonts w:ascii="Arial" w:hAnsi="Arial" w:cs="Arial"/>
          <w:sz w:val="24"/>
          <w:szCs w:val="24"/>
        </w:rPr>
        <w:t>, 52-66.</w:t>
      </w:r>
    </w:p>
    <w:p w14:paraId="4D420FE8" w14:textId="77777777" w:rsidR="008708BF" w:rsidRPr="008708BF" w:rsidRDefault="008708BF" w:rsidP="008708BF">
      <w:pPr>
        <w:spacing w:line="360" w:lineRule="auto"/>
        <w:ind w:left="720" w:hanging="720"/>
        <w:jc w:val="both"/>
        <w:rPr>
          <w:rFonts w:ascii="Arial" w:hAnsi="Arial" w:cs="Arial"/>
          <w:sz w:val="24"/>
          <w:szCs w:val="24"/>
          <w:lang w:val="es-ES"/>
        </w:rPr>
      </w:pPr>
      <w:r w:rsidRPr="008708BF">
        <w:rPr>
          <w:rFonts w:ascii="Arial" w:hAnsi="Arial" w:cs="Arial"/>
          <w:sz w:val="24"/>
          <w:szCs w:val="24"/>
          <w:lang w:val="es-ES"/>
        </w:rPr>
        <w:fldChar w:fldCharType="end"/>
      </w:r>
    </w:p>
    <w:p w14:paraId="7A69043B" w14:textId="77777777" w:rsidR="008708BF" w:rsidRPr="008708BF" w:rsidRDefault="008708BF" w:rsidP="008708BF">
      <w:pPr>
        <w:spacing w:line="360" w:lineRule="auto"/>
        <w:jc w:val="both"/>
        <w:rPr>
          <w:rFonts w:ascii="Arial" w:hAnsi="Arial" w:cs="Arial"/>
          <w:sz w:val="24"/>
          <w:szCs w:val="24"/>
          <w:lang w:val="es-ES"/>
        </w:rPr>
      </w:pPr>
    </w:p>
    <w:p w14:paraId="29D43A2E" w14:textId="77777777" w:rsidR="008708BF" w:rsidRPr="008708BF" w:rsidRDefault="008708BF" w:rsidP="008708BF">
      <w:pPr>
        <w:spacing w:line="360" w:lineRule="auto"/>
        <w:jc w:val="both"/>
        <w:rPr>
          <w:rFonts w:ascii="Arial" w:hAnsi="Arial" w:cs="Arial"/>
          <w:sz w:val="24"/>
          <w:szCs w:val="24"/>
          <w:lang w:val="es-ES"/>
        </w:rPr>
      </w:pPr>
    </w:p>
    <w:p w14:paraId="4DC8BC2B" w14:textId="77777777" w:rsidR="008708BF" w:rsidRPr="008708BF" w:rsidRDefault="008708BF" w:rsidP="008708BF">
      <w:pPr>
        <w:spacing w:after="100" w:afterAutospacing="1" w:line="240" w:lineRule="auto"/>
        <w:jc w:val="both"/>
        <w:rPr>
          <w:rFonts w:ascii="Arial" w:hAnsi="Arial" w:cs="Arial"/>
          <w:sz w:val="24"/>
          <w:szCs w:val="24"/>
          <w:lang w:val="es-ES"/>
        </w:rPr>
      </w:pPr>
    </w:p>
    <w:p w14:paraId="28E7A613" w14:textId="77777777" w:rsidR="008708BF" w:rsidRPr="008708BF" w:rsidRDefault="008708BF" w:rsidP="008708BF">
      <w:pPr>
        <w:spacing w:after="100" w:afterAutospacing="1" w:line="240" w:lineRule="auto"/>
        <w:jc w:val="both"/>
        <w:rPr>
          <w:rFonts w:ascii="Arial" w:hAnsi="Arial" w:cs="Arial"/>
          <w:sz w:val="24"/>
          <w:szCs w:val="24"/>
          <w:lang w:val="es-ES"/>
        </w:rPr>
      </w:pPr>
    </w:p>
    <w:p w14:paraId="4C6FF928" w14:textId="77777777" w:rsidR="00D03916" w:rsidRPr="00414A02" w:rsidRDefault="00D03916">
      <w:pPr>
        <w:spacing w:line="360" w:lineRule="auto"/>
        <w:rPr>
          <w:lang w:val="es-AR"/>
        </w:rPr>
      </w:pPr>
    </w:p>
    <w:sectPr w:rsidR="00D03916" w:rsidRPr="00414A02" w:rsidSect="00034616">
      <w:headerReference w:type="default" r:id="rId8"/>
      <w:footerReference w:type="default" r:id="rId9"/>
      <w:pgSz w:w="12240" w:h="15840"/>
      <w:pgMar w:top="1417" w:right="1417" w:bottom="1417" w:left="141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3B1542" w14:textId="77777777" w:rsidR="009E4778" w:rsidRDefault="009E4778" w:rsidP="00414A02">
      <w:pPr>
        <w:spacing w:after="0" w:line="240" w:lineRule="auto"/>
      </w:pPr>
      <w:r>
        <w:separator/>
      </w:r>
    </w:p>
  </w:endnote>
  <w:endnote w:type="continuationSeparator" w:id="0">
    <w:p w14:paraId="40F6EE62" w14:textId="77777777" w:rsidR="009E4778" w:rsidRDefault="009E4778" w:rsidP="00414A0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altName w:val="Times New Roman PSMT"/>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B45F01" w14:textId="77777777" w:rsidR="00414A02" w:rsidRPr="00414A02" w:rsidRDefault="00414A02" w:rsidP="00414A02">
    <w:pPr>
      <w:pStyle w:val="Piedepgina"/>
      <w:jc w:val="center"/>
      <w:rPr>
        <w:rFonts w:ascii="Arial" w:hAnsi="Arial" w:cs="Arial"/>
        <w:sz w:val="20"/>
        <w:szCs w:val="20"/>
        <w:lang w:val="es-ES_tradnl"/>
      </w:rPr>
    </w:pPr>
    <w:r w:rsidRPr="00414A02">
      <w:rPr>
        <w:rFonts w:ascii="Arial" w:hAnsi="Arial" w:cs="Arial"/>
        <w:sz w:val="20"/>
        <w:szCs w:val="20"/>
        <w:lang w:val="es-ES_tradnl"/>
      </w:rPr>
      <w:t>Instituto de la Educación y del Conocimiento</w:t>
    </w:r>
  </w:p>
  <w:p w14:paraId="27AD8B73" w14:textId="77777777" w:rsidR="00414A02" w:rsidRPr="00414A02" w:rsidRDefault="00414A02" w:rsidP="00414A02">
    <w:pPr>
      <w:pStyle w:val="Piedepgina"/>
      <w:jc w:val="center"/>
      <w:rPr>
        <w:rFonts w:ascii="Arial" w:hAnsi="Arial" w:cs="Arial"/>
        <w:sz w:val="20"/>
        <w:szCs w:val="20"/>
        <w:lang w:val="es-ES_tradnl"/>
      </w:rPr>
    </w:pPr>
    <w:r w:rsidRPr="00414A02">
      <w:rPr>
        <w:rFonts w:ascii="Arial" w:hAnsi="Arial" w:cs="Arial"/>
        <w:sz w:val="20"/>
        <w:szCs w:val="20"/>
        <w:lang w:val="es-ES_tradnl"/>
      </w:rPr>
      <w:t>Universidad Nacional de Tierra del Fuego, Antártida e Islas del Atlántico Sur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F735D8" w14:textId="77777777" w:rsidR="009E4778" w:rsidRDefault="009E4778" w:rsidP="00414A02">
      <w:pPr>
        <w:spacing w:after="0" w:line="240" w:lineRule="auto"/>
      </w:pPr>
      <w:r>
        <w:separator/>
      </w:r>
    </w:p>
  </w:footnote>
  <w:footnote w:type="continuationSeparator" w:id="0">
    <w:p w14:paraId="1D0802D2" w14:textId="77777777" w:rsidR="009E4778" w:rsidRDefault="009E4778" w:rsidP="00414A02">
      <w:pPr>
        <w:spacing w:after="0" w:line="240" w:lineRule="auto"/>
      </w:pPr>
      <w:r>
        <w:continuationSeparator/>
      </w:r>
    </w:p>
  </w:footnote>
  <w:footnote w:id="1">
    <w:p w14:paraId="78C2134F" w14:textId="77777777" w:rsidR="00414A02" w:rsidRPr="00414A02" w:rsidRDefault="00414A02" w:rsidP="00414A02">
      <w:pPr>
        <w:spacing w:after="0" w:line="240" w:lineRule="auto"/>
        <w:rPr>
          <w:rFonts w:ascii="Arial" w:hAnsi="Arial" w:cs="Arial"/>
          <w:sz w:val="20"/>
          <w:szCs w:val="20"/>
          <w:lang w:val="es-AR"/>
        </w:rPr>
      </w:pPr>
      <w:r w:rsidRPr="00414A02">
        <w:rPr>
          <w:rStyle w:val="Refdenotaalpie"/>
          <w:rFonts w:ascii="Arial" w:hAnsi="Arial" w:cs="Arial"/>
          <w:sz w:val="20"/>
          <w:szCs w:val="20"/>
        </w:rPr>
        <w:footnoteRef/>
      </w:r>
      <w:r w:rsidRPr="00414A02">
        <w:rPr>
          <w:rFonts w:ascii="Arial" w:hAnsi="Arial" w:cs="Arial"/>
          <w:sz w:val="20"/>
          <w:szCs w:val="20"/>
        </w:rPr>
        <w:t xml:space="preserve"> </w:t>
      </w:r>
      <w:r w:rsidRPr="00414A02">
        <w:rPr>
          <w:rFonts w:ascii="Arial" w:hAnsi="Arial" w:cs="Arial"/>
          <w:sz w:val="20"/>
          <w:szCs w:val="20"/>
          <w:lang w:val="es-AR"/>
        </w:rPr>
        <w:t>Filiación institucional</w:t>
      </w:r>
    </w:p>
  </w:footnote>
  <w:footnote w:id="2">
    <w:p w14:paraId="486BA600" w14:textId="77777777" w:rsidR="00414A02" w:rsidRPr="00414A02" w:rsidRDefault="00414A02" w:rsidP="00414A02">
      <w:pPr>
        <w:spacing w:after="0" w:line="240" w:lineRule="auto"/>
        <w:rPr>
          <w:rFonts w:ascii="Arial" w:hAnsi="Arial" w:cs="Arial"/>
          <w:sz w:val="20"/>
          <w:szCs w:val="20"/>
          <w:lang w:val="es-AR"/>
        </w:rPr>
      </w:pPr>
      <w:r w:rsidRPr="00414A02">
        <w:rPr>
          <w:rStyle w:val="Refdenotaalpie"/>
          <w:rFonts w:ascii="Arial" w:hAnsi="Arial" w:cs="Arial"/>
          <w:sz w:val="20"/>
          <w:szCs w:val="20"/>
        </w:rPr>
        <w:footnoteRef/>
      </w:r>
      <w:r w:rsidRPr="00414A02">
        <w:rPr>
          <w:rFonts w:ascii="Arial" w:hAnsi="Arial" w:cs="Arial"/>
          <w:sz w:val="20"/>
          <w:szCs w:val="20"/>
        </w:rPr>
        <w:t xml:space="preserve"> </w:t>
      </w:r>
      <w:r w:rsidRPr="00414A02">
        <w:rPr>
          <w:rFonts w:ascii="Arial" w:hAnsi="Arial" w:cs="Arial"/>
          <w:sz w:val="20"/>
          <w:szCs w:val="20"/>
          <w:lang w:val="es-AR"/>
        </w:rPr>
        <w:t>Filiación institucional</w:t>
      </w:r>
    </w:p>
  </w:footnote>
  <w:footnote w:id="3">
    <w:p w14:paraId="64CC21D8" w14:textId="77777777" w:rsidR="00414A02" w:rsidRPr="00414A02" w:rsidRDefault="00414A02" w:rsidP="00414A02">
      <w:pPr>
        <w:spacing w:after="0" w:line="240" w:lineRule="auto"/>
        <w:rPr>
          <w:rFonts w:ascii="Arial" w:hAnsi="Arial" w:cs="Arial"/>
          <w:sz w:val="20"/>
          <w:szCs w:val="20"/>
          <w:lang w:val="es-AR"/>
        </w:rPr>
      </w:pPr>
      <w:r w:rsidRPr="00414A02">
        <w:rPr>
          <w:rStyle w:val="Refdenotaalpie"/>
          <w:rFonts w:ascii="Arial" w:hAnsi="Arial" w:cs="Arial"/>
          <w:sz w:val="20"/>
          <w:szCs w:val="20"/>
        </w:rPr>
        <w:footnoteRef/>
      </w:r>
      <w:r w:rsidRPr="00414A02">
        <w:rPr>
          <w:rFonts w:ascii="Arial" w:hAnsi="Arial" w:cs="Arial"/>
          <w:sz w:val="20"/>
          <w:szCs w:val="20"/>
        </w:rPr>
        <w:t xml:space="preserve"> </w:t>
      </w:r>
      <w:r w:rsidRPr="00414A02">
        <w:rPr>
          <w:rFonts w:ascii="Arial" w:hAnsi="Arial" w:cs="Arial"/>
          <w:sz w:val="20"/>
          <w:szCs w:val="20"/>
          <w:lang w:val="es-AR"/>
        </w:rPr>
        <w:t>Filiación institucional</w:t>
      </w:r>
    </w:p>
    <w:p w14:paraId="063B3F21" w14:textId="77777777" w:rsidR="00414A02" w:rsidRPr="00414A02" w:rsidRDefault="00414A02">
      <w:pPr>
        <w:pStyle w:val="Textonotapie"/>
        <w:rPr>
          <w:lang w:val="es-ES_tradnl"/>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5333FB" w14:textId="0DF6BE3E" w:rsidR="00D03916" w:rsidRDefault="00D03916">
    <w:pPr>
      <w:pStyle w:val="Encabezado"/>
    </w:pPr>
    <w:r>
      <w:rPr>
        <w:noProof/>
      </w:rPr>
      <w:drawing>
        <wp:anchor distT="0" distB="0" distL="114300" distR="114300" simplePos="0" relativeHeight="251658240" behindDoc="1" locked="0" layoutInCell="1" allowOverlap="1" wp14:anchorId="11CD2B32" wp14:editId="343F065F">
          <wp:simplePos x="0" y="0"/>
          <wp:positionH relativeFrom="column">
            <wp:posOffset>909320</wp:posOffset>
          </wp:positionH>
          <wp:positionV relativeFrom="paragraph">
            <wp:posOffset>-283845</wp:posOffset>
          </wp:positionV>
          <wp:extent cx="4332605" cy="1246505"/>
          <wp:effectExtent l="0" t="0" r="0" b="0"/>
          <wp:wrapTight wrapText="bothSides">
            <wp:wrapPolygon edited="0">
              <wp:start x="0" y="0"/>
              <wp:lineTo x="0" y="21347"/>
              <wp:lineTo x="21527" y="21347"/>
              <wp:lineTo x="21527" y="0"/>
              <wp:lineTo x="0" y="0"/>
            </wp:wrapPolygon>
          </wp:wrapTight>
          <wp:docPr id="197564322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5643229" name="Imagen 1975643229"/>
                  <pic:cNvPicPr/>
                </pic:nvPicPr>
                <pic:blipFill>
                  <a:blip r:embed="rId1"/>
                  <a:stretch>
                    <a:fillRect/>
                  </a:stretch>
                </pic:blipFill>
                <pic:spPr>
                  <a:xfrm>
                    <a:off x="0" y="0"/>
                    <a:ext cx="4332605" cy="1246505"/>
                  </a:xfrm>
                  <a:prstGeom prst="rect">
                    <a:avLst/>
                  </a:prstGeom>
                </pic:spPr>
              </pic:pic>
            </a:graphicData>
          </a:graphic>
          <wp14:sizeRelH relativeFrom="page">
            <wp14:pctWidth>0</wp14:pctWidth>
          </wp14:sizeRelH>
          <wp14:sizeRelV relativeFrom="page">
            <wp14:pctHeight>0</wp14:pctHeight>
          </wp14:sizeRelV>
        </wp:anchor>
      </w:drawing>
    </w:r>
  </w:p>
  <w:p w14:paraId="2E1F4B64" w14:textId="4479C13B" w:rsidR="00D03916" w:rsidRDefault="00D03916">
    <w:pPr>
      <w:pStyle w:val="Encabezado"/>
    </w:pPr>
  </w:p>
  <w:p w14:paraId="59A31E49" w14:textId="77777777" w:rsidR="00D03916" w:rsidRDefault="00D03916">
    <w:pPr>
      <w:pStyle w:val="Encabezado"/>
    </w:pPr>
  </w:p>
  <w:p w14:paraId="2E495026" w14:textId="77777777" w:rsidR="00D03916" w:rsidRDefault="00D03916">
    <w:pPr>
      <w:pStyle w:val="Encabezado"/>
    </w:pPr>
  </w:p>
  <w:p w14:paraId="586BE2E4" w14:textId="77777777" w:rsidR="00D03916" w:rsidRDefault="00D03916">
    <w:pPr>
      <w:pStyle w:val="Encabezado"/>
    </w:pPr>
  </w:p>
  <w:p w14:paraId="57E82CFD" w14:textId="5D796E31" w:rsidR="00414A02" w:rsidRDefault="00414A02">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aconnmero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aconnmero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aconvieta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aconvieta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aconnmero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aconvietas"/>
      <w:lvlText w:val=""/>
      <w:lvlJc w:val="left"/>
      <w:pPr>
        <w:tabs>
          <w:tab w:val="num" w:pos="360"/>
        </w:tabs>
        <w:ind w:left="360" w:hanging="360"/>
      </w:pPr>
      <w:rPr>
        <w:rFonts w:ascii="Symbol" w:hAnsi="Symbol" w:hint="default"/>
      </w:rPr>
    </w:lvl>
  </w:abstractNum>
  <w:num w:numId="1" w16cid:durableId="463546195">
    <w:abstractNumId w:val="8"/>
  </w:num>
  <w:num w:numId="2" w16cid:durableId="2014647980">
    <w:abstractNumId w:val="6"/>
  </w:num>
  <w:num w:numId="3" w16cid:durableId="2085641541">
    <w:abstractNumId w:val="5"/>
  </w:num>
  <w:num w:numId="4" w16cid:durableId="1599799357">
    <w:abstractNumId w:val="4"/>
  </w:num>
  <w:num w:numId="5" w16cid:durableId="817573631">
    <w:abstractNumId w:val="7"/>
  </w:num>
  <w:num w:numId="6" w16cid:durableId="214391234">
    <w:abstractNumId w:val="3"/>
  </w:num>
  <w:num w:numId="7" w16cid:durableId="346521343">
    <w:abstractNumId w:val="2"/>
  </w:num>
  <w:num w:numId="8" w16cid:durableId="1255897033">
    <w:abstractNumId w:val="1"/>
  </w:num>
  <w:num w:numId="9" w16cid:durableId="34073729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F4957"/>
    <w:rsid w:val="0015074B"/>
    <w:rsid w:val="0029639D"/>
    <w:rsid w:val="00326F90"/>
    <w:rsid w:val="003D07C5"/>
    <w:rsid w:val="00414A02"/>
    <w:rsid w:val="0077379D"/>
    <w:rsid w:val="008708BF"/>
    <w:rsid w:val="009E4778"/>
    <w:rsid w:val="00AA1D8D"/>
    <w:rsid w:val="00B2753C"/>
    <w:rsid w:val="00B47730"/>
    <w:rsid w:val="00C749E0"/>
    <w:rsid w:val="00CB0664"/>
    <w:rsid w:val="00D0391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0B2508B6"/>
  <w14:defaultImageDpi w14:val="300"/>
  <w15:docId w15:val="{3A7B557F-23BD-9945-86C9-678F21FD8F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Ttulo1">
    <w:name w:val="heading 1"/>
    <w:basedOn w:val="Normal"/>
    <w:next w:val="Normal"/>
    <w:link w:val="Ttulo1C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tulo3">
    <w:name w:val="heading 3"/>
    <w:basedOn w:val="Normal"/>
    <w:next w:val="Normal"/>
    <w:link w:val="Ttulo3C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Ttulo4">
    <w:name w:val="heading 4"/>
    <w:basedOn w:val="Normal"/>
    <w:next w:val="Normal"/>
    <w:link w:val="Ttulo4C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tulo5">
    <w:name w:val="heading 5"/>
    <w:basedOn w:val="Normal"/>
    <w:next w:val="Normal"/>
    <w:link w:val="Ttulo5C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tulo6">
    <w:name w:val="heading 6"/>
    <w:basedOn w:val="Normal"/>
    <w:next w:val="Normal"/>
    <w:link w:val="Ttulo6C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tulo7">
    <w:name w:val="heading 7"/>
    <w:basedOn w:val="Normal"/>
    <w:next w:val="Normal"/>
    <w:link w:val="Ttulo7C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tulo8">
    <w:name w:val="heading 8"/>
    <w:basedOn w:val="Normal"/>
    <w:next w:val="Normal"/>
    <w:link w:val="Ttulo8C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tulo9">
    <w:name w:val="heading 9"/>
    <w:basedOn w:val="Normal"/>
    <w:next w:val="Normal"/>
    <w:link w:val="Ttulo9C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618BF"/>
    <w:pPr>
      <w:tabs>
        <w:tab w:val="center" w:pos="4680"/>
        <w:tab w:val="right" w:pos="9360"/>
      </w:tabs>
      <w:spacing w:after="0" w:line="240" w:lineRule="auto"/>
    </w:pPr>
  </w:style>
  <w:style w:type="character" w:customStyle="1" w:styleId="EncabezadoCar">
    <w:name w:val="Encabezado Car"/>
    <w:basedOn w:val="Fuentedeprrafopredeter"/>
    <w:link w:val="Encabezado"/>
    <w:uiPriority w:val="99"/>
    <w:rsid w:val="00E618BF"/>
  </w:style>
  <w:style w:type="paragraph" w:styleId="Piedepgina">
    <w:name w:val="footer"/>
    <w:basedOn w:val="Normal"/>
    <w:link w:val="PiedepginaCar"/>
    <w:uiPriority w:val="99"/>
    <w:unhideWhenUsed/>
    <w:rsid w:val="00E618BF"/>
    <w:pPr>
      <w:tabs>
        <w:tab w:val="center" w:pos="4680"/>
        <w:tab w:val="right" w:pos="9360"/>
      </w:tabs>
      <w:spacing w:after="0" w:line="240" w:lineRule="auto"/>
    </w:pPr>
  </w:style>
  <w:style w:type="character" w:customStyle="1" w:styleId="PiedepginaCar">
    <w:name w:val="Pie de página Car"/>
    <w:basedOn w:val="Fuentedeprrafopredeter"/>
    <w:link w:val="Piedepgina"/>
    <w:uiPriority w:val="99"/>
    <w:rsid w:val="00E618BF"/>
  </w:style>
  <w:style w:type="paragraph" w:styleId="Sinespaciado">
    <w:name w:val="No Spacing"/>
    <w:uiPriority w:val="1"/>
    <w:qFormat/>
    <w:rsid w:val="00FC693F"/>
    <w:pPr>
      <w:spacing w:after="0" w:line="240" w:lineRule="auto"/>
    </w:pPr>
  </w:style>
  <w:style w:type="character" w:customStyle="1" w:styleId="Ttulo1Car">
    <w:name w:val="Título 1 Car"/>
    <w:basedOn w:val="Fuentedeprrafopredeter"/>
    <w:link w:val="Ttulo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tulo2Car">
    <w:name w:val="Título 2 Car"/>
    <w:basedOn w:val="Fuentedeprrafopredeter"/>
    <w:link w:val="Ttulo2"/>
    <w:uiPriority w:val="9"/>
    <w:rsid w:val="00FC693F"/>
    <w:rPr>
      <w:rFonts w:asciiTheme="majorHAnsi" w:eastAsiaTheme="majorEastAsia" w:hAnsiTheme="majorHAnsi" w:cstheme="majorBidi"/>
      <w:b/>
      <w:bCs/>
      <w:color w:val="4F81BD" w:themeColor="accent1"/>
      <w:sz w:val="26"/>
      <w:szCs w:val="26"/>
    </w:rPr>
  </w:style>
  <w:style w:type="character" w:customStyle="1" w:styleId="Ttulo3Car">
    <w:name w:val="Título 3 Car"/>
    <w:basedOn w:val="Fuentedeprrafopredeter"/>
    <w:link w:val="Ttulo3"/>
    <w:uiPriority w:val="9"/>
    <w:rsid w:val="00FC693F"/>
    <w:rPr>
      <w:rFonts w:asciiTheme="majorHAnsi" w:eastAsiaTheme="majorEastAsia" w:hAnsiTheme="majorHAnsi" w:cstheme="majorBidi"/>
      <w:b/>
      <w:bCs/>
      <w:color w:val="4F81BD" w:themeColor="accent1"/>
    </w:rPr>
  </w:style>
  <w:style w:type="paragraph" w:styleId="Ttulo">
    <w:name w:val="Title"/>
    <w:basedOn w:val="Normal"/>
    <w:next w:val="Normal"/>
    <w:link w:val="TtuloC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tuloCar">
    <w:name w:val="Título Car"/>
    <w:basedOn w:val="Fuentedeprrafopredeter"/>
    <w:link w:val="Ttulo"/>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tulo">
    <w:name w:val="Subtitle"/>
    <w:basedOn w:val="Normal"/>
    <w:next w:val="Normal"/>
    <w:link w:val="SubttuloC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tuloCar">
    <w:name w:val="Subtítulo Car"/>
    <w:basedOn w:val="Fuentedeprrafopredeter"/>
    <w:link w:val="Subttulo"/>
    <w:uiPriority w:val="11"/>
    <w:rsid w:val="00FC693F"/>
    <w:rPr>
      <w:rFonts w:asciiTheme="majorHAnsi" w:eastAsiaTheme="majorEastAsia" w:hAnsiTheme="majorHAnsi" w:cstheme="majorBidi"/>
      <w:i/>
      <w:iCs/>
      <w:color w:val="4F81BD" w:themeColor="accent1"/>
      <w:spacing w:val="15"/>
      <w:sz w:val="24"/>
      <w:szCs w:val="24"/>
    </w:rPr>
  </w:style>
  <w:style w:type="paragraph" w:styleId="Prrafodelista">
    <w:name w:val="List Paragraph"/>
    <w:basedOn w:val="Normal"/>
    <w:uiPriority w:val="34"/>
    <w:qFormat/>
    <w:rsid w:val="00FC693F"/>
    <w:pPr>
      <w:ind w:left="720"/>
      <w:contextualSpacing/>
    </w:pPr>
  </w:style>
  <w:style w:type="paragraph" w:styleId="Textoindependiente">
    <w:name w:val="Body Text"/>
    <w:basedOn w:val="Normal"/>
    <w:link w:val="TextoindependienteCar"/>
    <w:uiPriority w:val="99"/>
    <w:unhideWhenUsed/>
    <w:rsid w:val="00AA1D8D"/>
    <w:pPr>
      <w:spacing w:after="120"/>
    </w:pPr>
  </w:style>
  <w:style w:type="character" w:customStyle="1" w:styleId="TextoindependienteCar">
    <w:name w:val="Texto independiente Car"/>
    <w:basedOn w:val="Fuentedeprrafopredeter"/>
    <w:link w:val="Textoindependiente"/>
    <w:uiPriority w:val="99"/>
    <w:rsid w:val="00AA1D8D"/>
  </w:style>
  <w:style w:type="paragraph" w:styleId="Textoindependiente2">
    <w:name w:val="Body Text 2"/>
    <w:basedOn w:val="Normal"/>
    <w:link w:val="Textoindependiente2Car"/>
    <w:uiPriority w:val="99"/>
    <w:unhideWhenUsed/>
    <w:rsid w:val="00AA1D8D"/>
    <w:pPr>
      <w:spacing w:after="120" w:line="480" w:lineRule="auto"/>
    </w:pPr>
  </w:style>
  <w:style w:type="character" w:customStyle="1" w:styleId="Textoindependiente2Car">
    <w:name w:val="Texto independiente 2 Car"/>
    <w:basedOn w:val="Fuentedeprrafopredeter"/>
    <w:link w:val="Textoindependiente2"/>
    <w:uiPriority w:val="99"/>
    <w:rsid w:val="00AA1D8D"/>
  </w:style>
  <w:style w:type="paragraph" w:styleId="Textoindependiente3">
    <w:name w:val="Body Text 3"/>
    <w:basedOn w:val="Normal"/>
    <w:link w:val="Textoindependiente3Car"/>
    <w:uiPriority w:val="99"/>
    <w:unhideWhenUsed/>
    <w:rsid w:val="00AA1D8D"/>
    <w:pPr>
      <w:spacing w:after="120"/>
    </w:pPr>
    <w:rPr>
      <w:sz w:val="16"/>
      <w:szCs w:val="16"/>
    </w:rPr>
  </w:style>
  <w:style w:type="character" w:customStyle="1" w:styleId="Textoindependiente3Car">
    <w:name w:val="Texto independiente 3 Car"/>
    <w:basedOn w:val="Fuentedeprrafopredeter"/>
    <w:link w:val="Textoindependiente3"/>
    <w:uiPriority w:val="99"/>
    <w:rsid w:val="00AA1D8D"/>
    <w:rPr>
      <w:sz w:val="16"/>
      <w:szCs w:val="16"/>
    </w:rPr>
  </w:style>
  <w:style w:type="paragraph" w:styleId="Lista">
    <w:name w:val="List"/>
    <w:basedOn w:val="Normal"/>
    <w:uiPriority w:val="99"/>
    <w:unhideWhenUsed/>
    <w:rsid w:val="00AA1D8D"/>
    <w:pPr>
      <w:ind w:left="360" w:hanging="360"/>
      <w:contextualSpacing/>
    </w:pPr>
  </w:style>
  <w:style w:type="paragraph" w:styleId="Lista2">
    <w:name w:val="List 2"/>
    <w:basedOn w:val="Normal"/>
    <w:uiPriority w:val="99"/>
    <w:unhideWhenUsed/>
    <w:rsid w:val="00326F90"/>
    <w:pPr>
      <w:ind w:left="720" w:hanging="360"/>
      <w:contextualSpacing/>
    </w:pPr>
  </w:style>
  <w:style w:type="paragraph" w:styleId="Lista3">
    <w:name w:val="List 3"/>
    <w:basedOn w:val="Normal"/>
    <w:uiPriority w:val="99"/>
    <w:unhideWhenUsed/>
    <w:rsid w:val="00326F90"/>
    <w:pPr>
      <w:ind w:left="1080" w:hanging="360"/>
      <w:contextualSpacing/>
    </w:pPr>
  </w:style>
  <w:style w:type="paragraph" w:styleId="Listaconvietas">
    <w:name w:val="List Bullet"/>
    <w:basedOn w:val="Normal"/>
    <w:uiPriority w:val="99"/>
    <w:unhideWhenUsed/>
    <w:rsid w:val="00326F90"/>
    <w:pPr>
      <w:numPr>
        <w:numId w:val="1"/>
      </w:numPr>
      <w:contextualSpacing/>
    </w:pPr>
  </w:style>
  <w:style w:type="paragraph" w:styleId="Listaconvietas2">
    <w:name w:val="List Bullet 2"/>
    <w:basedOn w:val="Normal"/>
    <w:uiPriority w:val="99"/>
    <w:unhideWhenUsed/>
    <w:rsid w:val="00326F90"/>
    <w:pPr>
      <w:numPr>
        <w:numId w:val="2"/>
      </w:numPr>
      <w:contextualSpacing/>
    </w:pPr>
  </w:style>
  <w:style w:type="paragraph" w:styleId="Listaconvietas3">
    <w:name w:val="List Bullet 3"/>
    <w:basedOn w:val="Normal"/>
    <w:uiPriority w:val="99"/>
    <w:unhideWhenUsed/>
    <w:rsid w:val="00326F90"/>
    <w:pPr>
      <w:numPr>
        <w:numId w:val="3"/>
      </w:numPr>
      <w:contextualSpacing/>
    </w:pPr>
  </w:style>
  <w:style w:type="paragraph" w:styleId="Listaconnmeros">
    <w:name w:val="List Number"/>
    <w:basedOn w:val="Normal"/>
    <w:uiPriority w:val="99"/>
    <w:unhideWhenUsed/>
    <w:rsid w:val="00326F90"/>
    <w:pPr>
      <w:numPr>
        <w:numId w:val="5"/>
      </w:numPr>
      <w:contextualSpacing/>
    </w:pPr>
  </w:style>
  <w:style w:type="paragraph" w:styleId="Listaconnmeros2">
    <w:name w:val="List Number 2"/>
    <w:basedOn w:val="Normal"/>
    <w:uiPriority w:val="99"/>
    <w:unhideWhenUsed/>
    <w:rsid w:val="0029639D"/>
    <w:pPr>
      <w:numPr>
        <w:numId w:val="6"/>
      </w:numPr>
      <w:contextualSpacing/>
    </w:pPr>
  </w:style>
  <w:style w:type="paragraph" w:styleId="Listaconnmeros3">
    <w:name w:val="List Number 3"/>
    <w:basedOn w:val="Normal"/>
    <w:uiPriority w:val="99"/>
    <w:unhideWhenUsed/>
    <w:rsid w:val="0029639D"/>
    <w:pPr>
      <w:numPr>
        <w:numId w:val="7"/>
      </w:numPr>
      <w:contextualSpacing/>
    </w:pPr>
  </w:style>
  <w:style w:type="paragraph" w:styleId="Continuarlista">
    <w:name w:val="List Continue"/>
    <w:basedOn w:val="Normal"/>
    <w:uiPriority w:val="99"/>
    <w:unhideWhenUsed/>
    <w:rsid w:val="0029639D"/>
    <w:pPr>
      <w:spacing w:after="120"/>
      <w:ind w:left="360"/>
      <w:contextualSpacing/>
    </w:pPr>
  </w:style>
  <w:style w:type="paragraph" w:styleId="Continuarlista2">
    <w:name w:val="List Continue 2"/>
    <w:basedOn w:val="Normal"/>
    <w:uiPriority w:val="99"/>
    <w:unhideWhenUsed/>
    <w:rsid w:val="0029639D"/>
    <w:pPr>
      <w:spacing w:after="120"/>
      <w:ind w:left="720"/>
      <w:contextualSpacing/>
    </w:pPr>
  </w:style>
  <w:style w:type="paragraph" w:styleId="Continuarlista3">
    <w:name w:val="List Continue 3"/>
    <w:basedOn w:val="Normal"/>
    <w:uiPriority w:val="99"/>
    <w:unhideWhenUsed/>
    <w:rsid w:val="0029639D"/>
    <w:pPr>
      <w:spacing w:after="120"/>
      <w:ind w:left="1080"/>
      <w:contextualSpacing/>
    </w:pPr>
  </w:style>
  <w:style w:type="paragraph" w:styleId="Textomacro">
    <w:name w:val="macro"/>
    <w:link w:val="TextomacroC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omacroCar">
    <w:name w:val="Texto macro Car"/>
    <w:basedOn w:val="Fuentedeprrafopredeter"/>
    <w:link w:val="Textomacro"/>
    <w:uiPriority w:val="99"/>
    <w:rsid w:val="0029639D"/>
    <w:rPr>
      <w:rFonts w:ascii="Courier" w:hAnsi="Courier"/>
      <w:sz w:val="20"/>
      <w:szCs w:val="20"/>
    </w:rPr>
  </w:style>
  <w:style w:type="paragraph" w:styleId="Cita">
    <w:name w:val="Quote"/>
    <w:basedOn w:val="Normal"/>
    <w:next w:val="Normal"/>
    <w:link w:val="CitaCar"/>
    <w:uiPriority w:val="29"/>
    <w:qFormat/>
    <w:rsid w:val="00FC693F"/>
    <w:rPr>
      <w:i/>
      <w:iCs/>
      <w:color w:val="000000" w:themeColor="text1"/>
    </w:rPr>
  </w:style>
  <w:style w:type="character" w:customStyle="1" w:styleId="CitaCar">
    <w:name w:val="Cita Car"/>
    <w:basedOn w:val="Fuentedeprrafopredeter"/>
    <w:link w:val="Cita"/>
    <w:uiPriority w:val="29"/>
    <w:rsid w:val="00FC693F"/>
    <w:rPr>
      <w:i/>
      <w:iCs/>
      <w:color w:val="000000" w:themeColor="text1"/>
    </w:rPr>
  </w:style>
  <w:style w:type="character" w:customStyle="1" w:styleId="Ttulo4Car">
    <w:name w:val="Título 4 Car"/>
    <w:basedOn w:val="Fuentedeprrafopredeter"/>
    <w:link w:val="Ttulo4"/>
    <w:uiPriority w:val="9"/>
    <w:semiHidden/>
    <w:rsid w:val="00FC693F"/>
    <w:rPr>
      <w:rFonts w:asciiTheme="majorHAnsi" w:eastAsiaTheme="majorEastAsia" w:hAnsiTheme="majorHAnsi" w:cstheme="majorBidi"/>
      <w:b/>
      <w:bCs/>
      <w:i/>
      <w:iCs/>
      <w:color w:val="4F81BD" w:themeColor="accent1"/>
    </w:rPr>
  </w:style>
  <w:style w:type="character" w:customStyle="1" w:styleId="Ttulo5Car">
    <w:name w:val="Título 5 Car"/>
    <w:basedOn w:val="Fuentedeprrafopredeter"/>
    <w:link w:val="Ttulo5"/>
    <w:uiPriority w:val="9"/>
    <w:semiHidden/>
    <w:rsid w:val="00FC693F"/>
    <w:rPr>
      <w:rFonts w:asciiTheme="majorHAnsi" w:eastAsiaTheme="majorEastAsia" w:hAnsiTheme="majorHAnsi" w:cstheme="majorBidi"/>
      <w:color w:val="243F60" w:themeColor="accent1" w:themeShade="7F"/>
    </w:rPr>
  </w:style>
  <w:style w:type="character" w:customStyle="1" w:styleId="Ttulo6Car">
    <w:name w:val="Título 6 Car"/>
    <w:basedOn w:val="Fuentedeprrafopredeter"/>
    <w:link w:val="Ttulo6"/>
    <w:uiPriority w:val="9"/>
    <w:semiHidden/>
    <w:rsid w:val="00FC693F"/>
    <w:rPr>
      <w:rFonts w:asciiTheme="majorHAnsi" w:eastAsiaTheme="majorEastAsia" w:hAnsiTheme="majorHAnsi" w:cstheme="majorBidi"/>
      <w:i/>
      <w:iCs/>
      <w:color w:val="243F60" w:themeColor="accent1" w:themeShade="7F"/>
    </w:rPr>
  </w:style>
  <w:style w:type="character" w:customStyle="1" w:styleId="Ttulo7Car">
    <w:name w:val="Título 7 Car"/>
    <w:basedOn w:val="Fuentedeprrafopredeter"/>
    <w:link w:val="Ttulo7"/>
    <w:uiPriority w:val="9"/>
    <w:semiHidden/>
    <w:rsid w:val="00FC693F"/>
    <w:rPr>
      <w:rFonts w:asciiTheme="majorHAnsi" w:eastAsiaTheme="majorEastAsia" w:hAnsiTheme="majorHAnsi" w:cstheme="majorBidi"/>
      <w:i/>
      <w:iCs/>
      <w:color w:val="404040" w:themeColor="text1" w:themeTint="BF"/>
    </w:rPr>
  </w:style>
  <w:style w:type="character" w:customStyle="1" w:styleId="Ttulo8Car">
    <w:name w:val="Título 8 Car"/>
    <w:basedOn w:val="Fuentedeprrafopredeter"/>
    <w:link w:val="Ttulo8"/>
    <w:uiPriority w:val="9"/>
    <w:semiHidden/>
    <w:rsid w:val="00FC693F"/>
    <w:rPr>
      <w:rFonts w:asciiTheme="majorHAnsi" w:eastAsiaTheme="majorEastAsia" w:hAnsiTheme="majorHAnsi" w:cstheme="majorBidi"/>
      <w:color w:val="4F81BD" w:themeColor="accent1"/>
      <w:sz w:val="20"/>
      <w:szCs w:val="20"/>
    </w:rPr>
  </w:style>
  <w:style w:type="character" w:customStyle="1" w:styleId="Ttulo9Car">
    <w:name w:val="Título 9 Car"/>
    <w:basedOn w:val="Fuentedeprrafopredeter"/>
    <w:link w:val="Ttulo9"/>
    <w:uiPriority w:val="9"/>
    <w:semiHidden/>
    <w:rsid w:val="00FC693F"/>
    <w:rPr>
      <w:rFonts w:asciiTheme="majorHAnsi" w:eastAsiaTheme="majorEastAsia" w:hAnsiTheme="majorHAnsi" w:cstheme="majorBidi"/>
      <w:i/>
      <w:iCs/>
      <w:color w:val="404040" w:themeColor="text1" w:themeTint="BF"/>
      <w:sz w:val="20"/>
      <w:szCs w:val="20"/>
    </w:rPr>
  </w:style>
  <w:style w:type="paragraph" w:styleId="Descripci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Textoennegrita">
    <w:name w:val="Strong"/>
    <w:basedOn w:val="Fuentedeprrafopredeter"/>
    <w:uiPriority w:val="22"/>
    <w:qFormat/>
    <w:rsid w:val="00FC693F"/>
    <w:rPr>
      <w:b/>
      <w:bCs/>
    </w:rPr>
  </w:style>
  <w:style w:type="character" w:styleId="nfasis">
    <w:name w:val="Emphasis"/>
    <w:basedOn w:val="Fuentedeprrafopredeter"/>
    <w:uiPriority w:val="20"/>
    <w:qFormat/>
    <w:rsid w:val="00FC693F"/>
    <w:rPr>
      <w:i/>
      <w:iCs/>
    </w:rPr>
  </w:style>
  <w:style w:type="paragraph" w:styleId="Citadestacada">
    <w:name w:val="Intense Quote"/>
    <w:basedOn w:val="Normal"/>
    <w:next w:val="Normal"/>
    <w:link w:val="CitadestacadaC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destacadaCar">
    <w:name w:val="Cita destacada Car"/>
    <w:basedOn w:val="Fuentedeprrafopredeter"/>
    <w:link w:val="Citadestacada"/>
    <w:uiPriority w:val="30"/>
    <w:rsid w:val="00FC693F"/>
    <w:rPr>
      <w:b/>
      <w:bCs/>
      <w:i/>
      <w:iCs/>
      <w:color w:val="4F81BD" w:themeColor="accent1"/>
    </w:rPr>
  </w:style>
  <w:style w:type="character" w:styleId="nfasissutil">
    <w:name w:val="Subtle Emphasis"/>
    <w:basedOn w:val="Fuentedeprrafopredeter"/>
    <w:uiPriority w:val="19"/>
    <w:qFormat/>
    <w:rsid w:val="00FC693F"/>
    <w:rPr>
      <w:i/>
      <w:iCs/>
      <w:color w:val="808080" w:themeColor="text1" w:themeTint="7F"/>
    </w:rPr>
  </w:style>
  <w:style w:type="character" w:styleId="nfasisintenso">
    <w:name w:val="Intense Emphasis"/>
    <w:basedOn w:val="Fuentedeprrafopredeter"/>
    <w:uiPriority w:val="21"/>
    <w:qFormat/>
    <w:rsid w:val="00FC693F"/>
    <w:rPr>
      <w:b/>
      <w:bCs/>
      <w:i/>
      <w:iCs/>
      <w:color w:val="4F81BD" w:themeColor="accent1"/>
    </w:rPr>
  </w:style>
  <w:style w:type="character" w:styleId="Referenciasutil">
    <w:name w:val="Subtle Reference"/>
    <w:basedOn w:val="Fuentedeprrafopredeter"/>
    <w:uiPriority w:val="31"/>
    <w:qFormat/>
    <w:rsid w:val="00FC693F"/>
    <w:rPr>
      <w:smallCaps/>
      <w:color w:val="C0504D" w:themeColor="accent2"/>
      <w:u w:val="single"/>
    </w:rPr>
  </w:style>
  <w:style w:type="character" w:styleId="Referenciaintensa">
    <w:name w:val="Intense Reference"/>
    <w:basedOn w:val="Fuentedeprrafopredeter"/>
    <w:uiPriority w:val="32"/>
    <w:qFormat/>
    <w:rsid w:val="00FC693F"/>
    <w:rPr>
      <w:b/>
      <w:bCs/>
      <w:smallCaps/>
      <w:color w:val="C0504D" w:themeColor="accent2"/>
      <w:spacing w:val="5"/>
      <w:u w:val="single"/>
    </w:rPr>
  </w:style>
  <w:style w:type="character" w:styleId="Ttulodellibro">
    <w:name w:val="Book Title"/>
    <w:basedOn w:val="Fuentedeprrafopredeter"/>
    <w:uiPriority w:val="33"/>
    <w:qFormat/>
    <w:rsid w:val="00FC693F"/>
    <w:rPr>
      <w:b/>
      <w:bCs/>
      <w:smallCaps/>
      <w:spacing w:val="5"/>
    </w:rPr>
  </w:style>
  <w:style w:type="paragraph" w:styleId="TtuloTDC">
    <w:name w:val="TOC Heading"/>
    <w:basedOn w:val="Ttulo1"/>
    <w:next w:val="Normal"/>
    <w:uiPriority w:val="39"/>
    <w:semiHidden/>
    <w:unhideWhenUsed/>
    <w:qFormat/>
    <w:rsid w:val="00FC693F"/>
    <w:pPr>
      <w:outlineLvl w:val="9"/>
    </w:pPr>
  </w:style>
  <w:style w:type="table" w:styleId="Tablaconcuadrcula">
    <w:name w:val="Table Grid"/>
    <w:basedOn w:val="Tabla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ombreadoclaro">
    <w:name w:val="Light Shading"/>
    <w:basedOn w:val="Tabla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ombreadoclaro-nfasis1">
    <w:name w:val="Light Shading Accent 1"/>
    <w:basedOn w:val="Tabla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ombreadoclaro-nfasis2">
    <w:name w:val="Light Shading Accent 2"/>
    <w:basedOn w:val="Tabla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ombreadoclaro-nfasis3">
    <w:name w:val="Light Shading Accent 3"/>
    <w:basedOn w:val="Tabla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ombreadoclaro-nfasis4">
    <w:name w:val="Light Shading Accent 4"/>
    <w:basedOn w:val="Tabla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ombreadoclaro-nfasis5">
    <w:name w:val="Light Shading Accent 5"/>
    <w:basedOn w:val="Tabla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ombreadoclaro-nfasis6">
    <w:name w:val="Light Shading Accent 6"/>
    <w:basedOn w:val="Tabla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aclara">
    <w:name w:val="Light List"/>
    <w:basedOn w:val="Tabla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aclara-nfasis1">
    <w:name w:val="Light List Accent 1"/>
    <w:basedOn w:val="Tabla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aclara-nfasis2">
    <w:name w:val="Light List Accent 2"/>
    <w:basedOn w:val="Tabla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aclara-nfasis3">
    <w:name w:val="Light List Accent 3"/>
    <w:basedOn w:val="Tabla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aclara-nfasis4">
    <w:name w:val="Light List Accent 4"/>
    <w:basedOn w:val="Tabla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aclara-nfasis5">
    <w:name w:val="Light List Accent 5"/>
    <w:basedOn w:val="Tabla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aclara-nfasis6">
    <w:name w:val="Light List Accent 6"/>
    <w:basedOn w:val="Tabla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Cuadrculaclara">
    <w:name w:val="Light Grid"/>
    <w:basedOn w:val="Tabla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Cuadrculaclara-nfasis1">
    <w:name w:val="Light Grid Accent 1"/>
    <w:basedOn w:val="Tabla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Cuadrculaclara-nfasis2">
    <w:name w:val="Light Grid Accent 2"/>
    <w:basedOn w:val="Tabla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Cuadrculaclara-nfasis3">
    <w:name w:val="Light Grid Accent 3"/>
    <w:basedOn w:val="Tabla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Cuadrculaclara-nfasis4">
    <w:name w:val="Light Grid Accent 4"/>
    <w:basedOn w:val="Tabla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Cuadrculaclara-nfasis5">
    <w:name w:val="Light Grid Accent 5"/>
    <w:basedOn w:val="Tabla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Cuadrculaclara-nfasis6">
    <w:name w:val="Light Grid Accent 6"/>
    <w:basedOn w:val="Tabla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ombreadomedio1">
    <w:name w:val="Medium Shading 1"/>
    <w:basedOn w:val="Tabla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ombreadomedio1-nfasis1">
    <w:name w:val="Medium Shading 1 Accent 1"/>
    <w:basedOn w:val="Tabla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ombreadomedio1-nfasis2">
    <w:name w:val="Medium Shading 1 Accent 2"/>
    <w:basedOn w:val="Tabla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ombreadomedio1-nfasis3">
    <w:name w:val="Medium Shading 1 Accent 3"/>
    <w:basedOn w:val="Tabla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ombreadomedio1-nfasis4">
    <w:name w:val="Medium Shading 1 Accent 4"/>
    <w:basedOn w:val="Tabla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ombreadomedio1-nfasis5">
    <w:name w:val="Medium Shading 1 Accent 5"/>
    <w:basedOn w:val="Tabla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ombreadomedio1-nfasis6">
    <w:name w:val="Medium Shading 1 Accent 6"/>
    <w:basedOn w:val="Tabla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ombreadomedio2">
    <w:name w:val="Medium Shading 2"/>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1">
    <w:name w:val="Medium Shading 2 Accent 1"/>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2">
    <w:name w:val="Medium Shading 2 Accent 2"/>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3">
    <w:name w:val="Medium Shading 2 Accent 3"/>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4">
    <w:name w:val="Medium Shading 2 Accent 4"/>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5">
    <w:name w:val="Medium Shading 2 Accent 5"/>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6">
    <w:name w:val="Medium Shading 2 Accent 6"/>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amedia1">
    <w:name w:val="Medium List 1"/>
    <w:basedOn w:val="Tabla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amedia1-nfasis1">
    <w:name w:val="Medium List 1 Accent 1"/>
    <w:basedOn w:val="Tabla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amedia1-nfasis2">
    <w:name w:val="Medium List 1 Accent 2"/>
    <w:basedOn w:val="Tabla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amedia1-nfasis3">
    <w:name w:val="Medium List 1 Accent 3"/>
    <w:basedOn w:val="Tabla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amedia1-nfasis4">
    <w:name w:val="Medium List 1 Accent 4"/>
    <w:basedOn w:val="Tabla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amedia1-nfasis5">
    <w:name w:val="Medium List 1 Accent 5"/>
    <w:basedOn w:val="Tabla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amedia1-nfasis6">
    <w:name w:val="Medium List 1 Accent 6"/>
    <w:basedOn w:val="Tabla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amedia2">
    <w:name w:val="Medium List 2"/>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1">
    <w:name w:val="Medium List 2 Accent 1"/>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2">
    <w:name w:val="Medium List 2 Accent 2"/>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3">
    <w:name w:val="Medium List 2 Accent 3"/>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4">
    <w:name w:val="Medium List 2 Accent 4"/>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5">
    <w:name w:val="Medium List 2 Accent 5"/>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6">
    <w:name w:val="Medium List 2 Accent 6"/>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Cuadrculamedia1">
    <w:name w:val="Medium Grid 1"/>
    <w:basedOn w:val="Tabla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media1-nfasis1">
    <w:name w:val="Medium Grid 1 Accent 1"/>
    <w:basedOn w:val="Tabla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media1-nfasis2">
    <w:name w:val="Medium Grid 1 Accent 2"/>
    <w:basedOn w:val="Tabla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media1-nfasis3">
    <w:name w:val="Medium Grid 1 Accent 3"/>
    <w:basedOn w:val="Tabla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media1-nfasis4">
    <w:name w:val="Medium Grid 1 Accent 4"/>
    <w:basedOn w:val="Tabla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media1-nfasis5">
    <w:name w:val="Medium Grid 1 Accent 5"/>
    <w:basedOn w:val="Tabla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media1-nfasis6">
    <w:name w:val="Medium Grid 1 Accent 6"/>
    <w:basedOn w:val="Tabla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uadrculamedia2">
    <w:name w:val="Medium Grid 2"/>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Cuadrculamedia2-nfasis1">
    <w:name w:val="Medium Grid 2 Accent 1"/>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Cuadrculamedia2-nfasis2">
    <w:name w:val="Medium Grid 2 Accent 2"/>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Cuadrculamedia2-nfasis3">
    <w:name w:val="Medium Grid 2 Accent 3"/>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Cuadrculamedia2-nfasis4">
    <w:name w:val="Medium Grid 2 Accent 4"/>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Cuadrculamedia2-nfasis5">
    <w:name w:val="Medium Grid 2 Accent 5"/>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Cuadrculamedia2-nfasis6">
    <w:name w:val="Medium Grid 2 Accent 6"/>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Cuadrculamedia3">
    <w:name w:val="Medium Grid 3"/>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Cuadrculamedia3-nfasis1">
    <w:name w:val="Medium Grid 3 Accent 1"/>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Cuadrculamedia3-nfasis2">
    <w:name w:val="Medium Grid 3 Accent 2"/>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Cuadrculamedia3-nfasis3">
    <w:name w:val="Medium Grid 3 Accent 3"/>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Cuadrculamedia3-nfasis4">
    <w:name w:val="Medium Grid 3 Accent 4"/>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Cuadrculamedia3-nfasis5">
    <w:name w:val="Medium Grid 3 Accent 5"/>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Cuadrculamedia3-nfasis6">
    <w:name w:val="Medium Grid 3 Accent 6"/>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aoscura">
    <w:name w:val="Dark List"/>
    <w:basedOn w:val="Tabla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aoscura-nfasis1">
    <w:name w:val="Dark List Accent 1"/>
    <w:basedOn w:val="Tabla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aoscura-nfasis2">
    <w:name w:val="Dark List Accent 2"/>
    <w:basedOn w:val="Tabla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aoscura-nfasis3">
    <w:name w:val="Dark List Accent 3"/>
    <w:basedOn w:val="Tabla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aoscura-nfasis4">
    <w:name w:val="Dark List Accent 4"/>
    <w:basedOn w:val="Tabla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aoscura-nfasis5">
    <w:name w:val="Dark List Accent 5"/>
    <w:basedOn w:val="Tabla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aoscura-nfasis6">
    <w:name w:val="Dark List Accent 6"/>
    <w:basedOn w:val="Tabla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ombreadovistoso">
    <w:name w:val="Colorful Shading"/>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ombreadovistoso-nfasis1">
    <w:name w:val="Colorful Shading Accent 1"/>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ombreadovistoso-nfasis2">
    <w:name w:val="Colorful Shading Accent 2"/>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ombreadovistoso-nfasis3">
    <w:name w:val="Colorful Shading Accent 3"/>
    <w:basedOn w:val="Tabla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ombreadovistoso-nfasis4">
    <w:name w:val="Colorful Shading Accent 4"/>
    <w:basedOn w:val="Tabla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ombreadovistoso-nfasis5">
    <w:name w:val="Colorful Shading Accent 5"/>
    <w:basedOn w:val="Tabla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ombreadovistoso-nfasis6">
    <w:name w:val="Colorful Shading Accent 6"/>
    <w:basedOn w:val="Tabla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avistosa">
    <w:name w:val="Colorful List"/>
    <w:basedOn w:val="Tabla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avistosa-nfasis1">
    <w:name w:val="Colorful List Accent 1"/>
    <w:basedOn w:val="Tabla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avistosa-nfasis2">
    <w:name w:val="Colorful List Accent 2"/>
    <w:basedOn w:val="Tabla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avistosa-nfasis3">
    <w:name w:val="Colorful List Accent 3"/>
    <w:basedOn w:val="Tabla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avistosa-nfasis4">
    <w:name w:val="Colorful List Accent 4"/>
    <w:basedOn w:val="Tabla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avistosa-nfasis5">
    <w:name w:val="Colorful List Accent 5"/>
    <w:basedOn w:val="Tabla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avistosa-nfasis6">
    <w:name w:val="Colorful List Accent 6"/>
    <w:basedOn w:val="Tabla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uadrculavistosa">
    <w:name w:val="Colorful Grid"/>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vistosa-nfasis1">
    <w:name w:val="Colorful Grid Accent 1"/>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vistosa-nfasis2">
    <w:name w:val="Colorful Grid Accent 2"/>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vistosa-nfasis3">
    <w:name w:val="Colorful Grid Accent 3"/>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vistosa-nfasis4">
    <w:name w:val="Colorful Grid Accent 4"/>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vistosa-nfasis5">
    <w:name w:val="Colorful Grid Accent 5"/>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vistosa-nfasis6">
    <w:name w:val="Colorful Grid Accent 6"/>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Textonotapie">
    <w:name w:val="footnote text"/>
    <w:basedOn w:val="Normal"/>
    <w:link w:val="TextonotapieCar"/>
    <w:uiPriority w:val="99"/>
    <w:semiHidden/>
    <w:unhideWhenUsed/>
    <w:rsid w:val="00414A02"/>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414A02"/>
    <w:rPr>
      <w:sz w:val="20"/>
      <w:szCs w:val="20"/>
    </w:rPr>
  </w:style>
  <w:style w:type="character" w:styleId="Refdenotaalpie">
    <w:name w:val="footnote reference"/>
    <w:basedOn w:val="Fuentedeprrafopredeter"/>
    <w:uiPriority w:val="99"/>
    <w:semiHidden/>
    <w:unhideWhenUsed/>
    <w:rsid w:val="00414A02"/>
    <w:rPr>
      <w:vertAlign w:val="superscript"/>
    </w:rPr>
  </w:style>
  <w:style w:type="paragraph" w:styleId="Bibliografa">
    <w:name w:val="Bibliography"/>
    <w:basedOn w:val="Normal"/>
    <w:next w:val="Normal"/>
    <w:uiPriority w:val="37"/>
    <w:semiHidden/>
    <w:unhideWhenUsed/>
    <w:rsid w:val="00D0391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5</Pages>
  <Words>2628</Words>
  <Characters>14458</Characters>
  <Application>Microsoft Office Word</Application>
  <DocSecurity>0</DocSecurity>
  <Lines>120</Lines>
  <Paragraphs>34</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17052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María Beatriz Taboada</cp:lastModifiedBy>
  <cp:revision>4</cp:revision>
  <dcterms:created xsi:type="dcterms:W3CDTF">2026-05-20T18:56:00Z</dcterms:created>
  <dcterms:modified xsi:type="dcterms:W3CDTF">2026-05-20T21:32:00Z</dcterms:modified>
  <cp:category/>
</cp:coreProperties>
</file>