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C207" w14:textId="60E6344A" w:rsidR="00C356D7" w:rsidRDefault="00C356D7" w:rsidP="004D0704">
      <w:pPr>
        <w:spacing w:after="0" w:line="360" w:lineRule="auto"/>
        <w:jc w:val="both"/>
        <w:rPr>
          <w:rFonts w:ascii="Times New Roman" w:hAnsi="Times New Roman" w:cs="Times New Roman"/>
          <w:b/>
          <w:bCs/>
          <w:sz w:val="24"/>
          <w:szCs w:val="24"/>
          <w:lang w:val="es-MX"/>
        </w:rPr>
      </w:pPr>
      <w:r w:rsidRPr="00C356D7">
        <w:rPr>
          <w:rFonts w:ascii="Times New Roman" w:hAnsi="Times New Roman" w:cs="Times New Roman"/>
          <w:b/>
          <w:bCs/>
          <w:color w:val="333333"/>
          <w:sz w:val="24"/>
          <w:szCs w:val="24"/>
          <w:shd w:val="clear" w:color="auto" w:fill="FFFFFF"/>
        </w:rPr>
        <w:t>IMPACTO DE LA APLICACIÓN DE LAS NIIF EN LA INFORMACIÓN VOLUNTARIA SOBRE CAPITAL INTELECTUAL. ANÁLISIS EN EMPRESAS COTIZADAS ARGENTINAS.</w:t>
      </w:r>
    </w:p>
    <w:p w14:paraId="3F660E47" w14:textId="77777777" w:rsidR="00C356D7" w:rsidRDefault="00C356D7" w:rsidP="004D0704">
      <w:pPr>
        <w:spacing w:after="0" w:line="360" w:lineRule="auto"/>
        <w:jc w:val="both"/>
        <w:rPr>
          <w:rFonts w:ascii="Times New Roman" w:hAnsi="Times New Roman" w:cs="Times New Roman"/>
          <w:b/>
          <w:bCs/>
          <w:sz w:val="24"/>
          <w:szCs w:val="24"/>
          <w:lang w:val="es-MX"/>
        </w:rPr>
      </w:pPr>
    </w:p>
    <w:p w14:paraId="41914AA7" w14:textId="5B06F436" w:rsidR="004D0704" w:rsidRPr="00C356D7" w:rsidRDefault="004D0704" w:rsidP="004D0704">
      <w:pPr>
        <w:spacing w:after="0" w:line="360" w:lineRule="auto"/>
        <w:jc w:val="both"/>
        <w:rPr>
          <w:rFonts w:ascii="Times New Roman" w:eastAsia="Times New Roman" w:hAnsi="Times New Roman" w:cs="Times New Roman"/>
          <w:color w:val="333333"/>
          <w:sz w:val="24"/>
          <w:szCs w:val="24"/>
          <w:lang w:val="es-ES"/>
        </w:rPr>
      </w:pPr>
      <w:r>
        <w:rPr>
          <w:rFonts w:ascii="Times New Roman" w:hAnsi="Times New Roman" w:cs="Times New Roman"/>
          <w:b/>
          <w:bCs/>
          <w:sz w:val="24"/>
          <w:szCs w:val="24"/>
          <w:lang w:val="es-MX"/>
        </w:rPr>
        <w:t xml:space="preserve">Eje </w:t>
      </w:r>
      <w:r w:rsidR="00C356D7">
        <w:rPr>
          <w:rFonts w:ascii="Times New Roman" w:hAnsi="Times New Roman" w:cs="Times New Roman"/>
          <w:b/>
          <w:bCs/>
          <w:sz w:val="24"/>
          <w:szCs w:val="24"/>
          <w:lang w:val="es-MX"/>
        </w:rPr>
        <w:t>2</w:t>
      </w:r>
      <w:r>
        <w:rPr>
          <w:rFonts w:ascii="Times New Roman" w:hAnsi="Times New Roman" w:cs="Times New Roman"/>
          <w:b/>
          <w:bCs/>
          <w:sz w:val="24"/>
          <w:szCs w:val="24"/>
          <w:lang w:val="es-MX"/>
        </w:rPr>
        <w:t xml:space="preserve"> - </w:t>
      </w:r>
      <w:r w:rsidR="00C356D7" w:rsidRPr="00C356D7">
        <w:rPr>
          <w:rFonts w:ascii="Times New Roman" w:hAnsi="Times New Roman" w:cs="Times New Roman"/>
          <w:color w:val="333333"/>
          <w:sz w:val="24"/>
          <w:szCs w:val="24"/>
          <w:shd w:val="clear" w:color="auto" w:fill="FFFFFF"/>
        </w:rPr>
        <w:t>El talento humano y el capital intelectual. Recursos para alcanzar la transformación organizacional.</w:t>
      </w:r>
    </w:p>
    <w:p w14:paraId="50961CBF" w14:textId="46BADF8E" w:rsidR="00C356D7" w:rsidRPr="00C356D7" w:rsidRDefault="00C356D7" w:rsidP="004D0704">
      <w:pPr>
        <w:spacing w:after="0"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i/>
          <w:iCs/>
          <w:color w:val="333333"/>
          <w:sz w:val="24"/>
          <w:szCs w:val="24"/>
          <w:lang w:val="es-ES"/>
        </w:rPr>
        <w:t xml:space="preserve">SADER, Gustavo. </w:t>
      </w:r>
      <w:r>
        <w:rPr>
          <w:rFonts w:ascii="Times New Roman" w:eastAsia="Times New Roman" w:hAnsi="Times New Roman" w:cs="Times New Roman"/>
          <w:color w:val="333333"/>
          <w:sz w:val="24"/>
          <w:szCs w:val="24"/>
          <w:lang w:val="es-ES"/>
        </w:rPr>
        <w:t xml:space="preserve">Universidad Nacional de Villa de María. </w:t>
      </w:r>
      <w:hyperlink r:id="rId8" w:history="1">
        <w:r w:rsidRPr="00C33A33">
          <w:rPr>
            <w:rStyle w:val="Hipervnculo"/>
            <w:rFonts w:ascii="Times New Roman" w:eastAsia="Times New Roman" w:hAnsi="Times New Roman" w:cs="Times New Roman"/>
            <w:sz w:val="24"/>
            <w:szCs w:val="24"/>
            <w:lang w:val="es-ES"/>
          </w:rPr>
          <w:t>gusader@hotmail.com</w:t>
        </w:r>
      </w:hyperlink>
      <w:r>
        <w:rPr>
          <w:rFonts w:ascii="Times New Roman" w:eastAsia="Times New Roman" w:hAnsi="Times New Roman" w:cs="Times New Roman"/>
          <w:color w:val="333333"/>
          <w:sz w:val="24"/>
          <w:szCs w:val="24"/>
          <w:lang w:val="es-ES"/>
        </w:rPr>
        <w:t xml:space="preserve"> </w:t>
      </w:r>
    </w:p>
    <w:p w14:paraId="7DE9BFCE" w14:textId="6C306EA3"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r w:rsidRPr="00584DC9">
        <w:rPr>
          <w:rFonts w:ascii="Times New Roman" w:eastAsia="Times New Roman" w:hAnsi="Times New Roman" w:cs="Times New Roman"/>
          <w:i/>
          <w:iCs/>
          <w:color w:val="333333"/>
          <w:sz w:val="24"/>
          <w:szCs w:val="24"/>
          <w:lang w:val="es-ES"/>
        </w:rPr>
        <w:t>VERON, Carmen S</w:t>
      </w:r>
      <w:r>
        <w:rPr>
          <w:rFonts w:ascii="Times New Roman" w:eastAsia="Times New Roman" w:hAnsi="Times New Roman" w:cs="Times New Roman"/>
          <w:color w:val="333333"/>
          <w:sz w:val="24"/>
          <w:szCs w:val="24"/>
          <w:lang w:val="es-ES"/>
        </w:rPr>
        <w:t xml:space="preserve">. Universidad </w:t>
      </w:r>
      <w:r w:rsidR="00C356D7">
        <w:rPr>
          <w:rFonts w:ascii="Times New Roman" w:eastAsia="Times New Roman" w:hAnsi="Times New Roman" w:cs="Times New Roman"/>
          <w:color w:val="333333"/>
          <w:sz w:val="24"/>
          <w:szCs w:val="24"/>
          <w:lang w:val="es-ES"/>
        </w:rPr>
        <w:t>Nacional de Rosario</w:t>
      </w:r>
      <w:r>
        <w:rPr>
          <w:rFonts w:ascii="Times New Roman" w:eastAsia="Times New Roman" w:hAnsi="Times New Roman" w:cs="Times New Roman"/>
          <w:color w:val="333333"/>
          <w:sz w:val="24"/>
          <w:szCs w:val="24"/>
          <w:lang w:val="es-ES"/>
        </w:rPr>
        <w:t xml:space="preserve">. </w:t>
      </w:r>
      <w:hyperlink r:id="rId9" w:history="1">
        <w:r w:rsidR="00A13A34" w:rsidRPr="00C33A33">
          <w:rPr>
            <w:rStyle w:val="Hipervnculo"/>
            <w:rFonts w:ascii="Times New Roman" w:eastAsia="Times New Roman" w:hAnsi="Times New Roman" w:cs="Times New Roman"/>
            <w:sz w:val="24"/>
            <w:szCs w:val="24"/>
            <w:lang w:val="es-ES"/>
          </w:rPr>
          <w:t>cveron@fcecon.unr.edu.ar</w:t>
        </w:r>
      </w:hyperlink>
    </w:p>
    <w:p w14:paraId="5E241094" w14:textId="42CF4CBE" w:rsidR="004B158C" w:rsidRDefault="00A13A34" w:rsidP="00A13A34">
      <w:pPr>
        <w:spacing w:after="0" w:line="360" w:lineRule="auto"/>
        <w:jc w:val="both"/>
        <w:rPr>
          <w:rFonts w:ascii="Times New Roman" w:eastAsia="Times New Roman" w:hAnsi="Times New Roman" w:cs="Times New Roman"/>
          <w:iCs/>
          <w:color w:val="333333"/>
          <w:sz w:val="24"/>
          <w:szCs w:val="24"/>
          <w:lang w:val="es-ES"/>
        </w:rPr>
      </w:pPr>
      <w:r>
        <w:rPr>
          <w:rFonts w:ascii="Times New Roman" w:eastAsia="Times New Roman" w:hAnsi="Times New Roman" w:cs="Times New Roman"/>
          <w:i/>
          <w:iCs/>
          <w:color w:val="333333"/>
          <w:sz w:val="24"/>
          <w:szCs w:val="24"/>
          <w:lang w:val="es-ES"/>
        </w:rPr>
        <w:t>TISSERA, Pablo M</w:t>
      </w:r>
      <w:r>
        <w:rPr>
          <w:rFonts w:ascii="Times New Roman" w:eastAsia="Times New Roman" w:hAnsi="Times New Roman" w:cs="Times New Roman"/>
          <w:i/>
          <w:iCs/>
          <w:color w:val="333333"/>
          <w:sz w:val="24"/>
          <w:szCs w:val="24"/>
          <w:lang w:val="es-ES"/>
        </w:rPr>
        <w:t xml:space="preserve">. </w:t>
      </w:r>
      <w:r>
        <w:rPr>
          <w:rFonts w:ascii="Times New Roman" w:eastAsia="Times New Roman" w:hAnsi="Times New Roman" w:cs="Times New Roman"/>
          <w:color w:val="333333"/>
          <w:sz w:val="24"/>
          <w:szCs w:val="24"/>
          <w:lang w:val="es-ES"/>
        </w:rPr>
        <w:t>Universidad Nacional de Villa de María.</w:t>
      </w:r>
      <w:r>
        <w:rPr>
          <w:rFonts w:ascii="Times New Roman" w:eastAsia="Times New Roman" w:hAnsi="Times New Roman" w:cs="Times New Roman"/>
          <w:color w:val="333333"/>
          <w:sz w:val="24"/>
          <w:szCs w:val="24"/>
          <w:lang w:val="es-ES"/>
        </w:rPr>
        <w:t xml:space="preserve"> </w:t>
      </w:r>
      <w:hyperlink r:id="rId10" w:history="1">
        <w:r w:rsidRPr="00C33A33">
          <w:rPr>
            <w:rStyle w:val="Hipervnculo"/>
            <w:rFonts w:ascii="Times New Roman" w:hAnsi="Times New Roman" w:cs="Times New Roman"/>
            <w:sz w:val="24"/>
            <w:szCs w:val="24"/>
          </w:rPr>
          <w:t>pamatissera@yahoo.com.ar</w:t>
        </w:r>
      </w:hyperlink>
      <w:r w:rsidRPr="00A13A34">
        <w:rPr>
          <w:rFonts w:ascii="Times New Roman" w:hAnsi="Times New Roman" w:cs="Times New Roman"/>
          <w:sz w:val="24"/>
          <w:szCs w:val="24"/>
        </w:rPr>
        <w:t xml:space="preserve"> </w:t>
      </w:r>
    </w:p>
    <w:p w14:paraId="289CF37B" w14:textId="77777777"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p>
    <w:p w14:paraId="283576DF" w14:textId="1836F11B" w:rsidR="004D0704" w:rsidRDefault="004D0704" w:rsidP="004D0704">
      <w:pPr>
        <w:spacing w:after="0"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PALABRAS CLAVE: </w:t>
      </w:r>
      <w:r w:rsidR="00A13A34">
        <w:rPr>
          <w:rFonts w:ascii="Times New Roman" w:hAnsi="Times New Roman" w:cs="Times New Roman"/>
          <w:b/>
          <w:bCs/>
          <w:sz w:val="24"/>
          <w:szCs w:val="24"/>
          <w:lang w:val="es-MX"/>
        </w:rPr>
        <w:t>Capital intelectual</w:t>
      </w:r>
      <w:r>
        <w:rPr>
          <w:rFonts w:ascii="Times New Roman" w:hAnsi="Times New Roman" w:cs="Times New Roman"/>
          <w:b/>
          <w:bCs/>
          <w:sz w:val="24"/>
          <w:szCs w:val="24"/>
          <w:lang w:val="es-MX"/>
        </w:rPr>
        <w:t xml:space="preserve"> – </w:t>
      </w:r>
      <w:r w:rsidR="00A13A34">
        <w:rPr>
          <w:rFonts w:ascii="Times New Roman" w:hAnsi="Times New Roman" w:cs="Times New Roman"/>
          <w:b/>
          <w:bCs/>
          <w:sz w:val="24"/>
          <w:szCs w:val="24"/>
          <w:lang w:val="es-MX"/>
        </w:rPr>
        <w:t>NIIF</w:t>
      </w:r>
      <w:r w:rsidR="00B05D8D">
        <w:rPr>
          <w:rFonts w:ascii="Times New Roman" w:hAnsi="Times New Roman" w:cs="Times New Roman"/>
          <w:b/>
          <w:bCs/>
          <w:sz w:val="24"/>
          <w:szCs w:val="24"/>
          <w:lang w:val="es-MX"/>
        </w:rPr>
        <w:t xml:space="preserve"> </w:t>
      </w:r>
      <w:r w:rsidR="00A13A34">
        <w:rPr>
          <w:rFonts w:ascii="Times New Roman" w:hAnsi="Times New Roman" w:cs="Times New Roman"/>
          <w:b/>
          <w:bCs/>
          <w:sz w:val="24"/>
          <w:szCs w:val="24"/>
          <w:lang w:val="es-MX"/>
        </w:rPr>
        <w:t>–</w:t>
      </w:r>
      <w:r w:rsidR="00B05D8D">
        <w:rPr>
          <w:rFonts w:ascii="Times New Roman" w:hAnsi="Times New Roman" w:cs="Times New Roman"/>
          <w:b/>
          <w:bCs/>
          <w:sz w:val="24"/>
          <w:szCs w:val="24"/>
          <w:lang w:val="es-MX"/>
        </w:rPr>
        <w:t xml:space="preserve"> </w:t>
      </w:r>
      <w:r w:rsidR="00A13A34">
        <w:rPr>
          <w:rFonts w:ascii="Times New Roman" w:hAnsi="Times New Roman" w:cs="Times New Roman"/>
          <w:b/>
          <w:bCs/>
          <w:sz w:val="24"/>
          <w:szCs w:val="24"/>
          <w:lang w:val="es-MX"/>
        </w:rPr>
        <w:t>Divulgación de información</w:t>
      </w:r>
      <w:r>
        <w:rPr>
          <w:rFonts w:ascii="Times New Roman" w:hAnsi="Times New Roman" w:cs="Times New Roman"/>
          <w:b/>
          <w:bCs/>
          <w:sz w:val="24"/>
          <w:szCs w:val="24"/>
          <w:lang w:val="es-MX"/>
        </w:rPr>
        <w:t xml:space="preserve"> </w:t>
      </w:r>
    </w:p>
    <w:p w14:paraId="261E23E7" w14:textId="77777777" w:rsidR="004D0704" w:rsidRDefault="004D0704" w:rsidP="004D0704">
      <w:pPr>
        <w:spacing w:after="0" w:line="360" w:lineRule="auto"/>
        <w:jc w:val="both"/>
        <w:rPr>
          <w:rFonts w:ascii="Times New Roman" w:hAnsi="Times New Roman" w:cs="Times New Roman"/>
          <w:b/>
          <w:bCs/>
          <w:sz w:val="24"/>
          <w:szCs w:val="24"/>
          <w:lang w:val="es-MX"/>
        </w:rPr>
      </w:pPr>
    </w:p>
    <w:p w14:paraId="6D54150E" w14:textId="77777777" w:rsidR="004D0704" w:rsidRDefault="004D0704"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INTRODUCCIÓN</w:t>
      </w:r>
    </w:p>
    <w:p w14:paraId="3FA97B74" w14:textId="3E783E7F" w:rsidR="000A4BB5" w:rsidRDefault="00335950" w:rsidP="000A4BB5">
      <w:pPr>
        <w:spacing w:after="0" w:line="360" w:lineRule="auto"/>
        <w:jc w:val="both"/>
        <w:rPr>
          <w:rFonts w:ascii="Times New Roman" w:hAnsi="Times New Roman" w:cs="Times New Roman"/>
          <w:sz w:val="24"/>
          <w:szCs w:val="24"/>
        </w:rPr>
      </w:pPr>
      <w:r w:rsidRPr="00335950">
        <w:rPr>
          <w:rFonts w:ascii="Times New Roman" w:hAnsi="Times New Roman" w:cs="Times New Roman"/>
          <w:sz w:val="24"/>
          <w:szCs w:val="24"/>
        </w:rPr>
        <w:t xml:space="preserve">La pérdida de capacidad informativa de los informes financieros para los inversores advertida por McLean (1995), Lev y </w:t>
      </w:r>
      <w:proofErr w:type="spellStart"/>
      <w:r w:rsidRPr="00335950">
        <w:rPr>
          <w:rFonts w:ascii="Times New Roman" w:hAnsi="Times New Roman" w:cs="Times New Roman"/>
          <w:sz w:val="24"/>
          <w:szCs w:val="24"/>
        </w:rPr>
        <w:t>Zarowin</w:t>
      </w:r>
      <w:proofErr w:type="spellEnd"/>
      <w:r w:rsidRPr="00335950">
        <w:rPr>
          <w:rFonts w:ascii="Times New Roman" w:hAnsi="Times New Roman" w:cs="Times New Roman"/>
          <w:sz w:val="24"/>
          <w:szCs w:val="24"/>
        </w:rPr>
        <w:t xml:space="preserve"> (1998) y </w:t>
      </w:r>
      <w:proofErr w:type="spellStart"/>
      <w:r w:rsidRPr="00335950">
        <w:rPr>
          <w:rFonts w:ascii="Times New Roman" w:hAnsi="Times New Roman" w:cs="Times New Roman"/>
          <w:sz w:val="24"/>
          <w:szCs w:val="24"/>
        </w:rPr>
        <w:t>Tejedo</w:t>
      </w:r>
      <w:proofErr w:type="spellEnd"/>
      <w:r w:rsidRPr="00335950">
        <w:rPr>
          <w:rFonts w:ascii="Times New Roman" w:hAnsi="Times New Roman" w:cs="Times New Roman"/>
          <w:sz w:val="24"/>
          <w:szCs w:val="24"/>
        </w:rPr>
        <w:t xml:space="preserve"> Romero (2014), proviene de la falta de información adecuada sobre los activos intangibles en los estados financieros y principalmente de los internamente generados y no contabilizados. El problema radica en que los mismos son considerados fuentes fundamentales de ventajas competitivas, y sirven para estimar adecuadamente el valor de la empresa por su capacidad para crear riqueza futura.</w:t>
      </w:r>
    </w:p>
    <w:p w14:paraId="26025FBC" w14:textId="3D9A1C06" w:rsidR="00C26829" w:rsidRPr="00C26829" w:rsidRDefault="00C26829" w:rsidP="000A4BB5">
      <w:pPr>
        <w:spacing w:after="0" w:line="360" w:lineRule="auto"/>
        <w:jc w:val="both"/>
        <w:rPr>
          <w:rFonts w:ascii="Times New Roman" w:hAnsi="Times New Roman" w:cs="Times New Roman"/>
          <w:sz w:val="24"/>
          <w:szCs w:val="24"/>
        </w:rPr>
      </w:pPr>
      <w:r w:rsidRPr="00C26829">
        <w:rPr>
          <w:rFonts w:ascii="Times New Roman" w:hAnsi="Times New Roman" w:cs="Times New Roman"/>
          <w:sz w:val="24"/>
          <w:szCs w:val="24"/>
        </w:rPr>
        <w:t xml:space="preserve">Una alternativa para resolver </w:t>
      </w:r>
      <w:r>
        <w:rPr>
          <w:rFonts w:ascii="Times New Roman" w:hAnsi="Times New Roman" w:cs="Times New Roman"/>
          <w:sz w:val="24"/>
          <w:szCs w:val="24"/>
        </w:rPr>
        <w:t>esta falta de información sobre estos activos no reconocidos</w:t>
      </w:r>
      <w:r w:rsidRPr="00C26829">
        <w:rPr>
          <w:rFonts w:ascii="Times New Roman" w:hAnsi="Times New Roman" w:cs="Times New Roman"/>
          <w:sz w:val="24"/>
          <w:szCs w:val="24"/>
        </w:rPr>
        <w:t xml:space="preserve"> es la revelación voluntaria a través de información suplementaria a la obligatoria, exigida por las normas vigentes. La misma se encuentra detallada en la memoria anual y en notas complementarias a los estados financieros.</w:t>
      </w:r>
    </w:p>
    <w:p w14:paraId="63F1DD7E" w14:textId="4069E880" w:rsidR="00826B9C" w:rsidRPr="00C26829" w:rsidRDefault="00C26829" w:rsidP="00826B9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MX"/>
        </w:rPr>
        <w:t xml:space="preserve">Estos activos no reconocidos incluyen tanto a los intangibles autogenerados como al capital intelectual. </w:t>
      </w:r>
      <w:r w:rsidRPr="00C26829">
        <w:rPr>
          <w:rFonts w:ascii="Times New Roman" w:hAnsi="Times New Roman" w:cs="Times New Roman"/>
          <w:sz w:val="24"/>
          <w:szCs w:val="24"/>
        </w:rPr>
        <w:t xml:space="preserve">Iñiguez y Lopez (2005) consideran que, aunque la definición de activo intangible es fundamentalmente contable, en la literatura sobre recursos humanos suele utilizarse la referencia “capital intelectual”, definida como la combinación de los recursos humanos, organizativos y relacionales de una organización. </w:t>
      </w:r>
      <w:r w:rsidR="00585337">
        <w:rPr>
          <w:rFonts w:ascii="Times New Roman" w:hAnsi="Times New Roman" w:cs="Times New Roman"/>
          <w:sz w:val="24"/>
          <w:szCs w:val="24"/>
        </w:rPr>
        <w:t>Así estos autores</w:t>
      </w:r>
      <w:r w:rsidRPr="00C26829">
        <w:rPr>
          <w:rFonts w:ascii="Times New Roman" w:hAnsi="Times New Roman" w:cs="Times New Roman"/>
          <w:sz w:val="24"/>
          <w:szCs w:val="24"/>
        </w:rPr>
        <w:t xml:space="preserve"> consideran que este concepto abarca todas las formas intangibles existentes en una empresa.</w:t>
      </w:r>
      <w:r w:rsidR="00585337">
        <w:rPr>
          <w:rFonts w:ascii="Times New Roman" w:hAnsi="Times New Roman" w:cs="Times New Roman"/>
          <w:sz w:val="24"/>
          <w:szCs w:val="24"/>
        </w:rPr>
        <w:t xml:space="preserve"> </w:t>
      </w:r>
    </w:p>
    <w:p w14:paraId="5EC11D80" w14:textId="12FA042B" w:rsidR="00C26829" w:rsidRPr="00585337" w:rsidRDefault="00585337" w:rsidP="00826B9C">
      <w:pPr>
        <w:spacing w:after="0" w:line="360" w:lineRule="auto"/>
        <w:jc w:val="both"/>
        <w:rPr>
          <w:rFonts w:ascii="Times New Roman" w:hAnsi="Times New Roman" w:cs="Times New Roman"/>
          <w:sz w:val="24"/>
          <w:szCs w:val="24"/>
        </w:rPr>
      </w:pPr>
      <w:r w:rsidRPr="00585337">
        <w:rPr>
          <w:rFonts w:ascii="Times New Roman" w:hAnsi="Times New Roman" w:cs="Times New Roman"/>
          <w:sz w:val="24"/>
          <w:szCs w:val="24"/>
        </w:rPr>
        <w:t>Las definiciones sobre el capital intelectual son muy heterogéneas y para Bueno (2005) evidencia el estado aún emergente del concepto y la necesidad de seguir investigando y cooperando entre académicos y profesionales, con el fin de crear una comunidad científica que permita desarrollar un concepto consensuado y generalizado.</w:t>
      </w:r>
    </w:p>
    <w:p w14:paraId="12D3568D" w14:textId="77777777" w:rsidR="00585337" w:rsidRDefault="00585337" w:rsidP="00826B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trabajo se adopta la definición de </w:t>
      </w:r>
      <w:proofErr w:type="spellStart"/>
      <w:r w:rsidRPr="00585337">
        <w:rPr>
          <w:rFonts w:ascii="Times New Roman" w:hAnsi="Times New Roman" w:cs="Times New Roman"/>
          <w:sz w:val="24"/>
          <w:szCs w:val="24"/>
        </w:rPr>
        <w:t>Meritum</w:t>
      </w:r>
      <w:proofErr w:type="spellEnd"/>
      <w:r w:rsidRPr="00585337">
        <w:rPr>
          <w:rFonts w:ascii="Times New Roman" w:hAnsi="Times New Roman" w:cs="Times New Roman"/>
          <w:sz w:val="24"/>
          <w:szCs w:val="24"/>
        </w:rPr>
        <w:t xml:space="preserve"> (2002) </w:t>
      </w:r>
      <w:r>
        <w:rPr>
          <w:rFonts w:ascii="Times New Roman" w:hAnsi="Times New Roman" w:cs="Times New Roman"/>
          <w:sz w:val="24"/>
          <w:szCs w:val="24"/>
        </w:rPr>
        <w:t>que considera</w:t>
      </w:r>
      <w:r w:rsidRPr="00585337">
        <w:rPr>
          <w:rFonts w:ascii="Times New Roman" w:hAnsi="Times New Roman" w:cs="Times New Roman"/>
          <w:sz w:val="24"/>
          <w:szCs w:val="24"/>
        </w:rPr>
        <w:t xml:space="preserve"> al capital intelectual como la combinación de recursos y actividades intangibles que permiten hacer funcionar a la empresa, incluyéndose</w:t>
      </w:r>
      <w:r w:rsidRPr="00585337">
        <w:rPr>
          <w:rFonts w:ascii="Times New Roman" w:hAnsi="Times New Roman" w:cs="Times New Roman"/>
          <w:sz w:val="24"/>
          <w:szCs w:val="24"/>
        </w:rPr>
        <w:t xml:space="preserve"> </w:t>
      </w:r>
      <w:r w:rsidRPr="00585337">
        <w:rPr>
          <w:rFonts w:ascii="Times New Roman" w:hAnsi="Times New Roman" w:cs="Times New Roman"/>
          <w:sz w:val="24"/>
          <w:szCs w:val="24"/>
        </w:rPr>
        <w:t>factores tales como liderazgo en tecnología, formación de empleados, marcas comerciales y patentes, lealtad de la clientela, rapidez y eficiencia en los procesos internos de la empresa.</w:t>
      </w:r>
      <w:r>
        <w:rPr>
          <w:rFonts w:ascii="Times New Roman" w:hAnsi="Times New Roman" w:cs="Times New Roman"/>
          <w:sz w:val="24"/>
          <w:szCs w:val="24"/>
        </w:rPr>
        <w:t xml:space="preserve"> De esta forma ante la dificultad para el reconocimiento y medición del capital intelectual por la diversidad de conceptos que involucra, las empresas adoptan estrategias de divulgación voluntaria de información sobre estos recursos y actividades intangibles.</w:t>
      </w:r>
    </w:p>
    <w:p w14:paraId="0B4DA82E" w14:textId="63B25AE9" w:rsidR="00585337" w:rsidRPr="008117CB" w:rsidRDefault="00585337" w:rsidP="00585337">
      <w:pPr>
        <w:pStyle w:val="Default"/>
        <w:spacing w:after="60" w:line="360" w:lineRule="auto"/>
        <w:jc w:val="both"/>
        <w:rPr>
          <w:lang w:val="es-AR"/>
        </w:rPr>
      </w:pPr>
      <w:r w:rsidRPr="008117CB">
        <w:rPr>
          <w:lang w:val="es-AR"/>
        </w:rPr>
        <w:t xml:space="preserve">El uso generalizado de índices de revelación para medir la información divulgada por las empresas suele entenderse como un indicador de cantidad que, en cierta manera muestra la propensión a divulgar información sobre el devenir empresario. </w:t>
      </w:r>
      <w:r w:rsidR="008117CB">
        <w:rPr>
          <w:lang w:val="es-AR"/>
        </w:rPr>
        <w:t>En el mismo sentido esa información divulgada por las empresas en sus notas a los estados financieros (información suplementaria o complementaria) está incidida por la normativa aplicada a la preparación de dichos estados (Normas Contable Locales (NCL) o Normas Internacionales de Información Financiera (NIIF)).</w:t>
      </w:r>
      <w:r w:rsidRPr="008117CB">
        <w:rPr>
          <w:lang w:val="es-AR"/>
        </w:rPr>
        <w:t xml:space="preserve"> </w:t>
      </w:r>
    </w:p>
    <w:p w14:paraId="142B8305" w14:textId="2913A7B2" w:rsidR="00C26829" w:rsidRDefault="008117CB" w:rsidP="00826B9C">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El objetivo de este trabajo es analizar la </w:t>
      </w:r>
      <w:r w:rsidRPr="008117CB">
        <w:rPr>
          <w:rFonts w:ascii="Times New Roman" w:hAnsi="Times New Roman" w:cs="Times New Roman"/>
          <w:color w:val="333333"/>
          <w:sz w:val="24"/>
          <w:szCs w:val="24"/>
          <w:shd w:val="clear" w:color="auto" w:fill="FFFFFF"/>
        </w:rPr>
        <w:t>influencia de las NIIF en la información voluntaria sobre capital intelectual en empresas cotizantes en el mercado de capitales argentino, en un período de tiempo que comprende dos subperíodos: aplicación de NCP/ aplicación de NIIF.</w:t>
      </w:r>
      <w:r w:rsidR="00B87013">
        <w:rPr>
          <w:rFonts w:ascii="Times New Roman" w:hAnsi="Times New Roman" w:cs="Times New Roman"/>
          <w:color w:val="333333"/>
          <w:sz w:val="24"/>
          <w:szCs w:val="24"/>
          <w:shd w:val="clear" w:color="auto" w:fill="FFFFFF"/>
        </w:rPr>
        <w:t xml:space="preserve"> Así luego de esta introducción </w:t>
      </w:r>
      <w:r w:rsidR="00B87013">
        <w:rPr>
          <w:rFonts w:ascii="Times New Roman" w:hAnsi="Times New Roman" w:cs="Times New Roman"/>
          <w:sz w:val="24"/>
          <w:szCs w:val="24"/>
        </w:rPr>
        <w:t xml:space="preserve">presentamos las </w:t>
      </w:r>
      <w:r w:rsidR="00B87013">
        <w:rPr>
          <w:rFonts w:ascii="Times New Roman" w:hAnsi="Times New Roman" w:cs="Times New Roman"/>
          <w:sz w:val="24"/>
          <w:szCs w:val="24"/>
        </w:rPr>
        <w:t>principales características del capital intelectual y los fundamentos teóricos para la divulgación de información,</w:t>
      </w:r>
      <w:r w:rsidR="00B87013">
        <w:rPr>
          <w:rFonts w:ascii="Times New Roman" w:hAnsi="Times New Roman" w:cs="Times New Roman"/>
          <w:sz w:val="24"/>
          <w:szCs w:val="24"/>
        </w:rPr>
        <w:t xml:space="preserve"> para luego analizar </w:t>
      </w:r>
      <w:r w:rsidR="00B87013">
        <w:rPr>
          <w:rFonts w:ascii="Times New Roman" w:hAnsi="Times New Roman" w:cs="Times New Roman"/>
          <w:sz w:val="24"/>
          <w:szCs w:val="24"/>
        </w:rPr>
        <w:t xml:space="preserve">la aplicación de las NIIF en Argentina. Seguidamente presentamos el diseño del trabajo empírico y sus resultados. En el </w:t>
      </w:r>
      <w:r w:rsidR="00B87013">
        <w:rPr>
          <w:rFonts w:ascii="Times New Roman" w:hAnsi="Times New Roman" w:cs="Times New Roman"/>
          <w:sz w:val="24"/>
          <w:szCs w:val="24"/>
        </w:rPr>
        <w:t xml:space="preserve">último apartado presentamos nuestras </w:t>
      </w:r>
      <w:r w:rsidR="00B87013">
        <w:rPr>
          <w:rFonts w:ascii="Times New Roman" w:hAnsi="Times New Roman" w:cs="Times New Roman"/>
          <w:sz w:val="24"/>
          <w:szCs w:val="24"/>
        </w:rPr>
        <w:t>conclusiones</w:t>
      </w:r>
      <w:r w:rsidR="00B87013">
        <w:rPr>
          <w:rFonts w:ascii="Times New Roman" w:hAnsi="Times New Roman" w:cs="Times New Roman"/>
          <w:sz w:val="24"/>
          <w:szCs w:val="24"/>
        </w:rPr>
        <w:t>.</w:t>
      </w:r>
    </w:p>
    <w:p w14:paraId="6B8AB398" w14:textId="77777777" w:rsidR="008117CB" w:rsidRPr="008117CB" w:rsidRDefault="008117CB" w:rsidP="00826B9C">
      <w:pPr>
        <w:spacing w:after="0" w:line="360" w:lineRule="auto"/>
        <w:jc w:val="both"/>
        <w:rPr>
          <w:rFonts w:ascii="Times New Roman" w:hAnsi="Times New Roman" w:cs="Times New Roman"/>
          <w:sz w:val="24"/>
          <w:szCs w:val="24"/>
          <w:lang w:val="es-MX"/>
        </w:rPr>
      </w:pPr>
    </w:p>
    <w:p w14:paraId="50CB0822" w14:textId="5F496113" w:rsidR="004D0704" w:rsidRDefault="00B87013" w:rsidP="00FD3F77">
      <w:pPr>
        <w:pStyle w:val="Prrafodelista"/>
        <w:numPr>
          <w:ilvl w:val="0"/>
          <w:numId w:val="2"/>
        </w:numPr>
        <w:spacing w:after="12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 xml:space="preserve">CAPITAL INTELECTUAL Y DIVULGACIÓN VOLUNTARIA DE INFORMACIÓN </w:t>
      </w:r>
    </w:p>
    <w:p w14:paraId="3233E38C" w14:textId="2350AA5A" w:rsidR="00FD3F77" w:rsidRPr="00BA5D07" w:rsidRDefault="00FD3F77" w:rsidP="00FD3F77">
      <w:pPr>
        <w:autoSpaceDE w:val="0"/>
        <w:autoSpaceDN w:val="0"/>
        <w:adjustRightInd w:val="0"/>
        <w:spacing w:after="60" w:line="360" w:lineRule="auto"/>
        <w:jc w:val="both"/>
        <w:rPr>
          <w:rFonts w:ascii="Times New Roman" w:hAnsi="Times New Roman" w:cs="Times New Roman"/>
          <w:b/>
          <w:bCs/>
          <w:i/>
          <w:iCs/>
          <w:sz w:val="24"/>
          <w:szCs w:val="24"/>
        </w:rPr>
      </w:pPr>
      <w:r w:rsidRPr="00BA5D07">
        <w:rPr>
          <w:rFonts w:ascii="Times New Roman" w:hAnsi="Times New Roman" w:cs="Times New Roman"/>
          <w:b/>
          <w:bCs/>
          <w:i/>
          <w:iCs/>
          <w:sz w:val="24"/>
          <w:szCs w:val="24"/>
        </w:rPr>
        <w:t>a. El Capital Intelectual</w:t>
      </w:r>
    </w:p>
    <w:p w14:paraId="6224D8AB" w14:textId="77777777" w:rsidR="00023E5A" w:rsidRDefault="00FD3F77" w:rsidP="00FD3F77">
      <w:pPr>
        <w:autoSpaceDE w:val="0"/>
        <w:autoSpaceDN w:val="0"/>
        <w:adjustRightInd w:val="0"/>
        <w:spacing w:after="60" w:line="360" w:lineRule="auto"/>
        <w:jc w:val="both"/>
        <w:rPr>
          <w:rFonts w:ascii="Times New Roman" w:hAnsi="Times New Roman" w:cs="Times New Roman"/>
          <w:sz w:val="24"/>
          <w:szCs w:val="24"/>
        </w:rPr>
      </w:pPr>
      <w:r w:rsidRPr="00FD3F77">
        <w:rPr>
          <w:rFonts w:ascii="Times New Roman" w:hAnsi="Times New Roman" w:cs="Times New Roman"/>
          <w:sz w:val="24"/>
          <w:szCs w:val="24"/>
        </w:rPr>
        <w:t xml:space="preserve">Vianey Gómez </w:t>
      </w:r>
      <w:r w:rsidRPr="00FD3F77">
        <w:rPr>
          <w:rFonts w:ascii="Times New Roman" w:hAnsi="Times New Roman" w:cs="Times New Roman"/>
          <w:i/>
          <w:sz w:val="24"/>
          <w:szCs w:val="24"/>
        </w:rPr>
        <w:t>et al.</w:t>
      </w:r>
      <w:r w:rsidRPr="00FD3F77">
        <w:rPr>
          <w:rFonts w:ascii="Times New Roman" w:hAnsi="Times New Roman" w:cs="Times New Roman"/>
          <w:sz w:val="24"/>
          <w:szCs w:val="24"/>
        </w:rPr>
        <w:t xml:space="preserve"> (2005) expresan que el punto de partida para explicar la presencia e importancia del capital intelectual en las empresas que cotizan en bolsa es la diferencia existente entre el valor de mercado de las acciones y su valor en libros, agrupando esas diferencias en las tres categorías: capital humano, estructural y relacional (</w:t>
      </w:r>
      <w:proofErr w:type="spellStart"/>
      <w:r w:rsidRPr="00FD3F77">
        <w:rPr>
          <w:rFonts w:ascii="Times New Roman" w:hAnsi="Times New Roman" w:cs="Times New Roman"/>
          <w:sz w:val="24"/>
          <w:szCs w:val="24"/>
        </w:rPr>
        <w:t>Edvinsson</w:t>
      </w:r>
      <w:proofErr w:type="spellEnd"/>
      <w:r w:rsidRPr="00FD3F77">
        <w:rPr>
          <w:rFonts w:ascii="Times New Roman" w:hAnsi="Times New Roman" w:cs="Times New Roman"/>
          <w:sz w:val="24"/>
          <w:szCs w:val="24"/>
        </w:rPr>
        <w:t xml:space="preserve"> y Malone, 1997 y Bueno, 1998). </w:t>
      </w:r>
    </w:p>
    <w:p w14:paraId="194D931E" w14:textId="77777777" w:rsidR="00023E5A" w:rsidRDefault="00FD3F77" w:rsidP="00023E5A">
      <w:p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FD3F77">
        <w:rPr>
          <w:rFonts w:ascii="Times New Roman" w:hAnsi="Times New Roman" w:cs="Times New Roman"/>
          <w:sz w:val="24"/>
          <w:szCs w:val="24"/>
        </w:rPr>
        <w:t xml:space="preserve">El </w:t>
      </w:r>
      <w:r w:rsidRPr="00FD3F77">
        <w:rPr>
          <w:rFonts w:ascii="Times New Roman" w:hAnsi="Times New Roman" w:cs="Times New Roman"/>
          <w:i/>
          <w:sz w:val="24"/>
          <w:szCs w:val="24"/>
        </w:rPr>
        <w:t>capital humano</w:t>
      </w:r>
      <w:r w:rsidRPr="00FD3F77">
        <w:rPr>
          <w:rFonts w:ascii="Times New Roman" w:hAnsi="Times New Roman" w:cs="Times New Roman"/>
          <w:sz w:val="24"/>
          <w:szCs w:val="24"/>
        </w:rPr>
        <w:t>, surge como expresión del conocimiento individual y grupal de los individuos de una organización y a su capacidad para gestionar el conocimiento, ya que contempla las competencias individuales de los recursos humanos; y según</w:t>
      </w:r>
      <w:r w:rsidRPr="00FD3F77">
        <w:rPr>
          <w:rFonts w:ascii="Times New Roman" w:hAnsi="Times New Roman" w:cs="Times New Roman"/>
          <w:sz w:val="24"/>
          <w:szCs w:val="24"/>
          <w:lang w:val="es-ES_tradnl" w:eastAsia="es-ES_tradnl"/>
        </w:rPr>
        <w:t xml:space="preserve"> </w:t>
      </w:r>
      <w:proofErr w:type="spellStart"/>
      <w:r w:rsidRPr="00FD3F77">
        <w:rPr>
          <w:rFonts w:ascii="Times New Roman" w:hAnsi="Times New Roman" w:cs="Times New Roman"/>
          <w:sz w:val="24"/>
          <w:szCs w:val="24"/>
          <w:lang w:val="es-ES_tradnl" w:eastAsia="es-ES_tradnl"/>
        </w:rPr>
        <w:t>Edvinsson</w:t>
      </w:r>
      <w:proofErr w:type="spellEnd"/>
      <w:r w:rsidRPr="00FD3F77">
        <w:rPr>
          <w:rFonts w:ascii="Times New Roman" w:hAnsi="Times New Roman" w:cs="Times New Roman"/>
          <w:sz w:val="24"/>
          <w:szCs w:val="24"/>
          <w:lang w:val="es-ES_tradnl" w:eastAsia="es-ES_tradnl"/>
        </w:rPr>
        <w:t xml:space="preserve"> y Malone (1997) la organización es incapaz de apropiarse. </w:t>
      </w:r>
    </w:p>
    <w:p w14:paraId="5185C365" w14:textId="77777777" w:rsidR="00023E5A" w:rsidRDefault="00FD3F77" w:rsidP="00023E5A">
      <w:p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FD3F77">
        <w:rPr>
          <w:rFonts w:ascii="Times New Roman" w:hAnsi="Times New Roman" w:cs="Times New Roman"/>
          <w:sz w:val="24"/>
          <w:szCs w:val="24"/>
        </w:rPr>
        <w:t xml:space="preserve">El </w:t>
      </w:r>
      <w:r w:rsidRPr="00FD3F77">
        <w:rPr>
          <w:rFonts w:ascii="Times New Roman" w:hAnsi="Times New Roman" w:cs="Times New Roman"/>
          <w:i/>
          <w:sz w:val="24"/>
          <w:szCs w:val="24"/>
        </w:rPr>
        <w:t>capital estructural</w:t>
      </w:r>
      <w:r w:rsidRPr="00FD3F77">
        <w:rPr>
          <w:rFonts w:ascii="Times New Roman" w:hAnsi="Times New Roman" w:cs="Times New Roman"/>
          <w:sz w:val="24"/>
          <w:szCs w:val="24"/>
        </w:rPr>
        <w:t xml:space="preserve"> es la expresión del conocimiento explicitado, sistematizado y apropiado al interior de la empresa a través de redes internas de conocimiento, o </w:t>
      </w:r>
      <w:r w:rsidRPr="00FD3F77">
        <w:rPr>
          <w:rFonts w:ascii="Times New Roman" w:hAnsi="Times New Roman" w:cs="Times New Roman"/>
          <w:sz w:val="24"/>
          <w:szCs w:val="24"/>
          <w:lang w:val="es-ES_tradnl" w:eastAsia="es-ES_tradnl"/>
        </w:rPr>
        <w:t xml:space="preserve">mecanismos y estructuras de la organización que pueden servir de soporte a los empleados para optimizar su rendimiento intelectual </w:t>
      </w:r>
      <w:r w:rsidRPr="00FD3F77">
        <w:rPr>
          <w:rFonts w:ascii="Times New Roman" w:hAnsi="Times New Roman" w:cs="Times New Roman"/>
          <w:sz w:val="24"/>
          <w:szCs w:val="24"/>
          <w:lang w:val="es-ES_tradnl" w:eastAsia="es-ES_tradnl"/>
        </w:rPr>
        <w:lastRenderedPageBreak/>
        <w:t>y, con ello, el rendimiento empresarial en su conjunto (</w:t>
      </w:r>
      <w:proofErr w:type="spellStart"/>
      <w:r w:rsidRPr="00FD3F77">
        <w:rPr>
          <w:rFonts w:ascii="Times New Roman" w:hAnsi="Times New Roman" w:cs="Times New Roman"/>
          <w:sz w:val="24"/>
          <w:szCs w:val="24"/>
          <w:lang w:val="es-ES_tradnl" w:eastAsia="es-ES_tradnl"/>
        </w:rPr>
        <w:t>Bontis</w:t>
      </w:r>
      <w:proofErr w:type="spellEnd"/>
      <w:r w:rsidRPr="00FD3F77">
        <w:rPr>
          <w:rFonts w:ascii="Times New Roman" w:hAnsi="Times New Roman" w:cs="Times New Roman"/>
          <w:sz w:val="24"/>
          <w:szCs w:val="24"/>
          <w:lang w:val="es-ES_tradnl" w:eastAsia="es-ES_tradnl"/>
        </w:rPr>
        <w:t>, 1998) y surge de la competencia, actitud y agilidad intelectual de los empleados</w:t>
      </w:r>
      <w:r w:rsidRPr="00FD3F77">
        <w:rPr>
          <w:rFonts w:ascii="Times New Roman" w:hAnsi="Times New Roman" w:cs="Times New Roman"/>
          <w:sz w:val="24"/>
          <w:szCs w:val="24"/>
        </w:rPr>
        <w:t xml:space="preserve"> (</w:t>
      </w:r>
      <w:proofErr w:type="spellStart"/>
      <w:r w:rsidRPr="00FD3F77">
        <w:rPr>
          <w:rFonts w:ascii="Times New Roman" w:hAnsi="Times New Roman" w:cs="Times New Roman"/>
          <w:sz w:val="24"/>
          <w:szCs w:val="24"/>
          <w:lang w:val="es-ES_tradnl" w:eastAsia="es-ES_tradnl"/>
        </w:rPr>
        <w:t>Roos</w:t>
      </w:r>
      <w:proofErr w:type="spellEnd"/>
      <w:r w:rsidRPr="00FD3F77">
        <w:rPr>
          <w:rFonts w:ascii="Times New Roman" w:hAnsi="Times New Roman" w:cs="Times New Roman"/>
          <w:sz w:val="24"/>
          <w:szCs w:val="24"/>
          <w:lang w:val="es-ES_tradnl" w:eastAsia="es-ES_tradnl"/>
        </w:rPr>
        <w:t xml:space="preserve"> </w:t>
      </w:r>
      <w:r w:rsidRPr="00FD3F77">
        <w:rPr>
          <w:rFonts w:ascii="Times New Roman" w:hAnsi="Times New Roman" w:cs="Times New Roman"/>
          <w:i/>
          <w:sz w:val="24"/>
          <w:szCs w:val="24"/>
          <w:lang w:val="es-ES_tradnl" w:eastAsia="es-ES_tradnl"/>
        </w:rPr>
        <w:t xml:space="preserve">et al. </w:t>
      </w:r>
      <w:r w:rsidRPr="00FD3F77">
        <w:rPr>
          <w:rFonts w:ascii="Times New Roman" w:hAnsi="Times New Roman" w:cs="Times New Roman"/>
          <w:sz w:val="24"/>
          <w:szCs w:val="24"/>
          <w:lang w:val="es-ES_tradnl" w:eastAsia="es-ES_tradnl"/>
        </w:rPr>
        <w:t xml:space="preserve">2001). </w:t>
      </w:r>
    </w:p>
    <w:p w14:paraId="5FECD155" w14:textId="5011AF7A" w:rsidR="00FD3F77" w:rsidRPr="00FD3F77" w:rsidRDefault="00FD3F77" w:rsidP="00023E5A">
      <w:pPr>
        <w:autoSpaceDE w:val="0"/>
        <w:autoSpaceDN w:val="0"/>
        <w:adjustRightInd w:val="0"/>
        <w:spacing w:after="0" w:line="360" w:lineRule="auto"/>
        <w:jc w:val="both"/>
        <w:rPr>
          <w:rFonts w:ascii="Times New Roman" w:hAnsi="Times New Roman" w:cs="Times New Roman"/>
          <w:sz w:val="24"/>
          <w:szCs w:val="24"/>
          <w:lang w:val="es-ES_tradnl" w:eastAsia="es-ES_tradnl"/>
        </w:rPr>
      </w:pPr>
      <w:r w:rsidRPr="00FD3F77">
        <w:rPr>
          <w:rFonts w:ascii="Times New Roman" w:hAnsi="Times New Roman" w:cs="Times New Roman"/>
          <w:sz w:val="24"/>
          <w:szCs w:val="24"/>
        </w:rPr>
        <w:t xml:space="preserve">El </w:t>
      </w:r>
      <w:r w:rsidRPr="00FD3F77">
        <w:rPr>
          <w:rFonts w:ascii="Times New Roman" w:hAnsi="Times New Roman" w:cs="Times New Roman"/>
          <w:i/>
          <w:sz w:val="24"/>
          <w:szCs w:val="24"/>
        </w:rPr>
        <w:t>capital relacional</w:t>
      </w:r>
      <w:r w:rsidRPr="00FD3F77">
        <w:rPr>
          <w:rFonts w:ascii="Times New Roman" w:hAnsi="Times New Roman" w:cs="Times New Roman"/>
          <w:sz w:val="24"/>
          <w:szCs w:val="24"/>
        </w:rPr>
        <w:t xml:space="preserve"> se refiere a la red de relaciones con sus </w:t>
      </w:r>
      <w:proofErr w:type="spellStart"/>
      <w:r w:rsidRPr="00FD3F77">
        <w:rPr>
          <w:rFonts w:ascii="Times New Roman" w:hAnsi="Times New Roman" w:cs="Times New Roman"/>
          <w:sz w:val="24"/>
          <w:szCs w:val="24"/>
        </w:rPr>
        <w:t>stakeholders</w:t>
      </w:r>
      <w:proofErr w:type="spellEnd"/>
      <w:r w:rsidRPr="00FD3F77">
        <w:rPr>
          <w:rFonts w:ascii="Times New Roman" w:hAnsi="Times New Roman" w:cs="Times New Roman"/>
          <w:sz w:val="24"/>
          <w:szCs w:val="24"/>
        </w:rPr>
        <w:t xml:space="preserve">. </w:t>
      </w:r>
      <w:r w:rsidRPr="00FD3F77">
        <w:rPr>
          <w:rFonts w:ascii="Times New Roman" w:hAnsi="Times New Roman" w:cs="Times New Roman"/>
          <w:sz w:val="24"/>
          <w:szCs w:val="24"/>
          <w:lang w:val="es-ES_tradnl" w:eastAsia="es-ES_tradnl"/>
        </w:rPr>
        <w:t>Comprende tanto las relaciones de la empresa con terceros como las percepciones que éstos tengan de la compañía (</w:t>
      </w:r>
      <w:proofErr w:type="spellStart"/>
      <w:r w:rsidRPr="00FD3F77">
        <w:rPr>
          <w:rFonts w:ascii="Times New Roman" w:hAnsi="Times New Roman" w:cs="Times New Roman"/>
          <w:sz w:val="24"/>
          <w:szCs w:val="24"/>
          <w:lang w:val="es-ES_tradnl" w:eastAsia="es-ES_tradnl"/>
        </w:rPr>
        <w:t>Meritum</w:t>
      </w:r>
      <w:proofErr w:type="spellEnd"/>
      <w:r w:rsidRPr="00FD3F77">
        <w:rPr>
          <w:rFonts w:ascii="Times New Roman" w:hAnsi="Times New Roman" w:cs="Times New Roman"/>
          <w:sz w:val="24"/>
          <w:szCs w:val="24"/>
          <w:lang w:val="es-ES_tradnl" w:eastAsia="es-ES_tradnl"/>
        </w:rPr>
        <w:t xml:space="preserve">, 2002); y para algunos autores como parte del capital estructural, debido a que el capital relacional no tiene la autonomía suficiente para predicarse con separación de la estructura y de los empleados. Esta dimensión del capital intelectual es la base para explicar la importancia </w:t>
      </w:r>
      <w:r>
        <w:rPr>
          <w:rFonts w:ascii="Times New Roman" w:hAnsi="Times New Roman" w:cs="Times New Roman"/>
          <w:sz w:val="24"/>
          <w:szCs w:val="24"/>
          <w:lang w:val="es-ES_tradnl" w:eastAsia="es-ES_tradnl"/>
        </w:rPr>
        <w:t>de la</w:t>
      </w:r>
      <w:r w:rsidRPr="00FD3F77">
        <w:rPr>
          <w:rFonts w:ascii="Times New Roman" w:hAnsi="Times New Roman" w:cs="Times New Roman"/>
          <w:sz w:val="24"/>
          <w:szCs w:val="24"/>
          <w:lang w:val="es-ES_tradnl" w:eastAsia="es-ES_tradnl"/>
        </w:rPr>
        <w:t xml:space="preserve"> divulgación de información voluntaria</w:t>
      </w:r>
      <w:r>
        <w:rPr>
          <w:rFonts w:ascii="Times New Roman" w:hAnsi="Times New Roman" w:cs="Times New Roman"/>
          <w:sz w:val="24"/>
          <w:szCs w:val="24"/>
          <w:lang w:val="es-ES_tradnl" w:eastAsia="es-ES_tradnl"/>
        </w:rPr>
        <w:t>.</w:t>
      </w:r>
    </w:p>
    <w:p w14:paraId="3056E215" w14:textId="77FD6198" w:rsidR="00FD3F77" w:rsidRDefault="00FD3F77" w:rsidP="00FD3F77">
      <w:pPr>
        <w:spacing w:after="60" w:line="360" w:lineRule="auto"/>
        <w:jc w:val="both"/>
        <w:rPr>
          <w:rFonts w:ascii="Times New Roman" w:hAnsi="Times New Roman" w:cs="Times New Roman"/>
          <w:sz w:val="24"/>
          <w:szCs w:val="24"/>
        </w:rPr>
      </w:pPr>
      <w:r w:rsidRPr="00FD3F77">
        <w:rPr>
          <w:rFonts w:ascii="Times New Roman" w:hAnsi="Times New Roman" w:cs="Times New Roman"/>
          <w:sz w:val="24"/>
          <w:szCs w:val="24"/>
        </w:rPr>
        <w:t xml:space="preserve">Según Rodríguez </w:t>
      </w:r>
      <w:r w:rsidRPr="00FD3F77">
        <w:rPr>
          <w:rFonts w:ascii="Times New Roman" w:hAnsi="Times New Roman" w:cs="Times New Roman"/>
          <w:i/>
          <w:sz w:val="24"/>
          <w:szCs w:val="24"/>
        </w:rPr>
        <w:t>et al.</w:t>
      </w:r>
      <w:r w:rsidRPr="00FD3F77">
        <w:rPr>
          <w:rFonts w:ascii="Times New Roman" w:hAnsi="Times New Roman" w:cs="Times New Roman"/>
          <w:sz w:val="24"/>
          <w:szCs w:val="24"/>
        </w:rPr>
        <w:t xml:space="preserve"> (2010) la divulgación de información se corresponde con una de las principales decisiones empresariales debido a las potenciales consecuencias, ventajas e inconvenientes, derivadas de la misma. Desde la concepción del capital intelectual, se considera necesaria la integración en la estrategia organizativa de las organizaciones, del diseño e implementación de iniciativas de gestión del conocimiento, a través de políticas de revelación del capital intelectual. Por su parte </w:t>
      </w:r>
      <w:proofErr w:type="spellStart"/>
      <w:r w:rsidRPr="00FD3F77">
        <w:rPr>
          <w:rFonts w:ascii="Times New Roman" w:hAnsi="Times New Roman" w:cs="Times New Roman"/>
          <w:sz w:val="24"/>
          <w:szCs w:val="24"/>
        </w:rPr>
        <w:t>Sader</w:t>
      </w:r>
      <w:proofErr w:type="spellEnd"/>
      <w:r w:rsidRPr="00FD3F77">
        <w:rPr>
          <w:rFonts w:ascii="Times New Roman" w:hAnsi="Times New Roman" w:cs="Times New Roman"/>
          <w:sz w:val="24"/>
          <w:szCs w:val="24"/>
        </w:rPr>
        <w:t xml:space="preserve"> </w:t>
      </w:r>
      <w:r w:rsidRPr="00FD3F77">
        <w:rPr>
          <w:rFonts w:ascii="Times New Roman" w:hAnsi="Times New Roman" w:cs="Times New Roman"/>
          <w:i/>
          <w:sz w:val="24"/>
          <w:szCs w:val="24"/>
        </w:rPr>
        <w:t>et al.</w:t>
      </w:r>
      <w:r w:rsidRPr="00FD3F77">
        <w:rPr>
          <w:rFonts w:ascii="Times New Roman" w:hAnsi="Times New Roman" w:cs="Times New Roman"/>
          <w:sz w:val="24"/>
          <w:szCs w:val="24"/>
        </w:rPr>
        <w:t xml:space="preserve">  (2012) indica que la influencia de la información interna o de gestión, exteriorizada de alguna manera por la empresa y volcada al mercado, influye en la formación de su valor de mercado. Por otro lado, las dificultades relacionadas con la valoración de los recursos y actividades intangibles no constituyen un impedimento para que las organizaciones en forma </w:t>
      </w:r>
      <w:proofErr w:type="gramStart"/>
      <w:r w:rsidRPr="00FD3F77">
        <w:rPr>
          <w:rFonts w:ascii="Times New Roman" w:hAnsi="Times New Roman" w:cs="Times New Roman"/>
          <w:sz w:val="24"/>
          <w:szCs w:val="24"/>
        </w:rPr>
        <w:t>creciente,</w:t>
      </w:r>
      <w:proofErr w:type="gramEnd"/>
      <w:r w:rsidRPr="00FD3F77">
        <w:rPr>
          <w:rFonts w:ascii="Times New Roman" w:hAnsi="Times New Roman" w:cs="Times New Roman"/>
          <w:sz w:val="24"/>
          <w:szCs w:val="24"/>
        </w:rPr>
        <w:t xml:space="preserve"> acometan iniciativas para gestionarlos y ponerlos en valor, ya que su administración efectiva genera un enorme potencial para crear valor en las organizaciones y por lo tanto no pueden ser ignorados (</w:t>
      </w:r>
      <w:proofErr w:type="spellStart"/>
      <w:r w:rsidRPr="00FD3F77">
        <w:rPr>
          <w:rFonts w:ascii="Times New Roman" w:hAnsi="Times New Roman" w:cs="Times New Roman"/>
          <w:sz w:val="24"/>
          <w:szCs w:val="24"/>
        </w:rPr>
        <w:t>Bozbura</w:t>
      </w:r>
      <w:proofErr w:type="spellEnd"/>
      <w:r w:rsidRPr="00FD3F77">
        <w:rPr>
          <w:rFonts w:ascii="Times New Roman" w:hAnsi="Times New Roman" w:cs="Times New Roman"/>
          <w:sz w:val="24"/>
          <w:szCs w:val="24"/>
        </w:rPr>
        <w:t xml:space="preserve"> </w:t>
      </w:r>
      <w:r w:rsidRPr="00FD3F77">
        <w:rPr>
          <w:rFonts w:ascii="Times New Roman" w:hAnsi="Times New Roman" w:cs="Times New Roman"/>
          <w:i/>
          <w:sz w:val="24"/>
          <w:szCs w:val="24"/>
        </w:rPr>
        <w:t>et al</w:t>
      </w:r>
      <w:r w:rsidRPr="00FD3F77">
        <w:rPr>
          <w:rFonts w:ascii="Times New Roman" w:hAnsi="Times New Roman" w:cs="Times New Roman"/>
          <w:sz w:val="24"/>
          <w:szCs w:val="24"/>
        </w:rPr>
        <w:t xml:space="preserve">. 2007). Entonces, la importancia de la divulgación de información sobre capital intelectual radica en informar sobre la posesión de recursos inmateriales relacionados con las capacidades de las empresas, su identificación y gestión (Marr </w:t>
      </w:r>
      <w:r w:rsidRPr="00FD3F77">
        <w:rPr>
          <w:rFonts w:ascii="Times New Roman" w:hAnsi="Times New Roman" w:cs="Times New Roman"/>
          <w:i/>
          <w:sz w:val="24"/>
          <w:szCs w:val="24"/>
        </w:rPr>
        <w:t>et al</w:t>
      </w:r>
      <w:r w:rsidRPr="00FD3F77">
        <w:rPr>
          <w:rFonts w:ascii="Times New Roman" w:hAnsi="Times New Roman" w:cs="Times New Roman"/>
          <w:sz w:val="24"/>
          <w:szCs w:val="24"/>
        </w:rPr>
        <w:t xml:space="preserve">. 2004). </w:t>
      </w:r>
    </w:p>
    <w:p w14:paraId="3A3A6AFB" w14:textId="2B8DBFA2" w:rsidR="00BA5D07" w:rsidRPr="00BA5D07" w:rsidRDefault="00BA5D07" w:rsidP="00023E5A">
      <w:pPr>
        <w:autoSpaceDE w:val="0"/>
        <w:autoSpaceDN w:val="0"/>
        <w:adjustRightInd w:val="0"/>
        <w:spacing w:before="240" w:after="6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b</w:t>
      </w:r>
      <w:r w:rsidRPr="00BA5D07">
        <w:rPr>
          <w:rFonts w:ascii="Times New Roman" w:hAnsi="Times New Roman" w:cs="Times New Roman"/>
          <w:b/>
          <w:bCs/>
          <w:i/>
          <w:iCs/>
          <w:sz w:val="24"/>
          <w:szCs w:val="24"/>
        </w:rPr>
        <w:t xml:space="preserve">. </w:t>
      </w:r>
      <w:r>
        <w:rPr>
          <w:rFonts w:ascii="Times New Roman" w:hAnsi="Times New Roman" w:cs="Times New Roman"/>
          <w:b/>
          <w:bCs/>
          <w:i/>
          <w:iCs/>
          <w:sz w:val="24"/>
          <w:szCs w:val="24"/>
        </w:rPr>
        <w:t>Fundamentos teóricos de la divulgación voluntaria de información</w:t>
      </w:r>
    </w:p>
    <w:p w14:paraId="0CE8D78D" w14:textId="77777777" w:rsidR="00023E5A" w:rsidRPr="00023E5A" w:rsidRDefault="00023E5A" w:rsidP="00023E5A">
      <w:pPr>
        <w:autoSpaceDE w:val="0"/>
        <w:autoSpaceDN w:val="0"/>
        <w:adjustRightInd w:val="0"/>
        <w:spacing w:after="0" w:line="360" w:lineRule="auto"/>
        <w:jc w:val="both"/>
        <w:rPr>
          <w:rFonts w:ascii="Times New Roman" w:hAnsi="Times New Roman" w:cs="Times New Roman"/>
          <w:sz w:val="24"/>
          <w:szCs w:val="24"/>
        </w:rPr>
      </w:pPr>
      <w:r w:rsidRPr="00023E5A">
        <w:rPr>
          <w:rFonts w:ascii="Times New Roman" w:hAnsi="Times New Roman" w:cs="Times New Roman"/>
          <w:sz w:val="24"/>
          <w:szCs w:val="24"/>
        </w:rPr>
        <w:t xml:space="preserve">Si bien aún no ha podido arribarse a una teoría general que permita explicar o predecir el comportamiento de las empresas en relación con la revelación de información, existen diferentes teorías que han sido utilizadas para explicar evidencias empíricas </w:t>
      </w:r>
      <w:proofErr w:type="gramStart"/>
      <w:r w:rsidRPr="00023E5A">
        <w:rPr>
          <w:rFonts w:ascii="Times New Roman" w:hAnsi="Times New Roman" w:cs="Times New Roman"/>
          <w:sz w:val="24"/>
          <w:szCs w:val="24"/>
        </w:rPr>
        <w:t>en relación a</w:t>
      </w:r>
      <w:proofErr w:type="gramEnd"/>
      <w:r w:rsidRPr="00023E5A">
        <w:rPr>
          <w:rFonts w:ascii="Times New Roman" w:hAnsi="Times New Roman" w:cs="Times New Roman"/>
          <w:sz w:val="24"/>
          <w:szCs w:val="24"/>
        </w:rPr>
        <w:t xml:space="preserve"> la información divulgada tales como la teoría de la agencia, la teoría de los costos políticos, la teoría de las señales, entre otras (García-Meca y </w:t>
      </w:r>
      <w:proofErr w:type="spellStart"/>
      <w:r w:rsidRPr="00023E5A">
        <w:rPr>
          <w:rFonts w:ascii="Times New Roman" w:hAnsi="Times New Roman" w:cs="Times New Roman"/>
          <w:sz w:val="24"/>
          <w:szCs w:val="24"/>
        </w:rPr>
        <w:t>Sanchez</w:t>
      </w:r>
      <w:proofErr w:type="spellEnd"/>
      <w:r w:rsidRPr="00023E5A">
        <w:rPr>
          <w:rFonts w:ascii="Times New Roman" w:hAnsi="Times New Roman" w:cs="Times New Roman"/>
          <w:sz w:val="24"/>
          <w:szCs w:val="24"/>
        </w:rPr>
        <w:t xml:space="preserve"> 2006; Rodríguez </w:t>
      </w:r>
      <w:r w:rsidRPr="00023E5A">
        <w:rPr>
          <w:rFonts w:ascii="Times New Roman" w:hAnsi="Times New Roman" w:cs="Times New Roman"/>
          <w:i/>
          <w:sz w:val="24"/>
          <w:szCs w:val="24"/>
        </w:rPr>
        <w:t xml:space="preserve">et al. </w:t>
      </w:r>
      <w:r w:rsidRPr="00023E5A">
        <w:rPr>
          <w:rFonts w:ascii="Times New Roman" w:hAnsi="Times New Roman" w:cs="Times New Roman"/>
          <w:sz w:val="24"/>
          <w:szCs w:val="24"/>
        </w:rPr>
        <w:t>2010).</w:t>
      </w:r>
    </w:p>
    <w:p w14:paraId="5BA20474" w14:textId="77777777" w:rsidR="00023E5A" w:rsidRPr="00023E5A" w:rsidRDefault="00023E5A" w:rsidP="00023E5A">
      <w:pPr>
        <w:autoSpaceDE w:val="0"/>
        <w:autoSpaceDN w:val="0"/>
        <w:adjustRightInd w:val="0"/>
        <w:spacing w:after="0" w:line="360" w:lineRule="auto"/>
        <w:jc w:val="both"/>
        <w:rPr>
          <w:rFonts w:ascii="Times New Roman" w:hAnsi="Times New Roman" w:cs="Times New Roman"/>
          <w:sz w:val="24"/>
          <w:szCs w:val="24"/>
        </w:rPr>
      </w:pPr>
      <w:r w:rsidRPr="00023E5A">
        <w:rPr>
          <w:rFonts w:ascii="Times New Roman" w:hAnsi="Times New Roman" w:cs="Times New Roman"/>
          <w:sz w:val="24"/>
          <w:szCs w:val="24"/>
        </w:rPr>
        <w:t xml:space="preserve">La </w:t>
      </w:r>
      <w:r w:rsidRPr="00023E5A">
        <w:rPr>
          <w:rFonts w:ascii="Times New Roman" w:hAnsi="Times New Roman" w:cs="Times New Roman"/>
          <w:i/>
          <w:sz w:val="24"/>
          <w:szCs w:val="24"/>
        </w:rPr>
        <w:t>Teoría de la Agencia</w:t>
      </w:r>
      <w:r w:rsidRPr="00023E5A">
        <w:rPr>
          <w:rFonts w:ascii="Times New Roman" w:hAnsi="Times New Roman" w:cs="Times New Roman"/>
          <w:sz w:val="24"/>
          <w:szCs w:val="24"/>
        </w:rPr>
        <w:t xml:space="preserve"> (Jensen y </w:t>
      </w:r>
      <w:proofErr w:type="spellStart"/>
      <w:r w:rsidRPr="00023E5A">
        <w:rPr>
          <w:rFonts w:ascii="Times New Roman" w:hAnsi="Times New Roman" w:cs="Times New Roman"/>
          <w:sz w:val="24"/>
          <w:szCs w:val="24"/>
        </w:rPr>
        <w:t>Meckling</w:t>
      </w:r>
      <w:proofErr w:type="spellEnd"/>
      <w:r w:rsidRPr="00023E5A">
        <w:rPr>
          <w:rFonts w:ascii="Times New Roman" w:hAnsi="Times New Roman" w:cs="Times New Roman"/>
          <w:sz w:val="24"/>
          <w:szCs w:val="24"/>
        </w:rPr>
        <w:t xml:space="preserve">, 1976) se refiere a la información como un factor esencial en la toma de decisiones y en el proceso de control de los directivos, permitiendo la reducción de asimetrías que, impulsadas por los agentes (directivos), pueden llevar a generar decisiones incorrectas o equivocadas al principal (accionista u otros </w:t>
      </w:r>
      <w:proofErr w:type="spellStart"/>
      <w:r w:rsidRPr="00023E5A">
        <w:rPr>
          <w:rFonts w:ascii="Times New Roman" w:hAnsi="Times New Roman" w:cs="Times New Roman"/>
          <w:i/>
          <w:sz w:val="24"/>
          <w:szCs w:val="24"/>
        </w:rPr>
        <w:t>stakeholders</w:t>
      </w:r>
      <w:proofErr w:type="spellEnd"/>
      <w:r w:rsidRPr="00023E5A">
        <w:rPr>
          <w:rFonts w:ascii="Times New Roman" w:hAnsi="Times New Roman" w:cs="Times New Roman"/>
          <w:sz w:val="24"/>
          <w:szCs w:val="24"/>
        </w:rPr>
        <w:t xml:space="preserve">). </w:t>
      </w:r>
    </w:p>
    <w:p w14:paraId="7191B3E0" w14:textId="77777777" w:rsidR="00023E5A" w:rsidRPr="00023E5A" w:rsidRDefault="00023E5A" w:rsidP="00023E5A">
      <w:pPr>
        <w:autoSpaceDE w:val="0"/>
        <w:autoSpaceDN w:val="0"/>
        <w:adjustRightInd w:val="0"/>
        <w:spacing w:after="0" w:line="360" w:lineRule="auto"/>
        <w:jc w:val="both"/>
        <w:rPr>
          <w:rFonts w:ascii="Times New Roman" w:hAnsi="Times New Roman" w:cs="Times New Roman"/>
          <w:sz w:val="24"/>
          <w:szCs w:val="24"/>
        </w:rPr>
      </w:pPr>
      <w:r w:rsidRPr="00023E5A">
        <w:rPr>
          <w:rFonts w:ascii="Times New Roman" w:hAnsi="Times New Roman" w:cs="Times New Roman"/>
          <w:sz w:val="24"/>
          <w:szCs w:val="24"/>
        </w:rPr>
        <w:t xml:space="preserve">Según la </w:t>
      </w:r>
      <w:r w:rsidRPr="00023E5A">
        <w:rPr>
          <w:rFonts w:ascii="Times New Roman" w:hAnsi="Times New Roman" w:cs="Times New Roman"/>
          <w:i/>
          <w:sz w:val="24"/>
          <w:szCs w:val="24"/>
        </w:rPr>
        <w:t xml:space="preserve">Teoría de los Costos Políticos </w:t>
      </w:r>
      <w:r w:rsidRPr="00023E5A">
        <w:rPr>
          <w:rFonts w:ascii="Times New Roman" w:hAnsi="Times New Roman" w:cs="Times New Roman"/>
          <w:sz w:val="24"/>
          <w:szCs w:val="24"/>
        </w:rPr>
        <w:t xml:space="preserve">el incremento en la información divulgada permite reducir costos relativos a impuestos, tasas, como también obtener ciertas ventajas (subvenciones, actuaciones </w:t>
      </w:r>
      <w:r w:rsidRPr="00023E5A">
        <w:rPr>
          <w:rFonts w:ascii="Times New Roman" w:hAnsi="Times New Roman" w:cs="Times New Roman"/>
          <w:sz w:val="24"/>
          <w:szCs w:val="24"/>
        </w:rPr>
        <w:lastRenderedPageBreak/>
        <w:t>gubernamentales a favor de la empresa, entre otras). Según Cooke (1989) y Watts y Zimmerman (1986), las grandes empresas son más sensibles a los costos políticos, ya que están más expuestas a presiones políticas por el ejercicio de su responsabilidad social o por el control de precios en algunos sectores regulados (Wallace y otros, 1994) y al presentar más información intentan reducir la crítica del público o la intervención de organismos gubernamentales (</w:t>
      </w:r>
      <w:proofErr w:type="spellStart"/>
      <w:r w:rsidRPr="00023E5A">
        <w:rPr>
          <w:rFonts w:ascii="Times New Roman" w:hAnsi="Times New Roman" w:cs="Times New Roman"/>
          <w:sz w:val="24"/>
          <w:szCs w:val="24"/>
        </w:rPr>
        <w:t>Raffournier</w:t>
      </w:r>
      <w:proofErr w:type="spellEnd"/>
      <w:r w:rsidRPr="00023E5A">
        <w:rPr>
          <w:rFonts w:ascii="Times New Roman" w:hAnsi="Times New Roman" w:cs="Times New Roman"/>
          <w:sz w:val="24"/>
          <w:szCs w:val="24"/>
        </w:rPr>
        <w:t>, 1995).</w:t>
      </w:r>
    </w:p>
    <w:p w14:paraId="7DAE7B21" w14:textId="0957609B" w:rsidR="00023E5A" w:rsidRPr="00023E5A" w:rsidRDefault="00023E5A" w:rsidP="00023E5A">
      <w:pPr>
        <w:autoSpaceDE w:val="0"/>
        <w:autoSpaceDN w:val="0"/>
        <w:adjustRightInd w:val="0"/>
        <w:spacing w:after="0" w:line="360" w:lineRule="auto"/>
        <w:jc w:val="both"/>
        <w:rPr>
          <w:rFonts w:ascii="Times New Roman" w:hAnsi="Times New Roman" w:cs="Times New Roman"/>
          <w:sz w:val="24"/>
          <w:szCs w:val="24"/>
        </w:rPr>
      </w:pPr>
      <w:r w:rsidRPr="00023E5A">
        <w:rPr>
          <w:rFonts w:ascii="Times New Roman" w:hAnsi="Times New Roman" w:cs="Times New Roman"/>
          <w:sz w:val="24"/>
          <w:szCs w:val="24"/>
        </w:rPr>
        <w:t xml:space="preserve">Por su parte la </w:t>
      </w:r>
      <w:r w:rsidRPr="00023E5A">
        <w:rPr>
          <w:rFonts w:ascii="Times New Roman" w:hAnsi="Times New Roman" w:cs="Times New Roman"/>
          <w:i/>
          <w:sz w:val="24"/>
          <w:szCs w:val="24"/>
        </w:rPr>
        <w:t>Teoría de las Señales</w:t>
      </w:r>
      <w:r w:rsidRPr="00023E5A">
        <w:rPr>
          <w:rFonts w:ascii="Times New Roman" w:hAnsi="Times New Roman" w:cs="Times New Roman"/>
          <w:sz w:val="24"/>
          <w:szCs w:val="24"/>
        </w:rPr>
        <w:t xml:space="preserve"> induce a pensar que la calidad de información revelada genera señales en el mercado, permitiendo mejorar la imagen de la empresa visualizada en un aumento en la confianza de los inversores (</w:t>
      </w:r>
      <w:proofErr w:type="spellStart"/>
      <w:r w:rsidRPr="00023E5A">
        <w:rPr>
          <w:rFonts w:ascii="Times New Roman" w:hAnsi="Times New Roman" w:cs="Times New Roman"/>
          <w:sz w:val="24"/>
          <w:szCs w:val="24"/>
        </w:rPr>
        <w:t>Babío</w:t>
      </w:r>
      <w:proofErr w:type="spellEnd"/>
      <w:r w:rsidRPr="00023E5A">
        <w:rPr>
          <w:rFonts w:ascii="Times New Roman" w:hAnsi="Times New Roman" w:cs="Times New Roman"/>
          <w:sz w:val="24"/>
          <w:szCs w:val="24"/>
        </w:rPr>
        <w:t xml:space="preserve"> </w:t>
      </w:r>
      <w:r w:rsidRPr="00023E5A">
        <w:rPr>
          <w:rFonts w:ascii="Times New Roman" w:hAnsi="Times New Roman" w:cs="Times New Roman"/>
          <w:i/>
          <w:sz w:val="24"/>
          <w:szCs w:val="24"/>
        </w:rPr>
        <w:t>et al.</w:t>
      </w:r>
      <w:r w:rsidRPr="00023E5A">
        <w:rPr>
          <w:rFonts w:ascii="Times New Roman" w:hAnsi="Times New Roman" w:cs="Times New Roman"/>
          <w:sz w:val="24"/>
          <w:szCs w:val="24"/>
        </w:rPr>
        <w:t xml:space="preserve">, 2003); en una mayor liquidez de los títulos (Healy </w:t>
      </w:r>
      <w:r w:rsidRPr="00023E5A">
        <w:rPr>
          <w:rFonts w:ascii="Times New Roman" w:hAnsi="Times New Roman" w:cs="Times New Roman"/>
          <w:i/>
          <w:sz w:val="24"/>
          <w:szCs w:val="24"/>
        </w:rPr>
        <w:t>et al.</w:t>
      </w:r>
      <w:r w:rsidRPr="00023E5A">
        <w:rPr>
          <w:rFonts w:ascii="Times New Roman" w:hAnsi="Times New Roman" w:cs="Times New Roman"/>
          <w:sz w:val="24"/>
          <w:szCs w:val="24"/>
        </w:rPr>
        <w:t xml:space="preserve">, 1999); en la obtención de mayores volúmenes de fondos (Lev, 2004); en la reducción de costos de financiación pues el endeudamiento es considerada como una señal favorable de confianza de los directivos en el futuro de la empresa (Ross, 1977), entre otros. En tanto Giner (1995) considera que la revelación de información voluntaria accidental o intencionadamente altera las decisiones de los grupos que operan en el mercado, en la medida que es considerada como una señal de los aspectos no observados de las empresas y sus actividades. </w:t>
      </w:r>
    </w:p>
    <w:p w14:paraId="29B68A6A" w14:textId="7ED72BD2" w:rsidR="00023E5A" w:rsidRPr="00023E5A" w:rsidRDefault="00023E5A" w:rsidP="00023E5A">
      <w:pPr>
        <w:spacing w:after="0" w:line="360" w:lineRule="auto"/>
        <w:jc w:val="both"/>
        <w:rPr>
          <w:rFonts w:ascii="Times New Roman" w:hAnsi="Times New Roman" w:cs="Times New Roman"/>
          <w:sz w:val="24"/>
          <w:szCs w:val="24"/>
        </w:rPr>
      </w:pPr>
      <w:r w:rsidRPr="00023E5A">
        <w:rPr>
          <w:rFonts w:ascii="Times New Roman" w:hAnsi="Times New Roman" w:cs="Times New Roman"/>
          <w:sz w:val="24"/>
          <w:szCs w:val="24"/>
        </w:rPr>
        <w:t xml:space="preserve">Los fundamentos teóricos sobre la divulgación de información han permitido el desarrollo de herramientas tendientes a medir la calidad de la información divulgada tales como los índices de divulgación o revelación. </w:t>
      </w:r>
      <w:r>
        <w:rPr>
          <w:rFonts w:ascii="Times New Roman" w:hAnsi="Times New Roman" w:cs="Times New Roman"/>
          <w:sz w:val="24"/>
          <w:szCs w:val="24"/>
        </w:rPr>
        <w:t>A través de esta herramienta hemos podido analizar la incidencia de las NIIF en la divulgación del capital intelectual y que describimos en el apartado IV.</w:t>
      </w:r>
    </w:p>
    <w:p w14:paraId="204053AA" w14:textId="77777777" w:rsidR="000A4BB5" w:rsidRPr="000A4BB5" w:rsidRDefault="000A4BB5" w:rsidP="000A4BB5">
      <w:pPr>
        <w:spacing w:after="0" w:line="360" w:lineRule="auto"/>
        <w:jc w:val="both"/>
        <w:rPr>
          <w:rFonts w:ascii="Times New Roman" w:hAnsi="Times New Roman" w:cs="Times New Roman"/>
          <w:sz w:val="24"/>
          <w:szCs w:val="24"/>
          <w:lang w:val="es-MX"/>
        </w:rPr>
      </w:pPr>
    </w:p>
    <w:p w14:paraId="5FEE8D85" w14:textId="53ED2CCF" w:rsidR="004D0704" w:rsidRDefault="00023E5A"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LA APLICACIÓN DE LAS NIIF EN ARGENTINA</w:t>
      </w:r>
    </w:p>
    <w:p w14:paraId="793CD2B8" w14:textId="77777777" w:rsidR="0001202A" w:rsidRPr="0001202A" w:rsidRDefault="0001202A" w:rsidP="0001202A">
      <w:pPr>
        <w:pStyle w:val="Default"/>
        <w:spacing w:after="60" w:line="360" w:lineRule="auto"/>
        <w:jc w:val="both"/>
        <w:rPr>
          <w:lang w:val="es-AR"/>
        </w:rPr>
      </w:pPr>
      <w:r w:rsidRPr="0001202A">
        <w:rPr>
          <w:lang w:val="es-AR"/>
        </w:rPr>
        <w:t xml:space="preserve">La globalización económica creó la necesidad de aplicar las Normas Internacionales de Información Financiera (NIIF) emitidas por el IASB (International </w:t>
      </w:r>
      <w:proofErr w:type="spellStart"/>
      <w:r w:rsidRPr="0001202A">
        <w:rPr>
          <w:lang w:val="es-AR"/>
        </w:rPr>
        <w:t>Accounting</w:t>
      </w:r>
      <w:proofErr w:type="spellEnd"/>
      <w:r w:rsidRPr="0001202A">
        <w:rPr>
          <w:lang w:val="es-AR"/>
        </w:rPr>
        <w:t xml:space="preserve"> Standard </w:t>
      </w:r>
      <w:proofErr w:type="spellStart"/>
      <w:r w:rsidRPr="0001202A">
        <w:rPr>
          <w:lang w:val="es-AR"/>
        </w:rPr>
        <w:t>Board</w:t>
      </w:r>
      <w:proofErr w:type="spellEnd"/>
      <w:r w:rsidRPr="0001202A">
        <w:rPr>
          <w:lang w:val="es-AR"/>
        </w:rPr>
        <w:t>) tanto sea mediante la adopción o la adaptación, como parte del proceso de armonización. Esto es así porque el mercado requiere de información financiera que cumpla con las características de comparabilidad, transparencia y confiabilidad. De esta forma los países partícipes de la globalización económica de forma voluntaria (por ej. signatarios de tratados internacionales) u obligada, ingresan en un proceso de adopción de un lenguaje contable único a través de la aplicación de las NIIF, especialmente para las empresas que negocian sus instrumentos de patrimonio o de deuda en los mercados de valores.</w:t>
      </w:r>
    </w:p>
    <w:p w14:paraId="2D6CE8A9" w14:textId="77777777" w:rsidR="0001202A" w:rsidRPr="009E5A2B" w:rsidRDefault="0001202A" w:rsidP="0001202A">
      <w:pPr>
        <w:spacing w:after="60" w:line="360" w:lineRule="auto"/>
        <w:jc w:val="both"/>
        <w:rPr>
          <w:rFonts w:ascii="Times New Roman" w:hAnsi="Times New Roman"/>
          <w:i/>
          <w:sz w:val="24"/>
          <w:szCs w:val="24"/>
        </w:rPr>
      </w:pPr>
      <w:r w:rsidRPr="009E5A2B">
        <w:rPr>
          <w:rFonts w:ascii="Times New Roman" w:hAnsi="Times New Roman"/>
          <w:sz w:val="24"/>
          <w:szCs w:val="24"/>
        </w:rPr>
        <w:t xml:space="preserve">En este sentido Zapata y Hernández (2010) expresan:  </w:t>
      </w:r>
      <w:r w:rsidRPr="009E5A2B">
        <w:rPr>
          <w:rFonts w:ascii="Times New Roman" w:hAnsi="Times New Roman"/>
          <w:i/>
          <w:sz w:val="24"/>
          <w:szCs w:val="24"/>
        </w:rPr>
        <w:t xml:space="preserve">“En la realidad, el reclamo y promoción de un lenguaje contable universal ha estado a cargo de las grandes corporaciones internacionales, las cuales aspiraban contar con un cuerpo normativo común, único y homogéneo que les permitiera formular sus estados financieros, de tal manera que éstos fueran aceptados en todos los mercados </w:t>
      </w:r>
      <w:r w:rsidRPr="009E5A2B">
        <w:rPr>
          <w:rFonts w:ascii="Times New Roman" w:hAnsi="Times New Roman"/>
          <w:i/>
          <w:sz w:val="24"/>
          <w:szCs w:val="24"/>
        </w:rPr>
        <w:lastRenderedPageBreak/>
        <w:t>financieros del mundo en los que operaban, sin que fuesen necesarias las acostumbradas y costosas adaptaciones y modificaciones contables.”</w:t>
      </w:r>
    </w:p>
    <w:p w14:paraId="46267323" w14:textId="77777777" w:rsidR="0001202A" w:rsidRPr="009E5A2B" w:rsidRDefault="0001202A" w:rsidP="00481831">
      <w:pPr>
        <w:spacing w:after="0" w:line="360" w:lineRule="auto"/>
        <w:jc w:val="both"/>
        <w:rPr>
          <w:rFonts w:ascii="Times New Roman" w:hAnsi="Times New Roman"/>
          <w:sz w:val="24"/>
          <w:szCs w:val="24"/>
          <w:lang w:val="es-ES_tradnl"/>
        </w:rPr>
      </w:pPr>
      <w:r w:rsidRPr="009E5A2B">
        <w:rPr>
          <w:rFonts w:ascii="Times New Roman" w:hAnsi="Times New Roman"/>
          <w:sz w:val="24"/>
          <w:szCs w:val="24"/>
          <w:lang w:val="es-ES_tradnl"/>
        </w:rPr>
        <w:t xml:space="preserve">De esta forma los distintos países del mundo iniciaron, y en algunos casos han finalizado, el proceso de adopción de este lenguaje contable único y común para la preparación y emisión de estados financieros. </w:t>
      </w:r>
    </w:p>
    <w:p w14:paraId="4C1BD417" w14:textId="77777777" w:rsidR="0001202A" w:rsidRPr="009E5A2B" w:rsidRDefault="0001202A" w:rsidP="00481831">
      <w:pPr>
        <w:spacing w:after="0" w:line="360" w:lineRule="auto"/>
        <w:jc w:val="both"/>
        <w:rPr>
          <w:rFonts w:ascii="Times New Roman" w:hAnsi="Times New Roman"/>
          <w:sz w:val="24"/>
          <w:szCs w:val="24"/>
        </w:rPr>
      </w:pPr>
      <w:r w:rsidRPr="009E5A2B">
        <w:rPr>
          <w:rFonts w:ascii="Times New Roman" w:hAnsi="Times New Roman"/>
          <w:sz w:val="24"/>
          <w:szCs w:val="24"/>
          <w:lang w:val="es-ES_tradnl"/>
        </w:rPr>
        <w:t xml:space="preserve">Desde otra perspectiva puede explicarse </w:t>
      </w:r>
      <w:r w:rsidRPr="009E5A2B">
        <w:rPr>
          <w:rFonts w:ascii="Times New Roman" w:hAnsi="Times New Roman"/>
          <w:sz w:val="24"/>
          <w:szCs w:val="24"/>
        </w:rPr>
        <w:t>la progresiva migración de los países hacia las NIIF, a partir de tres posibles causas:</w:t>
      </w:r>
    </w:p>
    <w:p w14:paraId="62A4500B" w14:textId="77777777" w:rsidR="0001202A" w:rsidRPr="009E5A2B" w:rsidRDefault="0001202A" w:rsidP="00481831">
      <w:pPr>
        <w:numPr>
          <w:ilvl w:val="0"/>
          <w:numId w:val="5"/>
        </w:numPr>
        <w:spacing w:after="0" w:line="360" w:lineRule="auto"/>
        <w:ind w:left="426"/>
        <w:jc w:val="both"/>
        <w:rPr>
          <w:rFonts w:ascii="Times New Roman" w:hAnsi="Times New Roman"/>
          <w:sz w:val="24"/>
          <w:szCs w:val="24"/>
        </w:rPr>
      </w:pPr>
      <w:r w:rsidRPr="009E5A2B">
        <w:rPr>
          <w:rFonts w:ascii="Times New Roman" w:hAnsi="Times New Roman"/>
          <w:sz w:val="24"/>
          <w:szCs w:val="24"/>
          <w:u w:val="single"/>
        </w:rPr>
        <w:t>Internas:</w:t>
      </w:r>
      <w:r w:rsidRPr="009E5A2B">
        <w:rPr>
          <w:rFonts w:ascii="Times New Roman" w:hAnsi="Times New Roman"/>
          <w:sz w:val="24"/>
          <w:szCs w:val="24"/>
        </w:rPr>
        <w:t xml:space="preserve"> los cambios en los valores sociales y los factores culturales de un determinado </w:t>
      </w:r>
      <w:proofErr w:type="gramStart"/>
      <w:r w:rsidRPr="009E5A2B">
        <w:rPr>
          <w:rFonts w:ascii="Times New Roman" w:hAnsi="Times New Roman"/>
          <w:sz w:val="24"/>
          <w:szCs w:val="24"/>
        </w:rPr>
        <w:t>país,</w:t>
      </w:r>
      <w:proofErr w:type="gramEnd"/>
      <w:r w:rsidRPr="009E5A2B">
        <w:rPr>
          <w:rFonts w:ascii="Times New Roman" w:hAnsi="Times New Roman"/>
          <w:sz w:val="24"/>
          <w:szCs w:val="24"/>
        </w:rPr>
        <w:t xml:space="preserve"> provocan una demanda creciente de la información contable.</w:t>
      </w:r>
    </w:p>
    <w:p w14:paraId="549FA018" w14:textId="77777777" w:rsidR="0001202A" w:rsidRPr="009E5A2B" w:rsidRDefault="0001202A" w:rsidP="00481831">
      <w:pPr>
        <w:numPr>
          <w:ilvl w:val="0"/>
          <w:numId w:val="5"/>
        </w:numPr>
        <w:spacing w:after="0" w:line="360" w:lineRule="auto"/>
        <w:ind w:left="426"/>
        <w:jc w:val="both"/>
        <w:rPr>
          <w:rFonts w:ascii="Times New Roman" w:hAnsi="Times New Roman"/>
          <w:sz w:val="24"/>
          <w:szCs w:val="24"/>
        </w:rPr>
      </w:pPr>
      <w:r w:rsidRPr="009E5A2B">
        <w:rPr>
          <w:rFonts w:ascii="Times New Roman" w:hAnsi="Times New Roman"/>
          <w:sz w:val="24"/>
          <w:szCs w:val="24"/>
          <w:u w:val="single"/>
        </w:rPr>
        <w:t>Externas:</w:t>
      </w:r>
      <w:r w:rsidRPr="009E5A2B">
        <w:rPr>
          <w:rFonts w:ascii="Times New Roman" w:hAnsi="Times New Roman"/>
          <w:sz w:val="24"/>
          <w:szCs w:val="24"/>
        </w:rPr>
        <w:t xml:space="preserve"> el incremento de los negocios transnacionales y la radicación de empresas multinacionales, las cuales traen consigo principios contables y de auditoría de sus países de origen.</w:t>
      </w:r>
    </w:p>
    <w:p w14:paraId="0ACD9A5B" w14:textId="77777777" w:rsidR="0001202A" w:rsidRPr="009E5A2B" w:rsidRDefault="0001202A" w:rsidP="00481831">
      <w:pPr>
        <w:numPr>
          <w:ilvl w:val="0"/>
          <w:numId w:val="5"/>
        </w:numPr>
        <w:spacing w:after="0" w:line="360" w:lineRule="auto"/>
        <w:ind w:left="426"/>
        <w:jc w:val="both"/>
        <w:rPr>
          <w:rFonts w:ascii="Times New Roman" w:hAnsi="Times New Roman"/>
          <w:sz w:val="24"/>
          <w:szCs w:val="24"/>
        </w:rPr>
      </w:pPr>
      <w:r w:rsidRPr="009E5A2B">
        <w:rPr>
          <w:rFonts w:ascii="Times New Roman" w:hAnsi="Times New Roman"/>
          <w:sz w:val="24"/>
          <w:szCs w:val="24"/>
          <w:u w:val="single"/>
        </w:rPr>
        <w:t>Mixtas:</w:t>
      </w:r>
      <w:r w:rsidRPr="009E5A2B">
        <w:rPr>
          <w:rFonts w:ascii="Times New Roman" w:hAnsi="Times New Roman"/>
          <w:sz w:val="24"/>
          <w:szCs w:val="24"/>
        </w:rPr>
        <w:t xml:space="preserve"> la inserción de los países en bloques económicos, los cuales actúan como organismos supranacionales, dictando normas contables específicas.</w:t>
      </w:r>
    </w:p>
    <w:p w14:paraId="0CA73C2D" w14:textId="77777777" w:rsidR="0001202A" w:rsidRPr="009E5A2B" w:rsidRDefault="0001202A" w:rsidP="00481831">
      <w:pPr>
        <w:spacing w:before="120" w:after="0" w:line="360" w:lineRule="auto"/>
        <w:jc w:val="both"/>
        <w:rPr>
          <w:rFonts w:ascii="Times New Roman" w:hAnsi="Times New Roman"/>
          <w:sz w:val="24"/>
          <w:szCs w:val="24"/>
        </w:rPr>
      </w:pPr>
      <w:r w:rsidRPr="009E5A2B">
        <w:rPr>
          <w:rFonts w:ascii="Times New Roman" w:hAnsi="Times New Roman"/>
          <w:sz w:val="24"/>
          <w:szCs w:val="24"/>
        </w:rPr>
        <w:t xml:space="preserve">Desde la perspectiva de cada país, la Contabilidad Financiera como disciplina es única, pero cuenta con una serie o gama de alternativas para la </w:t>
      </w:r>
      <w:r w:rsidRPr="009E5A2B">
        <w:rPr>
          <w:rFonts w:ascii="Times New Roman" w:hAnsi="Times New Roman"/>
          <w:i/>
          <w:sz w:val="24"/>
          <w:szCs w:val="24"/>
        </w:rPr>
        <w:t xml:space="preserve">medición </w:t>
      </w:r>
      <w:r w:rsidRPr="009E5A2B">
        <w:rPr>
          <w:rFonts w:ascii="Times New Roman" w:hAnsi="Times New Roman"/>
          <w:sz w:val="24"/>
          <w:szCs w:val="24"/>
        </w:rPr>
        <w:t xml:space="preserve">del patrimonio y su posterior </w:t>
      </w:r>
      <w:r w:rsidRPr="009E5A2B">
        <w:rPr>
          <w:rFonts w:ascii="Times New Roman" w:hAnsi="Times New Roman"/>
          <w:i/>
          <w:sz w:val="24"/>
          <w:szCs w:val="24"/>
        </w:rPr>
        <w:t>exposición</w:t>
      </w:r>
      <w:r w:rsidRPr="009E5A2B">
        <w:rPr>
          <w:rFonts w:ascii="Times New Roman" w:hAnsi="Times New Roman"/>
          <w:sz w:val="24"/>
          <w:szCs w:val="24"/>
        </w:rPr>
        <w:t xml:space="preserve"> contable; que cada país escogerá su mezcla óptima en función del sistema al cual responda. Luego éstos quedarán reflejados en la normativa nacional que el citado país dicte al efecto, transformándose en los principios de contabilidad nacionales. Así los países que adoptan las NIIF se enfrentan a la necesidad de definir las características de las empresas que deberán aplicar las NIIF y las que deberán aplicar las reglas o normas contables locales, considerando las características del modelo de las NIIF y el de las normas nacionales.</w:t>
      </w:r>
    </w:p>
    <w:p w14:paraId="06BC36C9" w14:textId="096D44D9" w:rsidR="0001202A" w:rsidRPr="009E5A2B" w:rsidRDefault="0001202A" w:rsidP="0001202A">
      <w:pPr>
        <w:spacing w:after="0" w:line="360" w:lineRule="auto"/>
        <w:jc w:val="both"/>
        <w:rPr>
          <w:rFonts w:ascii="Times New Roman" w:hAnsi="Times New Roman"/>
          <w:sz w:val="24"/>
          <w:szCs w:val="24"/>
          <w:lang w:val="es-ES_tradnl"/>
        </w:rPr>
      </w:pPr>
      <w:r w:rsidRPr="009E5A2B">
        <w:rPr>
          <w:rFonts w:ascii="Times New Roman" w:hAnsi="Times New Roman"/>
          <w:sz w:val="24"/>
          <w:szCs w:val="24"/>
          <w:lang w:val="es-ES_tradnl"/>
        </w:rPr>
        <w:t xml:space="preserve">En este sentido a partir del año 1995 se inicia un proceso tendiente a que los estados financieros de las empresas se preparen </w:t>
      </w:r>
      <w:r w:rsidRPr="009E5A2B">
        <w:rPr>
          <w:rFonts w:ascii="Times New Roman" w:hAnsi="Times New Roman"/>
          <w:sz w:val="24"/>
          <w:szCs w:val="24"/>
          <w:lang w:val="es-ES_tradnl"/>
        </w:rPr>
        <w:t>de acuerdo con</w:t>
      </w:r>
      <w:r w:rsidRPr="009E5A2B">
        <w:rPr>
          <w:rFonts w:ascii="Times New Roman" w:hAnsi="Times New Roman"/>
          <w:sz w:val="24"/>
          <w:szCs w:val="24"/>
          <w:lang w:val="es-ES_tradnl"/>
        </w:rPr>
        <w:t xml:space="preserve"> un único conjunto de normas contables, las NIIF</w:t>
      </w:r>
      <w:r>
        <w:rPr>
          <w:rFonts w:ascii="Times New Roman" w:hAnsi="Times New Roman"/>
          <w:sz w:val="24"/>
          <w:szCs w:val="24"/>
          <w:lang w:val="es-ES_tradnl"/>
        </w:rPr>
        <w:t xml:space="preserve">. Así </w:t>
      </w:r>
      <w:r w:rsidRPr="009E5A2B">
        <w:rPr>
          <w:rFonts w:ascii="Times New Roman" w:hAnsi="Times New Roman"/>
          <w:sz w:val="24"/>
          <w:szCs w:val="24"/>
          <w:lang w:val="es-ES_tradnl"/>
        </w:rPr>
        <w:t>la Unión Europea estableció para las empresas radicadas dentro de su ámbito, la obligatoriedad de presentar sus estados financieros consolidados preparados según NIIF para los ejercicios cerrados a partir del año 2005. Similar decisión se adoptaron Australia y Nueva Zelandia.</w:t>
      </w:r>
    </w:p>
    <w:p w14:paraId="7D8E657A" w14:textId="77777777" w:rsidR="0001202A" w:rsidRPr="009E5A2B" w:rsidRDefault="0001202A" w:rsidP="0001202A">
      <w:pPr>
        <w:spacing w:after="0" w:line="360" w:lineRule="auto"/>
        <w:jc w:val="both"/>
        <w:rPr>
          <w:rFonts w:ascii="Times New Roman" w:hAnsi="Times New Roman"/>
          <w:sz w:val="24"/>
          <w:szCs w:val="24"/>
        </w:rPr>
      </w:pPr>
      <w:r w:rsidRPr="009E5A2B">
        <w:rPr>
          <w:rFonts w:ascii="Times New Roman" w:hAnsi="Times New Roman"/>
          <w:sz w:val="24"/>
          <w:szCs w:val="24"/>
        </w:rPr>
        <w:t xml:space="preserve">A partir del año 2007 se inició en Latinoamérica un proceso similar para la implementación de las NIIF, pero en cada país con ritmo disímil. Centrándonos en nuestro país, durante el año 2007 se inició este proceso para las sociedades que realizan oferta pública de sus acciones u obligaciones negociables; que finalizó con la sanción a principios del año 2009, de la Resolución Técnica </w:t>
      </w:r>
      <w:proofErr w:type="spellStart"/>
      <w:r w:rsidRPr="009E5A2B">
        <w:rPr>
          <w:rFonts w:ascii="Times New Roman" w:hAnsi="Times New Roman"/>
          <w:sz w:val="24"/>
          <w:szCs w:val="24"/>
        </w:rPr>
        <w:t>Nº</w:t>
      </w:r>
      <w:proofErr w:type="spellEnd"/>
      <w:r w:rsidRPr="009E5A2B">
        <w:rPr>
          <w:rFonts w:ascii="Times New Roman" w:hAnsi="Times New Roman"/>
          <w:sz w:val="24"/>
          <w:szCs w:val="24"/>
        </w:rPr>
        <w:t xml:space="preserve"> 26 por parte de la Federación Argentina de Consejos Profesionales en Ciencias Económicas (FACPCE) que adoptan en forma completa y obligatoria las NIIF para los entes que realizan oferta pública de </w:t>
      </w:r>
      <w:r w:rsidRPr="009E5A2B">
        <w:rPr>
          <w:rFonts w:ascii="Times New Roman" w:hAnsi="Times New Roman"/>
          <w:sz w:val="24"/>
          <w:szCs w:val="24"/>
        </w:rPr>
        <w:lastRenderedPageBreak/>
        <w:t>sus acciones u obligaciones negociables, y en forma opcional para el resto de los entes. La obligatoriedad es a partir de los ejercicios iniciados en el año 2012, admitiéndose su aplicación anticipada.</w:t>
      </w:r>
    </w:p>
    <w:p w14:paraId="5AD7FCD1" w14:textId="77777777" w:rsidR="0001202A" w:rsidRPr="009E5A2B" w:rsidRDefault="0001202A" w:rsidP="0001202A">
      <w:pPr>
        <w:spacing w:after="60" w:line="360" w:lineRule="auto"/>
        <w:jc w:val="both"/>
        <w:rPr>
          <w:rFonts w:ascii="Times New Roman" w:hAnsi="Times New Roman"/>
          <w:sz w:val="24"/>
          <w:szCs w:val="24"/>
        </w:rPr>
      </w:pPr>
      <w:r w:rsidRPr="009E5A2B">
        <w:rPr>
          <w:rFonts w:ascii="Times New Roman" w:hAnsi="Times New Roman"/>
          <w:sz w:val="24"/>
          <w:szCs w:val="24"/>
        </w:rPr>
        <w:t xml:space="preserve">La creación a mediados del 2011 del </w:t>
      </w:r>
      <w:r w:rsidRPr="009E5A2B">
        <w:rPr>
          <w:rStyle w:val="nfasis"/>
          <w:rFonts w:ascii="Times New Roman" w:hAnsi="Times New Roman"/>
          <w:sz w:val="24"/>
          <w:szCs w:val="24"/>
        </w:rPr>
        <w:t>Grupo Latinoamericano de Emisores de Normas de Información Financiera</w:t>
      </w:r>
      <w:r w:rsidRPr="009E5A2B">
        <w:rPr>
          <w:rFonts w:ascii="Times New Roman" w:hAnsi="Times New Roman"/>
          <w:sz w:val="24"/>
          <w:szCs w:val="24"/>
        </w:rPr>
        <w:t xml:space="preserve"> (GLENIF), evidencia el compromiso de América Latina de adoptar las NIIF como lenguaje contable único en la región y así facilitar el desarrollo de los mercados de valores, las inversiones internacionales y la comparabilidad de la información contable. </w:t>
      </w:r>
    </w:p>
    <w:p w14:paraId="7539726C" w14:textId="77777777" w:rsidR="001F2587" w:rsidRPr="001F2587" w:rsidRDefault="001F2587" w:rsidP="001F2587">
      <w:pPr>
        <w:spacing w:after="0" w:line="360" w:lineRule="auto"/>
        <w:jc w:val="both"/>
        <w:rPr>
          <w:rFonts w:ascii="Times New Roman" w:hAnsi="Times New Roman" w:cs="Times New Roman"/>
          <w:sz w:val="24"/>
          <w:szCs w:val="24"/>
          <w:lang w:val="es-MX"/>
        </w:rPr>
      </w:pPr>
    </w:p>
    <w:p w14:paraId="37E78F3F" w14:textId="40F2036A" w:rsidR="004D0704" w:rsidRDefault="0001202A" w:rsidP="007102AB">
      <w:pPr>
        <w:pStyle w:val="Prrafodelista"/>
        <w:numPr>
          <w:ilvl w:val="0"/>
          <w:numId w:val="2"/>
        </w:numPr>
        <w:spacing w:after="240" w:line="360" w:lineRule="auto"/>
        <w:ind w:left="1077"/>
        <w:contextualSpacing w:val="0"/>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ESTUDIO EMPÍRICO: la incidencia de las NIIF en la divulgación de información sobre el capital intelectual</w:t>
      </w:r>
    </w:p>
    <w:p w14:paraId="438BC823" w14:textId="347328D3" w:rsidR="007102AB" w:rsidRPr="007102AB" w:rsidRDefault="007102AB" w:rsidP="007102AB">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b/>
          <w:bCs/>
          <w:i/>
          <w:iCs/>
          <w:sz w:val="24"/>
          <w:szCs w:val="24"/>
        </w:rPr>
        <w:t>Índice de revelación del Capital Intelectual</w:t>
      </w:r>
    </w:p>
    <w:p w14:paraId="260B25FF" w14:textId="768E136A" w:rsidR="0001202A" w:rsidRPr="001E4E97" w:rsidRDefault="001E4E97" w:rsidP="0001202A">
      <w:pPr>
        <w:spacing w:after="0" w:line="360" w:lineRule="auto"/>
        <w:jc w:val="both"/>
        <w:rPr>
          <w:rFonts w:ascii="Times New Roman" w:hAnsi="Times New Roman" w:cs="Times New Roman"/>
          <w:sz w:val="24"/>
          <w:szCs w:val="24"/>
          <w:lang w:val="es-MX"/>
        </w:rPr>
      </w:pPr>
      <w:r w:rsidRPr="001E4E97">
        <w:rPr>
          <w:rFonts w:ascii="Times New Roman" w:hAnsi="Times New Roman" w:cs="Times New Roman"/>
          <w:sz w:val="24"/>
          <w:szCs w:val="24"/>
        </w:rPr>
        <w:t>La revisión de la literatura evidencia que la divulgación de información se corresponde con una de las principales decisiones empresariales debido a las potenciales consecuencias, ventajas e inconvenientes, derivadas de la misma. Así desde la concepción del capital intelectual, se considera necesaria la integración en la estrategia organizativa de la empresa, del diseño e implementación de iniciativas de gestión del conocimiento, a través de políticas de revelación del capital intelectual. Esta última afirmación, vincula la revelación de información sobre el capital intelectual con la estrategia organizativa.</w:t>
      </w:r>
    </w:p>
    <w:p w14:paraId="1A06F62B" w14:textId="09BCB954" w:rsidR="007102AB" w:rsidRDefault="001E4E97" w:rsidP="0001202A">
      <w:pPr>
        <w:spacing w:after="0" w:line="360" w:lineRule="auto"/>
        <w:jc w:val="both"/>
        <w:rPr>
          <w:rFonts w:ascii="Times New Roman" w:hAnsi="Times New Roman" w:cs="Times New Roman"/>
          <w:sz w:val="24"/>
          <w:szCs w:val="24"/>
        </w:rPr>
      </w:pPr>
      <w:r w:rsidRPr="001E4E97">
        <w:rPr>
          <w:rFonts w:ascii="Times New Roman" w:hAnsi="Times New Roman" w:cs="Times New Roman"/>
          <w:sz w:val="24"/>
          <w:szCs w:val="24"/>
        </w:rPr>
        <w:t xml:space="preserve">En función a los fundamentos teóricos y concepción de capital intelectual adoptados </w:t>
      </w:r>
      <w:r>
        <w:rPr>
          <w:rFonts w:ascii="Times New Roman" w:hAnsi="Times New Roman" w:cs="Times New Roman"/>
          <w:sz w:val="24"/>
          <w:szCs w:val="24"/>
        </w:rPr>
        <w:t>en este trabajo</w:t>
      </w:r>
      <w:r w:rsidRPr="001E4E97">
        <w:rPr>
          <w:rFonts w:ascii="Times New Roman" w:hAnsi="Times New Roman" w:cs="Times New Roman"/>
          <w:sz w:val="24"/>
          <w:szCs w:val="24"/>
        </w:rPr>
        <w:t xml:space="preserve">, surge como válida la propuesta de construcción de </w:t>
      </w:r>
      <w:r>
        <w:rPr>
          <w:rFonts w:ascii="Times New Roman" w:hAnsi="Times New Roman" w:cs="Times New Roman"/>
          <w:sz w:val="24"/>
          <w:szCs w:val="24"/>
        </w:rPr>
        <w:t xml:space="preserve">un índice de revelación de capital intelectual y de </w:t>
      </w:r>
      <w:r w:rsidRPr="001E4E97">
        <w:rPr>
          <w:rFonts w:ascii="Times New Roman" w:hAnsi="Times New Roman" w:cs="Times New Roman"/>
          <w:sz w:val="24"/>
          <w:szCs w:val="24"/>
        </w:rPr>
        <w:t xml:space="preserve">índices de revelación intermedios que contemplen </w:t>
      </w:r>
      <w:r>
        <w:rPr>
          <w:rFonts w:ascii="Times New Roman" w:hAnsi="Times New Roman" w:cs="Times New Roman"/>
          <w:sz w:val="24"/>
          <w:szCs w:val="24"/>
        </w:rPr>
        <w:t>sus</w:t>
      </w:r>
      <w:r w:rsidRPr="001E4E97">
        <w:rPr>
          <w:rFonts w:ascii="Times New Roman" w:hAnsi="Times New Roman" w:cs="Times New Roman"/>
          <w:sz w:val="24"/>
          <w:szCs w:val="24"/>
        </w:rPr>
        <w:t xml:space="preserve"> tres dimensiones</w:t>
      </w:r>
      <w:r>
        <w:rPr>
          <w:rFonts w:ascii="Times New Roman" w:hAnsi="Times New Roman" w:cs="Times New Roman"/>
          <w:sz w:val="24"/>
          <w:szCs w:val="24"/>
        </w:rPr>
        <w:t xml:space="preserve">. </w:t>
      </w:r>
    </w:p>
    <w:p w14:paraId="27739B77" w14:textId="77777777" w:rsidR="007102AB" w:rsidRDefault="001E4E97" w:rsidP="007102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Así definimos al </w:t>
      </w:r>
      <w:proofErr w:type="spellStart"/>
      <w:r>
        <w:rPr>
          <w:rFonts w:ascii="Times New Roman" w:hAnsi="Times New Roman" w:cs="Times New Roman"/>
          <w:i/>
          <w:iCs/>
          <w:sz w:val="24"/>
          <w:szCs w:val="24"/>
        </w:rPr>
        <w:t>ircit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como el índice de revelación </w:t>
      </w:r>
      <w:r w:rsidRPr="001E4E97">
        <w:rPr>
          <w:rFonts w:ascii="Times New Roman" w:hAnsi="Times New Roman" w:cs="Times New Roman"/>
          <w:sz w:val="24"/>
          <w:szCs w:val="24"/>
        </w:rPr>
        <w:t>del capital intelectual</w:t>
      </w:r>
      <w:r>
        <w:rPr>
          <w:rFonts w:ascii="Times New Roman" w:hAnsi="Times New Roman" w:cs="Times New Roman"/>
          <w:sz w:val="24"/>
          <w:szCs w:val="24"/>
        </w:rPr>
        <w:t xml:space="preserve"> </w:t>
      </w:r>
      <w:r w:rsidRPr="001E4E97">
        <w:rPr>
          <w:rFonts w:ascii="Times New Roman" w:hAnsi="Times New Roman" w:cs="Times New Roman"/>
          <w:sz w:val="24"/>
          <w:szCs w:val="24"/>
        </w:rPr>
        <w:t>que reco</w:t>
      </w:r>
      <w:r>
        <w:rPr>
          <w:rFonts w:ascii="Times New Roman" w:hAnsi="Times New Roman" w:cs="Times New Roman"/>
          <w:sz w:val="24"/>
          <w:szCs w:val="24"/>
        </w:rPr>
        <w:t>ge</w:t>
      </w:r>
      <w:r w:rsidRPr="001E4E97">
        <w:rPr>
          <w:rFonts w:ascii="Times New Roman" w:hAnsi="Times New Roman" w:cs="Times New Roman"/>
          <w:sz w:val="24"/>
          <w:szCs w:val="24"/>
        </w:rPr>
        <w:t xml:space="preserve"> toda la información del capital intelectual, como una combinación o agregación matemática de los índices referidos a sus tres dimensiones</w:t>
      </w:r>
      <w:r>
        <w:rPr>
          <w:rFonts w:ascii="Times New Roman" w:hAnsi="Times New Roman" w:cs="Times New Roman"/>
          <w:sz w:val="24"/>
          <w:szCs w:val="24"/>
        </w:rPr>
        <w:t xml:space="preserve"> y que definimos como </w:t>
      </w:r>
      <w:proofErr w:type="spellStart"/>
      <w:r>
        <w:rPr>
          <w:rFonts w:ascii="Times New Roman" w:hAnsi="Times New Roman" w:cs="Times New Roman"/>
          <w:i/>
          <w:iCs/>
          <w:sz w:val="24"/>
          <w:szCs w:val="24"/>
        </w:rPr>
        <w:t>irch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irce</w:t>
      </w:r>
      <w:proofErr w:type="spellEnd"/>
      <w:r>
        <w:rPr>
          <w:rFonts w:ascii="Times New Roman" w:hAnsi="Times New Roman" w:cs="Times New Roman"/>
          <w:i/>
          <w:iCs/>
          <w:sz w:val="24"/>
          <w:szCs w:val="24"/>
        </w:rPr>
        <w:t xml:space="preserve"> e </w:t>
      </w:r>
      <w:proofErr w:type="spellStart"/>
      <w:r>
        <w:rPr>
          <w:rFonts w:ascii="Times New Roman" w:hAnsi="Times New Roman" w:cs="Times New Roman"/>
          <w:i/>
          <w:iCs/>
          <w:sz w:val="24"/>
          <w:szCs w:val="24"/>
        </w:rPr>
        <w:t>ircr</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correspondientes a su dimensión </w:t>
      </w:r>
      <w:r w:rsidRPr="001E4E97">
        <w:rPr>
          <w:rFonts w:ascii="Times New Roman" w:hAnsi="Times New Roman" w:cs="Times New Roman"/>
          <w:sz w:val="24"/>
          <w:szCs w:val="24"/>
        </w:rPr>
        <w:t>human</w:t>
      </w:r>
      <w:r>
        <w:rPr>
          <w:rFonts w:ascii="Times New Roman" w:hAnsi="Times New Roman" w:cs="Times New Roman"/>
          <w:sz w:val="24"/>
          <w:szCs w:val="24"/>
        </w:rPr>
        <w:t>a, estructural y relacional, respectivamente.</w:t>
      </w:r>
      <w:r w:rsidRPr="001E4E97">
        <w:rPr>
          <w:rFonts w:ascii="Times New Roman" w:hAnsi="Times New Roman" w:cs="Times New Roman"/>
          <w:sz w:val="24"/>
          <w:szCs w:val="24"/>
        </w:rPr>
        <w:t xml:space="preserve"> En otras palabras, surge así un conjunto de indicadores intermedios, cada uno de los cuales contribuye a cuantificar algún aspecto del capital intelectual (</w:t>
      </w:r>
      <w:proofErr w:type="spellStart"/>
      <w:r w:rsidRPr="001E4E97">
        <w:rPr>
          <w:rFonts w:ascii="Times New Roman" w:hAnsi="Times New Roman" w:cs="Times New Roman"/>
          <w:sz w:val="24"/>
          <w:szCs w:val="24"/>
        </w:rPr>
        <w:t>Travassos</w:t>
      </w:r>
      <w:proofErr w:type="spellEnd"/>
      <w:r w:rsidRPr="001E4E97">
        <w:rPr>
          <w:rFonts w:ascii="Times New Roman" w:hAnsi="Times New Roman" w:cs="Times New Roman"/>
          <w:sz w:val="24"/>
          <w:szCs w:val="24"/>
        </w:rPr>
        <w:t>, 2014).</w:t>
      </w:r>
      <w:r w:rsidR="007102AB">
        <w:rPr>
          <w:rFonts w:ascii="Times New Roman" w:hAnsi="Times New Roman" w:cs="Times New Roman"/>
          <w:sz w:val="24"/>
          <w:szCs w:val="24"/>
        </w:rPr>
        <w:t xml:space="preserve"> De acuerdo con </w:t>
      </w:r>
      <w:proofErr w:type="spellStart"/>
      <w:r w:rsidR="007102AB">
        <w:rPr>
          <w:rFonts w:ascii="Times New Roman" w:hAnsi="Times New Roman" w:cs="Times New Roman"/>
          <w:sz w:val="24"/>
          <w:szCs w:val="24"/>
        </w:rPr>
        <w:t>Sader</w:t>
      </w:r>
      <w:proofErr w:type="spellEnd"/>
      <w:r w:rsidR="007102AB">
        <w:rPr>
          <w:rFonts w:ascii="Times New Roman" w:hAnsi="Times New Roman" w:cs="Times New Roman"/>
          <w:sz w:val="24"/>
          <w:szCs w:val="24"/>
        </w:rPr>
        <w:t xml:space="preserve"> (2017a y 2017b) se definieron 27 ítems informativos que integran el índice distribuido de la siguiente forma: </w:t>
      </w:r>
    </w:p>
    <w:p w14:paraId="6C029534" w14:textId="020ACC33" w:rsidR="007102AB" w:rsidRDefault="007102AB" w:rsidP="007102AB">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Capital humano (</w:t>
      </w:r>
      <w:proofErr w:type="spellStart"/>
      <w:r w:rsidRPr="00A817A3">
        <w:rPr>
          <w:rFonts w:ascii="Times New Roman" w:hAnsi="Times New Roman" w:cs="Times New Roman"/>
          <w:i/>
          <w:iCs/>
          <w:sz w:val="24"/>
          <w:szCs w:val="24"/>
        </w:rPr>
        <w:t>irch</w:t>
      </w:r>
      <w:proofErr w:type="spellEnd"/>
      <w:r>
        <w:rPr>
          <w:rFonts w:ascii="Times New Roman" w:hAnsi="Times New Roman" w:cs="Times New Roman"/>
          <w:sz w:val="24"/>
          <w:szCs w:val="24"/>
        </w:rPr>
        <w:t>): 8 ítems informativos</w:t>
      </w:r>
    </w:p>
    <w:p w14:paraId="3F1B2A94" w14:textId="77777777" w:rsidR="007102AB" w:rsidRDefault="007102AB" w:rsidP="007102AB">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Capital estructural (</w:t>
      </w:r>
      <w:proofErr w:type="spellStart"/>
      <w:r w:rsidRPr="00A817A3">
        <w:rPr>
          <w:rFonts w:ascii="Times New Roman" w:hAnsi="Times New Roman" w:cs="Times New Roman"/>
          <w:i/>
          <w:iCs/>
          <w:sz w:val="24"/>
          <w:szCs w:val="24"/>
        </w:rPr>
        <w:t>irce</w:t>
      </w:r>
      <w:proofErr w:type="spellEnd"/>
      <w:r>
        <w:rPr>
          <w:rFonts w:ascii="Times New Roman" w:hAnsi="Times New Roman" w:cs="Times New Roman"/>
          <w:sz w:val="24"/>
          <w:szCs w:val="24"/>
        </w:rPr>
        <w:t>): 7 ítems informativos</w:t>
      </w:r>
    </w:p>
    <w:p w14:paraId="3BB88290" w14:textId="77777777" w:rsidR="00A817A3" w:rsidRDefault="007102AB" w:rsidP="007102AB">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Capital relacional (</w:t>
      </w:r>
      <w:proofErr w:type="spellStart"/>
      <w:r w:rsidRPr="00A817A3">
        <w:rPr>
          <w:rFonts w:ascii="Times New Roman" w:hAnsi="Times New Roman" w:cs="Times New Roman"/>
          <w:i/>
          <w:iCs/>
          <w:sz w:val="24"/>
          <w:szCs w:val="24"/>
        </w:rPr>
        <w:t>ircr</w:t>
      </w:r>
      <w:proofErr w:type="spellEnd"/>
      <w:r>
        <w:rPr>
          <w:rFonts w:ascii="Times New Roman" w:hAnsi="Times New Roman" w:cs="Times New Roman"/>
          <w:sz w:val="24"/>
          <w:szCs w:val="24"/>
        </w:rPr>
        <w:t>)</w:t>
      </w:r>
      <w:r w:rsidR="00A817A3">
        <w:rPr>
          <w:rFonts w:ascii="Times New Roman" w:hAnsi="Times New Roman" w:cs="Times New Roman"/>
          <w:sz w:val="24"/>
          <w:szCs w:val="24"/>
        </w:rPr>
        <w:t>: 12 ítems informativos</w:t>
      </w:r>
    </w:p>
    <w:p w14:paraId="00CDCBD8" w14:textId="4FE11A59" w:rsidR="007102AB" w:rsidRPr="00A817A3" w:rsidRDefault="007102AB" w:rsidP="00A817A3">
      <w:pPr>
        <w:spacing w:after="0" w:line="360" w:lineRule="auto"/>
        <w:jc w:val="both"/>
        <w:rPr>
          <w:rFonts w:ascii="Times New Roman" w:hAnsi="Times New Roman" w:cs="Times New Roman"/>
          <w:sz w:val="24"/>
          <w:szCs w:val="24"/>
        </w:rPr>
      </w:pPr>
      <w:r w:rsidRPr="00A817A3">
        <w:rPr>
          <w:rFonts w:ascii="Times New Roman" w:hAnsi="Times New Roman" w:cs="Times New Roman"/>
          <w:sz w:val="24"/>
          <w:szCs w:val="24"/>
        </w:rPr>
        <w:t>En el Anexo I de este trabajo se presentan los ítems informativos que integran cada uno de los índices de revelación.</w:t>
      </w:r>
    </w:p>
    <w:p w14:paraId="7EBC0A1F" w14:textId="7211D73C" w:rsidR="0001202A" w:rsidRDefault="0001202A" w:rsidP="0001202A">
      <w:pPr>
        <w:spacing w:after="0" w:line="360" w:lineRule="auto"/>
        <w:jc w:val="both"/>
        <w:rPr>
          <w:rFonts w:ascii="Times New Roman" w:hAnsi="Times New Roman" w:cs="Times New Roman"/>
          <w:sz w:val="24"/>
          <w:szCs w:val="24"/>
        </w:rPr>
      </w:pPr>
    </w:p>
    <w:p w14:paraId="52FA9002" w14:textId="7EACD926" w:rsidR="00A32BF7" w:rsidRDefault="00A32BF7" w:rsidP="00012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índice </w:t>
      </w:r>
      <w:r w:rsidR="00A817A3">
        <w:rPr>
          <w:rFonts w:ascii="Times New Roman" w:hAnsi="Times New Roman" w:cs="Times New Roman"/>
          <w:sz w:val="24"/>
          <w:szCs w:val="24"/>
        </w:rPr>
        <w:t>utilizado</w:t>
      </w:r>
      <w:r>
        <w:rPr>
          <w:rFonts w:ascii="Times New Roman" w:hAnsi="Times New Roman" w:cs="Times New Roman"/>
          <w:sz w:val="24"/>
          <w:szCs w:val="24"/>
        </w:rPr>
        <w:t xml:space="preserve"> es el siguiente:</w:t>
      </w:r>
    </w:p>
    <w:p w14:paraId="1AC41A77" w14:textId="3E08F0AC" w:rsidR="00A32BF7" w:rsidRPr="00A32BF7" w:rsidRDefault="00A32BF7" w:rsidP="00A32BF7">
      <w:pPr>
        <w:spacing w:after="120" w:line="312" w:lineRule="auto"/>
        <w:jc w:val="center"/>
        <w:rPr>
          <w:rFonts w:ascii="Times New Roman" w:hAnsi="Times New Roman" w:cs="Times New Roman"/>
          <w:b/>
          <w:sz w:val="24"/>
          <w:szCs w:val="24"/>
          <w:lang w:val="es-ES_tradnl"/>
        </w:rPr>
      </w:pPr>
      <m:oMath>
        <m:sSub>
          <m:sSubPr>
            <m:ctrlPr>
              <w:rPr>
                <w:rFonts w:ascii="Cambria Math" w:hAnsi="Cambria Math" w:cs="Times New Roman"/>
                <w:b/>
                <w:i/>
                <w:sz w:val="24"/>
                <w:szCs w:val="24"/>
                <w:lang w:val="es-ES_tradnl"/>
              </w:rPr>
            </m:ctrlPr>
          </m:sSubPr>
          <m:e>
            <m:r>
              <m:rPr>
                <m:sty m:val="bi"/>
              </m:rPr>
              <w:rPr>
                <w:rFonts w:ascii="Cambria Math" w:hAnsi="Cambria Math" w:cs="Times New Roman"/>
                <w:sz w:val="24"/>
                <w:szCs w:val="24"/>
                <w:lang w:val="es-ES_tradnl"/>
              </w:rPr>
              <m:t>ircit</m:t>
            </m:r>
          </m:e>
          <m:sub>
            <m:r>
              <m:rPr>
                <m:sty m:val="bi"/>
              </m:rPr>
              <w:rPr>
                <w:rFonts w:ascii="Cambria Math" w:hAnsi="Cambria Math" w:cs="Times New Roman"/>
                <w:sz w:val="24"/>
                <w:szCs w:val="24"/>
                <w:lang w:val="es-ES_tradnl"/>
              </w:rPr>
              <m:t>it</m:t>
            </m:r>
          </m:sub>
        </m:sSub>
        <m:r>
          <m:rPr>
            <m:sty m:val="bi"/>
          </m:rPr>
          <w:rPr>
            <w:rFonts w:ascii="Cambria Math" w:hAnsi="Cambria Math" w:cs="Times New Roman"/>
            <w:sz w:val="24"/>
            <w:szCs w:val="24"/>
            <w:lang w:val="es-ES_tradnl"/>
          </w:rPr>
          <m:t>=</m:t>
        </m:r>
        <m:f>
          <m:fPr>
            <m:ctrlPr>
              <w:rPr>
                <w:rFonts w:ascii="Cambria Math" w:hAnsi="Cambria Math" w:cs="Times New Roman"/>
                <w:b/>
                <w:i/>
                <w:sz w:val="24"/>
                <w:szCs w:val="24"/>
                <w:lang w:val="es-ES_tradnl"/>
              </w:rPr>
            </m:ctrlPr>
          </m:fPr>
          <m:num>
            <m:nary>
              <m:naryPr>
                <m:chr m:val="∑"/>
                <m:limLoc m:val="subSup"/>
                <m:ctrlPr>
                  <w:rPr>
                    <w:rFonts w:ascii="Cambria Math" w:hAnsi="Cambria Math" w:cs="Times New Roman"/>
                    <w:b/>
                    <w:i/>
                    <w:sz w:val="24"/>
                    <w:szCs w:val="24"/>
                    <w:lang w:val="es-ES_tradnl"/>
                  </w:rPr>
                </m:ctrlPr>
              </m:naryPr>
              <m:sub>
                <m:r>
                  <m:rPr>
                    <m:sty m:val="bi"/>
                  </m:rPr>
                  <w:rPr>
                    <w:rFonts w:ascii="Cambria Math" w:hAnsi="Cambria Math" w:cs="Times New Roman"/>
                    <w:sz w:val="24"/>
                    <w:szCs w:val="24"/>
                    <w:lang w:val="es-ES_tradnl"/>
                  </w:rPr>
                  <m:t>j=1</m:t>
                </m:r>
              </m:sub>
              <m:sup>
                <m:sSub>
                  <m:sSubPr>
                    <m:ctrlPr>
                      <w:rPr>
                        <w:rFonts w:ascii="Cambria Math" w:hAnsi="Cambria Math" w:cs="Times New Roman"/>
                        <w:b/>
                        <w:i/>
                        <w:sz w:val="24"/>
                        <w:szCs w:val="24"/>
                        <w:lang w:val="es-ES_tradnl"/>
                      </w:rPr>
                    </m:ctrlPr>
                  </m:sSubPr>
                  <m:e>
                    <m:r>
                      <m:rPr>
                        <m:sty m:val="bi"/>
                      </m:rPr>
                      <w:rPr>
                        <w:rFonts w:ascii="Cambria Math" w:hAnsi="Cambria Math" w:cs="Times New Roman"/>
                        <w:sz w:val="24"/>
                        <w:szCs w:val="24"/>
                        <w:lang w:val="es-ES_tradnl"/>
                      </w:rPr>
                      <m:t>n</m:t>
                    </m:r>
                  </m:e>
                  <m:sub>
                    <m:r>
                      <m:rPr>
                        <m:sty m:val="bi"/>
                      </m:rPr>
                      <w:rPr>
                        <w:rFonts w:ascii="Cambria Math" w:hAnsi="Cambria Math" w:cs="Times New Roman"/>
                        <w:sz w:val="24"/>
                        <w:szCs w:val="24"/>
                        <w:lang w:val="es-ES_tradnl"/>
                      </w:rPr>
                      <m:t>it</m:t>
                    </m:r>
                  </m:sub>
                </m:sSub>
              </m:sup>
              <m:e>
                <m:sSub>
                  <m:sSubPr>
                    <m:ctrlPr>
                      <w:rPr>
                        <w:rFonts w:ascii="Cambria Math" w:hAnsi="Cambria Math" w:cs="Times New Roman"/>
                        <w:b/>
                        <w:i/>
                        <w:sz w:val="24"/>
                        <w:szCs w:val="24"/>
                        <w:lang w:val="es-ES_tradnl"/>
                      </w:rPr>
                    </m:ctrlPr>
                  </m:sSubPr>
                  <m:e>
                    <m:r>
                      <m:rPr>
                        <m:sty m:val="bi"/>
                      </m:rPr>
                      <w:rPr>
                        <w:rFonts w:ascii="Cambria Math" w:hAnsi="Cambria Math" w:cs="Times New Roman"/>
                        <w:sz w:val="24"/>
                        <w:szCs w:val="24"/>
                        <w:lang w:val="es-ES_tradnl"/>
                      </w:rPr>
                      <m:t>x</m:t>
                    </m:r>
                  </m:e>
                  <m:sub>
                    <m:r>
                      <m:rPr>
                        <m:sty m:val="bi"/>
                      </m:rPr>
                      <w:rPr>
                        <w:rFonts w:ascii="Cambria Math" w:hAnsi="Cambria Math" w:cs="Times New Roman"/>
                        <w:sz w:val="24"/>
                        <w:szCs w:val="24"/>
                        <w:lang w:val="es-ES_tradnl"/>
                      </w:rPr>
                      <m:t>ijt</m:t>
                    </m:r>
                  </m:sub>
                </m:sSub>
              </m:e>
            </m:nary>
          </m:num>
          <m:den>
            <m:sSub>
              <m:sSubPr>
                <m:ctrlPr>
                  <w:rPr>
                    <w:rFonts w:ascii="Cambria Math" w:hAnsi="Cambria Math" w:cs="Times New Roman"/>
                    <w:b/>
                    <w:i/>
                    <w:sz w:val="24"/>
                    <w:szCs w:val="24"/>
                    <w:lang w:val="es-ES_tradnl"/>
                  </w:rPr>
                </m:ctrlPr>
              </m:sSubPr>
              <m:e>
                <m:r>
                  <m:rPr>
                    <m:sty m:val="bi"/>
                  </m:rPr>
                  <w:rPr>
                    <w:rFonts w:ascii="Cambria Math" w:hAnsi="Cambria Math" w:cs="Times New Roman"/>
                    <w:sz w:val="24"/>
                    <w:szCs w:val="24"/>
                    <w:lang w:val="es-ES_tradnl"/>
                  </w:rPr>
                  <m:t>n</m:t>
                </m:r>
              </m:e>
              <m:sub>
                <m:r>
                  <m:rPr>
                    <m:sty m:val="bi"/>
                  </m:rPr>
                  <w:rPr>
                    <w:rFonts w:ascii="Cambria Math" w:hAnsi="Cambria Math" w:cs="Times New Roman"/>
                    <w:sz w:val="24"/>
                    <w:szCs w:val="24"/>
                    <w:lang w:val="es-ES_tradnl"/>
                  </w:rPr>
                  <m:t>it</m:t>
                </m:r>
              </m:sub>
            </m:sSub>
          </m:den>
        </m:f>
      </m:oMath>
      <w:r w:rsidRPr="00AD018D">
        <w:rPr>
          <w:rFonts w:ascii="Georgia" w:hAnsi="Georgia" w:cs="Times New Roman"/>
          <w:b/>
          <w:sz w:val="24"/>
          <w:szCs w:val="24"/>
          <w:lang w:val="es-ES_tradnl"/>
        </w:rPr>
        <w:t xml:space="preserve">             </w:t>
      </w:r>
      <w:r w:rsidRPr="00AD018D">
        <w:rPr>
          <w:rFonts w:ascii="Georgia" w:hAnsi="Georgia" w:cs="Times New Roman"/>
          <w:b/>
          <w:sz w:val="24"/>
          <w:szCs w:val="24"/>
        </w:rPr>
        <w:t xml:space="preserve"> </w:t>
      </w:r>
      <w:r w:rsidRPr="00A32BF7">
        <w:rPr>
          <w:rFonts w:ascii="Times New Roman" w:hAnsi="Times New Roman" w:cs="Times New Roman"/>
          <w:b/>
          <w:sz w:val="24"/>
          <w:szCs w:val="24"/>
        </w:rPr>
        <w:t>(</w:t>
      </w:r>
      <m:oMath>
        <m:r>
          <m:rPr>
            <m:sty m:val="bi"/>
          </m:rPr>
          <w:rPr>
            <w:rFonts w:ascii="Cambria Math" w:hAnsi="Cambria Math" w:cs="Times New Roman"/>
            <w:sz w:val="24"/>
            <w:szCs w:val="24"/>
          </w:rPr>
          <m:t>0≤</m:t>
        </m:r>
      </m:oMath>
      <w:r w:rsidRPr="00A32BF7">
        <w:rPr>
          <w:rFonts w:ascii="Times New Roman" w:hAnsi="Times New Roman" w:cs="Times New Roman"/>
          <w:b/>
          <w:sz w:val="24"/>
          <w:szCs w:val="24"/>
        </w:rPr>
        <w:t xml:space="preserve"> </w:t>
      </w:r>
      <m:oMath>
        <m:sSub>
          <m:sSubPr>
            <m:ctrlPr>
              <w:rPr>
                <w:rFonts w:ascii="Cambria Math" w:hAnsi="Cambria Math" w:cs="Times New Roman"/>
                <w:b/>
                <w:i/>
                <w:sz w:val="24"/>
                <w:szCs w:val="24"/>
                <w:lang w:val="es-ES_tradnl"/>
              </w:rPr>
            </m:ctrlPr>
          </m:sSubPr>
          <m:e>
            <m:r>
              <m:rPr>
                <m:sty m:val="bi"/>
              </m:rPr>
              <w:rPr>
                <w:rFonts w:ascii="Cambria Math" w:hAnsi="Cambria Math" w:cs="Times New Roman"/>
                <w:sz w:val="24"/>
                <w:szCs w:val="24"/>
                <w:lang w:val="es-ES_tradnl"/>
              </w:rPr>
              <m:t>ircit</m:t>
            </m:r>
          </m:e>
          <m:sub>
            <m:r>
              <m:rPr>
                <m:sty m:val="bi"/>
              </m:rPr>
              <w:rPr>
                <w:rFonts w:ascii="Cambria Math" w:hAnsi="Cambria Math" w:cs="Times New Roman"/>
                <w:sz w:val="24"/>
                <w:szCs w:val="24"/>
                <w:lang w:val="es-ES_tradnl"/>
              </w:rPr>
              <m:t>it</m:t>
            </m:r>
          </m:sub>
        </m:sSub>
        <m:r>
          <m:rPr>
            <m:sty m:val="bi"/>
          </m:rPr>
          <w:rPr>
            <w:rFonts w:ascii="Cambria Math" w:hAnsi="Cambria Math" w:cs="Times New Roman"/>
            <w:sz w:val="24"/>
            <w:szCs w:val="24"/>
            <w:lang w:val="es-ES_tradnl"/>
          </w:rPr>
          <m:t>≤</m:t>
        </m:r>
      </m:oMath>
      <w:r w:rsidRPr="00A32BF7">
        <w:rPr>
          <w:rFonts w:ascii="Times New Roman" w:hAnsi="Times New Roman" w:cs="Times New Roman"/>
          <w:b/>
          <w:sz w:val="24"/>
          <w:szCs w:val="24"/>
        </w:rPr>
        <w:t>1)</w:t>
      </w:r>
      <w:r w:rsidRPr="00A32BF7">
        <w:rPr>
          <w:rFonts w:ascii="Times New Roman" w:hAnsi="Times New Roman" w:cs="Times New Roman"/>
          <w:sz w:val="24"/>
          <w:szCs w:val="24"/>
          <w:lang w:val="es-ES_tradnl"/>
        </w:rPr>
        <w:t xml:space="preserve">        </w:t>
      </w:r>
    </w:p>
    <w:p w14:paraId="70380B90" w14:textId="77777777" w:rsidR="00A32BF7" w:rsidRPr="00A32BF7" w:rsidRDefault="00A32BF7" w:rsidP="00A32BF7">
      <w:pPr>
        <w:spacing w:after="120" w:line="312" w:lineRule="auto"/>
        <w:rPr>
          <w:rFonts w:ascii="Times New Roman" w:hAnsi="Times New Roman" w:cs="Times New Roman"/>
          <w:sz w:val="24"/>
          <w:szCs w:val="24"/>
          <w:lang w:val="es-ES_tradnl"/>
        </w:rPr>
      </w:pPr>
      <w:r w:rsidRPr="00A32BF7">
        <w:rPr>
          <w:rFonts w:ascii="Times New Roman" w:hAnsi="Times New Roman" w:cs="Times New Roman"/>
          <w:sz w:val="24"/>
          <w:szCs w:val="24"/>
          <w:lang w:val="es-ES_tradnl"/>
        </w:rPr>
        <w:t>Donde:</w:t>
      </w:r>
    </w:p>
    <w:p w14:paraId="47CE1776" w14:textId="5CDCC42A" w:rsidR="00A32BF7" w:rsidRPr="00A32BF7" w:rsidRDefault="00A32BF7" w:rsidP="00A32BF7">
      <w:pPr>
        <w:spacing w:after="60" w:line="240" w:lineRule="auto"/>
        <w:jc w:val="both"/>
        <w:rPr>
          <w:rFonts w:ascii="Times New Roman" w:hAnsi="Times New Roman" w:cs="Times New Roman"/>
          <w:i/>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ircit</m:t>
            </m:r>
          </m:e>
          <m:sub>
            <m:r>
              <w:rPr>
                <w:rFonts w:ascii="Cambria Math" w:hAnsi="Cambria Math" w:cs="Times New Roman"/>
                <w:sz w:val="24"/>
                <w:szCs w:val="24"/>
                <w:lang w:val="es-ES_tradnl"/>
              </w:rPr>
              <m:t>it</m:t>
            </m:r>
          </m:sub>
        </m:sSub>
        <m:r>
          <w:rPr>
            <w:rFonts w:ascii="Cambria Math" w:hAnsi="Cambria Math" w:cs="Times New Roman"/>
            <w:sz w:val="24"/>
            <w:szCs w:val="24"/>
            <w:lang w:val="es-ES_tradnl"/>
          </w:rPr>
          <m:t xml:space="preserve"> </m:t>
        </m:r>
      </m:oMath>
      <w:r w:rsidRPr="00A32BF7">
        <w:rPr>
          <w:rFonts w:ascii="Times New Roman" w:hAnsi="Times New Roman" w:cs="Times New Roman"/>
          <w:sz w:val="24"/>
          <w:szCs w:val="24"/>
          <w:lang w:val="es-ES_tradnl"/>
        </w:rPr>
        <w:t xml:space="preserve">índice de revelación de capital intelectual total de la empresa </w:t>
      </w:r>
      <w:r w:rsidRPr="00A32BF7">
        <w:rPr>
          <w:rFonts w:ascii="Times New Roman" w:hAnsi="Times New Roman" w:cs="Times New Roman"/>
          <w:i/>
          <w:sz w:val="24"/>
          <w:szCs w:val="24"/>
          <w:lang w:val="es-ES_tradnl"/>
        </w:rPr>
        <w:t xml:space="preserve">i </w:t>
      </w:r>
      <w:r w:rsidRPr="00A32BF7">
        <w:rPr>
          <w:rFonts w:ascii="Times New Roman" w:hAnsi="Times New Roman" w:cs="Times New Roman"/>
          <w:sz w:val="24"/>
          <w:szCs w:val="24"/>
          <w:lang w:val="es-ES_tradnl"/>
        </w:rPr>
        <w:t xml:space="preserve">en </w:t>
      </w:r>
      <w:proofErr w:type="spellStart"/>
      <w:r w:rsidRPr="00A32BF7">
        <w:rPr>
          <w:rFonts w:ascii="Times New Roman" w:hAnsi="Times New Roman" w:cs="Times New Roman"/>
          <w:sz w:val="24"/>
          <w:szCs w:val="24"/>
          <w:lang w:val="es-ES_tradnl"/>
        </w:rPr>
        <w:t>elel</w:t>
      </w:r>
      <w:proofErr w:type="spellEnd"/>
      <w:r w:rsidRPr="00A32BF7">
        <w:rPr>
          <w:rFonts w:ascii="Times New Roman" w:hAnsi="Times New Roman" w:cs="Times New Roman"/>
          <w:sz w:val="24"/>
          <w:szCs w:val="24"/>
          <w:lang w:val="es-ES_tradnl"/>
        </w:rPr>
        <w:t xml:space="preserve"> momento </w:t>
      </w:r>
      <w:r w:rsidRPr="00A32BF7">
        <w:rPr>
          <w:rFonts w:ascii="Times New Roman" w:hAnsi="Times New Roman" w:cs="Times New Roman"/>
          <w:i/>
          <w:sz w:val="24"/>
          <w:szCs w:val="24"/>
          <w:lang w:val="es-ES_tradnl"/>
        </w:rPr>
        <w:t>t</w:t>
      </w:r>
    </w:p>
    <w:p w14:paraId="4866E6A1" w14:textId="77777777" w:rsidR="00A32BF7" w:rsidRPr="00A32BF7" w:rsidRDefault="00A32BF7" w:rsidP="00A32BF7">
      <w:pPr>
        <w:spacing w:after="60" w:line="240" w:lineRule="auto"/>
        <w:jc w:val="both"/>
        <w:rPr>
          <w:rFonts w:ascii="Times New Roman" w:hAnsi="Times New Roman" w:cs="Times New Roman"/>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x</m:t>
            </m:r>
          </m:e>
          <m:sub>
            <m:r>
              <w:rPr>
                <w:rFonts w:ascii="Cambria Math" w:hAnsi="Cambria Math" w:cs="Times New Roman"/>
                <w:sz w:val="24"/>
                <w:szCs w:val="24"/>
                <w:lang w:val="es-ES_tradnl"/>
              </w:rPr>
              <m:t>ijt</m:t>
            </m:r>
          </m:sub>
        </m:sSub>
      </m:oMath>
      <w:r w:rsidRPr="00A32BF7">
        <w:rPr>
          <w:rFonts w:ascii="Times New Roman" w:hAnsi="Times New Roman" w:cs="Times New Roman"/>
          <w:sz w:val="24"/>
          <w:szCs w:val="24"/>
          <w:lang w:val="es-ES_tradnl"/>
        </w:rPr>
        <w:t xml:space="preserve">      valor del ítem </w:t>
      </w:r>
      <w:r w:rsidRPr="00A32BF7">
        <w:rPr>
          <w:rFonts w:ascii="Times New Roman" w:hAnsi="Times New Roman" w:cs="Times New Roman"/>
          <w:i/>
          <w:sz w:val="24"/>
          <w:szCs w:val="24"/>
          <w:lang w:val="es-ES_tradnl"/>
        </w:rPr>
        <w:t>j</w:t>
      </w:r>
      <w:r w:rsidRPr="00A32BF7">
        <w:rPr>
          <w:rFonts w:ascii="Times New Roman" w:hAnsi="Times New Roman" w:cs="Times New Roman"/>
          <w:sz w:val="24"/>
          <w:szCs w:val="24"/>
          <w:lang w:val="es-ES_tradnl"/>
        </w:rPr>
        <w:t xml:space="preserve"> revelado en la empresa </w:t>
      </w:r>
      <w:r w:rsidRPr="00A32BF7">
        <w:rPr>
          <w:rFonts w:ascii="Times New Roman" w:hAnsi="Times New Roman" w:cs="Times New Roman"/>
          <w:i/>
          <w:sz w:val="24"/>
          <w:szCs w:val="24"/>
          <w:lang w:val="es-ES_tradnl"/>
        </w:rPr>
        <w:t>i</w:t>
      </w:r>
      <w:r w:rsidRPr="00A32BF7">
        <w:rPr>
          <w:rFonts w:ascii="Times New Roman" w:hAnsi="Times New Roman" w:cs="Times New Roman"/>
          <w:sz w:val="24"/>
          <w:szCs w:val="24"/>
          <w:lang w:val="es-ES_tradnl"/>
        </w:rPr>
        <w:t xml:space="preserve"> en el momento </w:t>
      </w:r>
      <w:r w:rsidRPr="00A32BF7">
        <w:rPr>
          <w:rFonts w:ascii="Times New Roman" w:hAnsi="Times New Roman" w:cs="Times New Roman"/>
          <w:i/>
          <w:sz w:val="24"/>
          <w:szCs w:val="24"/>
          <w:lang w:val="es-ES_tradnl"/>
        </w:rPr>
        <w:t xml:space="preserve">t </w:t>
      </w:r>
    </w:p>
    <w:p w14:paraId="2EAA8362" w14:textId="77777777" w:rsidR="00A32BF7" w:rsidRPr="00A32BF7" w:rsidRDefault="00A32BF7" w:rsidP="00A817A3">
      <w:pPr>
        <w:spacing w:after="240" w:line="240" w:lineRule="auto"/>
        <w:jc w:val="both"/>
        <w:rPr>
          <w:rFonts w:ascii="Times New Roman" w:hAnsi="Times New Roman" w:cs="Times New Roman"/>
          <w:i/>
          <w:sz w:val="24"/>
          <w:szCs w:val="24"/>
          <w:lang w:val="es-ES_tradnl"/>
        </w:rPr>
      </w:pPr>
      <m:oMath>
        <m:sSub>
          <m:sSubPr>
            <m:ctrlPr>
              <w:rPr>
                <w:rFonts w:ascii="Cambria Math" w:hAnsi="Cambria Math" w:cs="Times New Roman"/>
                <w:i/>
                <w:sz w:val="24"/>
                <w:szCs w:val="24"/>
                <w:lang w:val="es-ES_tradnl"/>
              </w:rPr>
            </m:ctrlPr>
          </m:sSubPr>
          <m:e>
            <m:r>
              <w:rPr>
                <w:rFonts w:ascii="Cambria Math" w:hAnsi="Cambria Math" w:cs="Times New Roman"/>
                <w:sz w:val="24"/>
                <w:szCs w:val="24"/>
                <w:lang w:val="es-ES_tradnl"/>
              </w:rPr>
              <m:t>n</m:t>
            </m:r>
          </m:e>
          <m:sub>
            <m:r>
              <w:rPr>
                <w:rFonts w:ascii="Cambria Math" w:hAnsi="Cambria Math" w:cs="Times New Roman"/>
                <w:sz w:val="24"/>
                <w:szCs w:val="24"/>
                <w:lang w:val="es-ES_tradnl"/>
              </w:rPr>
              <m:t>it</m:t>
            </m:r>
          </m:sub>
        </m:sSub>
      </m:oMath>
      <w:r w:rsidRPr="00A32BF7">
        <w:rPr>
          <w:rFonts w:ascii="Times New Roman" w:hAnsi="Times New Roman" w:cs="Times New Roman"/>
          <w:sz w:val="24"/>
          <w:szCs w:val="24"/>
          <w:lang w:val="es-ES_tradnl"/>
        </w:rPr>
        <w:t xml:space="preserve">       número de ítems esperado para la empresa </w:t>
      </w:r>
      <w:r w:rsidRPr="00A32BF7">
        <w:rPr>
          <w:rFonts w:ascii="Times New Roman" w:hAnsi="Times New Roman" w:cs="Times New Roman"/>
          <w:i/>
          <w:sz w:val="24"/>
          <w:szCs w:val="24"/>
          <w:lang w:val="es-ES_tradnl"/>
        </w:rPr>
        <w:t xml:space="preserve">i </w:t>
      </w:r>
      <w:r w:rsidRPr="00A32BF7">
        <w:rPr>
          <w:rFonts w:ascii="Times New Roman" w:hAnsi="Times New Roman" w:cs="Times New Roman"/>
          <w:sz w:val="24"/>
          <w:szCs w:val="24"/>
          <w:lang w:val="es-ES_tradnl"/>
        </w:rPr>
        <w:t xml:space="preserve">en el momento </w:t>
      </w:r>
      <w:r w:rsidRPr="00A32BF7">
        <w:rPr>
          <w:rFonts w:ascii="Times New Roman" w:hAnsi="Times New Roman" w:cs="Times New Roman"/>
          <w:i/>
          <w:sz w:val="24"/>
          <w:szCs w:val="24"/>
          <w:lang w:val="es-ES_tradnl"/>
        </w:rPr>
        <w:t>t</w:t>
      </w:r>
    </w:p>
    <w:p w14:paraId="221CED91" w14:textId="4C5046FA" w:rsidR="00B23759" w:rsidRDefault="00A817A3" w:rsidP="0048183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Este índice también fue estimado para el </w:t>
      </w:r>
      <w:proofErr w:type="spellStart"/>
      <w:r w:rsidRPr="00A817A3">
        <w:rPr>
          <w:rFonts w:ascii="Times New Roman" w:hAnsi="Times New Roman" w:cs="Times New Roman"/>
          <w:i/>
          <w:iCs/>
          <w:sz w:val="24"/>
          <w:szCs w:val="24"/>
        </w:rPr>
        <w:t>irch</w:t>
      </w:r>
      <w:proofErr w:type="spellEnd"/>
      <w:r w:rsidRPr="00A817A3">
        <w:rPr>
          <w:rFonts w:ascii="Times New Roman" w:hAnsi="Times New Roman" w:cs="Times New Roman"/>
          <w:i/>
          <w:iCs/>
          <w:sz w:val="24"/>
          <w:szCs w:val="24"/>
        </w:rPr>
        <w:t xml:space="preserve">, </w:t>
      </w:r>
      <w:proofErr w:type="spellStart"/>
      <w:r w:rsidRPr="00A817A3">
        <w:rPr>
          <w:rFonts w:ascii="Times New Roman" w:hAnsi="Times New Roman" w:cs="Times New Roman"/>
          <w:i/>
          <w:iCs/>
          <w:sz w:val="24"/>
          <w:szCs w:val="24"/>
        </w:rPr>
        <w:t>irce</w:t>
      </w:r>
      <w:proofErr w:type="spellEnd"/>
      <w:r>
        <w:rPr>
          <w:rFonts w:ascii="Times New Roman" w:hAnsi="Times New Roman" w:cs="Times New Roman"/>
          <w:sz w:val="24"/>
          <w:szCs w:val="24"/>
        </w:rPr>
        <w:t xml:space="preserve"> e </w:t>
      </w:r>
      <w:proofErr w:type="spellStart"/>
      <w:r w:rsidRPr="00A817A3">
        <w:rPr>
          <w:rFonts w:ascii="Times New Roman" w:hAnsi="Times New Roman" w:cs="Times New Roman"/>
          <w:i/>
          <w:iCs/>
          <w:sz w:val="24"/>
          <w:szCs w:val="24"/>
        </w:rPr>
        <w:t>ircr</w:t>
      </w:r>
      <w:proofErr w:type="spellEnd"/>
      <w:r>
        <w:rPr>
          <w:rFonts w:ascii="Times New Roman" w:hAnsi="Times New Roman" w:cs="Times New Roman"/>
          <w:sz w:val="24"/>
          <w:szCs w:val="24"/>
        </w:rPr>
        <w:t xml:space="preserve"> considerando los ítems informativos definidos.</w:t>
      </w:r>
    </w:p>
    <w:p w14:paraId="511CF01B" w14:textId="2EB22954" w:rsidR="00A32BF7" w:rsidRPr="00A817A3" w:rsidRDefault="00DB0256" w:rsidP="00A817A3">
      <w:pPr>
        <w:pStyle w:val="Prrafodelista"/>
        <w:numPr>
          <w:ilvl w:val="0"/>
          <w:numId w:val="7"/>
        </w:numPr>
        <w:spacing w:after="0" w:line="360" w:lineRule="auto"/>
        <w:jc w:val="both"/>
        <w:rPr>
          <w:rFonts w:ascii="Times New Roman" w:hAnsi="Times New Roman" w:cs="Times New Roman"/>
          <w:b/>
          <w:bCs/>
          <w:i/>
          <w:iCs/>
          <w:sz w:val="24"/>
          <w:szCs w:val="24"/>
        </w:rPr>
      </w:pPr>
      <w:r w:rsidRPr="00A817A3">
        <w:rPr>
          <w:rFonts w:ascii="Times New Roman" w:hAnsi="Times New Roman" w:cs="Times New Roman"/>
          <w:b/>
          <w:bCs/>
          <w:i/>
          <w:iCs/>
          <w:sz w:val="24"/>
          <w:szCs w:val="24"/>
        </w:rPr>
        <w:t>Diseño de la investigación</w:t>
      </w:r>
    </w:p>
    <w:p w14:paraId="662E9836" w14:textId="47127C3C" w:rsidR="00A817A3" w:rsidRPr="00A817A3" w:rsidRDefault="00A817A3" w:rsidP="00A817A3">
      <w:pPr>
        <w:shd w:val="clear" w:color="auto" w:fill="FFFFFF" w:themeFill="background1"/>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Los índices definidos fueron estimados para las empresas que cotizaron regularmente en el mercado de capitales argentino durante el período comprendido entre los años 2009 y 2015, y que totalizaron 5</w:t>
      </w:r>
      <w:r w:rsidR="0062330E">
        <w:rPr>
          <w:rFonts w:ascii="Times New Roman" w:hAnsi="Times New Roman" w:cs="Times New Roman"/>
          <w:sz w:val="24"/>
          <w:szCs w:val="24"/>
        </w:rPr>
        <w:t>3</w:t>
      </w:r>
      <w:r>
        <w:rPr>
          <w:rFonts w:ascii="Times New Roman" w:hAnsi="Times New Roman" w:cs="Times New Roman"/>
          <w:sz w:val="24"/>
          <w:szCs w:val="24"/>
        </w:rPr>
        <w:t xml:space="preserve"> empresas. </w:t>
      </w:r>
      <w:r w:rsidRPr="00A817A3">
        <w:rPr>
          <w:rFonts w:ascii="Times New Roman" w:hAnsi="Times New Roman" w:cs="Times New Roman"/>
          <w:sz w:val="24"/>
          <w:szCs w:val="24"/>
        </w:rPr>
        <w:t xml:space="preserve">La selección del período respondió en primer término, a la situación macroeconómica de Argentina y su efecto en el mercado de capitales luego de la crisis financiera internacional. Esta crisis se comenzó a gestar en 2006 y alcanzó su máxima expresión en los años 2007 y 2008. Según Baena, Cortez y Ramírez (2008), esta crisis tuvo su origen en Estados Unidos con las hipotecas </w:t>
      </w:r>
      <w:proofErr w:type="spellStart"/>
      <w:r w:rsidRPr="00A817A3">
        <w:rPr>
          <w:rFonts w:ascii="Times New Roman" w:hAnsi="Times New Roman" w:cs="Times New Roman"/>
          <w:i/>
          <w:sz w:val="24"/>
          <w:szCs w:val="24"/>
        </w:rPr>
        <w:t>subprime</w:t>
      </w:r>
      <w:proofErr w:type="spellEnd"/>
      <w:r w:rsidRPr="00A817A3">
        <w:rPr>
          <w:rStyle w:val="Refdenotaalpie"/>
          <w:rFonts w:ascii="Times New Roman" w:hAnsi="Times New Roman" w:cs="Times New Roman"/>
          <w:i/>
          <w:sz w:val="24"/>
          <w:szCs w:val="24"/>
        </w:rPr>
        <w:footnoteReference w:id="1"/>
      </w:r>
      <w:r w:rsidRPr="00A817A3">
        <w:rPr>
          <w:rFonts w:ascii="Times New Roman" w:hAnsi="Times New Roman" w:cs="Times New Roman"/>
          <w:sz w:val="24"/>
          <w:szCs w:val="24"/>
        </w:rPr>
        <w:t xml:space="preserve"> en el mercado inmobiliario y afectó a los principales bancos de inversión. Si bien Argentina es un país muy sensible a las crisis internacionales, no fue incrementalmente afectado por esta crisis, debido a una mayor intervención estatal, un incremento del gasto público y el mantenimiento de los superávits tanto comercial como fiscal (Ámbito Financiero, 22-03-10). No obstante, a partir del año 2009, la crisis comenzó a ceder en Argentina (Ramallo, 2009).</w:t>
      </w:r>
      <w:r>
        <w:rPr>
          <w:rFonts w:ascii="Times New Roman" w:hAnsi="Times New Roman" w:cs="Times New Roman"/>
          <w:sz w:val="24"/>
          <w:szCs w:val="24"/>
        </w:rPr>
        <w:t xml:space="preserve"> </w:t>
      </w:r>
      <w:r w:rsidRPr="00A817A3">
        <w:rPr>
          <w:rFonts w:ascii="Times New Roman" w:hAnsi="Times New Roman" w:cs="Times New Roman"/>
          <w:sz w:val="24"/>
          <w:szCs w:val="24"/>
        </w:rPr>
        <w:t>En segundo término, se consideró el proceso de internacionalización de las normas contables, que en Argentina se inicia a partir de los estados financieros cerrados en 2012,</w:t>
      </w:r>
      <w:r w:rsidRPr="00A817A3">
        <w:rPr>
          <w:rFonts w:ascii="Times New Roman" w:hAnsi="Times New Roman" w:cs="Times New Roman"/>
          <w:sz w:val="24"/>
          <w:szCs w:val="24"/>
          <w:lang w:val="es-ES"/>
        </w:rPr>
        <w:t xml:space="preserve"> salvo las empresas transportadoras y distribuidoras de gas que lo hacen a partir de los períodos iniciados el 01/01/13 (Res. 600/12 CNV).</w:t>
      </w:r>
      <w:r w:rsidRPr="00A817A3">
        <w:rPr>
          <w:rFonts w:ascii="Times New Roman" w:hAnsi="Times New Roman" w:cs="Times New Roman"/>
          <w:sz w:val="24"/>
          <w:szCs w:val="24"/>
        </w:rPr>
        <w:t xml:space="preserve"> De esta forma, para contemplar los efectos de la adopción de las NIIF en el año 2012, se decidió que el período de estudio estuviera equilibrado en la cantidad de años previos y posteriores a la implementación de las NIIF. </w:t>
      </w:r>
      <w:r>
        <w:rPr>
          <w:rFonts w:ascii="Times New Roman" w:hAnsi="Times New Roman" w:cs="Times New Roman"/>
          <w:sz w:val="24"/>
          <w:szCs w:val="24"/>
        </w:rPr>
        <w:t>De esta forma e</w:t>
      </w:r>
      <w:r w:rsidRPr="00A817A3">
        <w:rPr>
          <w:rFonts w:ascii="Times New Roman" w:hAnsi="Times New Roman" w:cs="Times New Roman"/>
          <w:sz w:val="24"/>
          <w:szCs w:val="24"/>
          <w:lang w:val="es-ES"/>
        </w:rPr>
        <w:t xml:space="preserve">l período analizado comprende dos </w:t>
      </w:r>
      <w:proofErr w:type="spellStart"/>
      <w:r w:rsidRPr="00A817A3">
        <w:rPr>
          <w:rFonts w:ascii="Times New Roman" w:hAnsi="Times New Roman" w:cs="Times New Roman"/>
          <w:sz w:val="24"/>
          <w:szCs w:val="24"/>
          <w:lang w:val="es-ES"/>
        </w:rPr>
        <w:t>sub-períodos</w:t>
      </w:r>
      <w:proofErr w:type="spellEnd"/>
      <w:r w:rsidRPr="00A817A3">
        <w:rPr>
          <w:rFonts w:ascii="Times New Roman" w:hAnsi="Times New Roman" w:cs="Times New Roman"/>
          <w:sz w:val="24"/>
          <w:szCs w:val="24"/>
          <w:lang w:val="es-ES"/>
        </w:rPr>
        <w:t xml:space="preserve">: </w:t>
      </w:r>
      <w:proofErr w:type="gramStart"/>
      <w:r w:rsidRPr="00A817A3">
        <w:rPr>
          <w:rFonts w:ascii="Times New Roman" w:hAnsi="Times New Roman" w:cs="Times New Roman"/>
          <w:bCs/>
          <w:sz w:val="24"/>
          <w:szCs w:val="24"/>
          <w:lang w:val="es-ES"/>
        </w:rPr>
        <w:t>Pre NIIF</w:t>
      </w:r>
      <w:proofErr w:type="gramEnd"/>
      <w:r w:rsidRPr="00A817A3">
        <w:rPr>
          <w:rFonts w:ascii="Times New Roman" w:hAnsi="Times New Roman" w:cs="Times New Roman"/>
          <w:bCs/>
          <w:sz w:val="24"/>
          <w:szCs w:val="24"/>
          <w:lang w:val="es-ES"/>
        </w:rPr>
        <w:t>: 2009-2011 y NIIF: 2012-2015</w:t>
      </w:r>
      <w:r w:rsidRPr="00A817A3">
        <w:rPr>
          <w:rFonts w:ascii="Times New Roman" w:hAnsi="Times New Roman" w:cs="Times New Roman"/>
          <w:sz w:val="24"/>
          <w:szCs w:val="24"/>
          <w:lang w:val="es-ES"/>
        </w:rPr>
        <w:t xml:space="preserve">. Esta subdivisión mejora la validez temporal del período elegido, y las conclusiones para el período completo, mostrando el efecto de la aplicación de las NIIF. </w:t>
      </w:r>
    </w:p>
    <w:p w14:paraId="3560EA65" w14:textId="69DE0E9F" w:rsidR="00DB0256" w:rsidRDefault="00C1146F" w:rsidP="00DB02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las 5</w:t>
      </w:r>
      <w:r w:rsidR="0062330E">
        <w:rPr>
          <w:rFonts w:ascii="Times New Roman" w:hAnsi="Times New Roman" w:cs="Times New Roman"/>
          <w:sz w:val="24"/>
          <w:szCs w:val="24"/>
        </w:rPr>
        <w:t>3</w:t>
      </w:r>
      <w:r>
        <w:rPr>
          <w:rFonts w:ascii="Times New Roman" w:hAnsi="Times New Roman" w:cs="Times New Roman"/>
          <w:sz w:val="24"/>
          <w:szCs w:val="24"/>
        </w:rPr>
        <w:t xml:space="preserve"> empresas seleccionadas, 8 empresas debieron ser eliminadas por pertenecer al sector financiero y no aplicar NIIF durante el período 2012-2019. Este sector aplicó</w:t>
      </w:r>
      <w:r w:rsidRPr="00363DFA">
        <w:rPr>
          <w:rFonts w:ascii="Times New Roman" w:hAnsi="Times New Roman" w:cs="Times New Roman"/>
          <w:sz w:val="24"/>
          <w:szCs w:val="24"/>
        </w:rPr>
        <w:t xml:space="preserve"> NIIF en sus estados contables iniciados a partir del 01 de enero de 2018.</w:t>
      </w:r>
      <w:r>
        <w:rPr>
          <w:rFonts w:ascii="Times New Roman" w:hAnsi="Times New Roman" w:cs="Times New Roman"/>
          <w:sz w:val="24"/>
          <w:szCs w:val="24"/>
        </w:rPr>
        <w:t xml:space="preserve"> Así la muestra final estuvo compuesta por 4</w:t>
      </w:r>
      <w:r w:rsidR="00AC31E7">
        <w:rPr>
          <w:rFonts w:ascii="Times New Roman" w:hAnsi="Times New Roman" w:cs="Times New Roman"/>
          <w:sz w:val="24"/>
          <w:szCs w:val="24"/>
        </w:rPr>
        <w:t>5</w:t>
      </w:r>
      <w:r>
        <w:rPr>
          <w:rFonts w:ascii="Times New Roman" w:hAnsi="Times New Roman" w:cs="Times New Roman"/>
          <w:sz w:val="24"/>
          <w:szCs w:val="24"/>
        </w:rPr>
        <w:t xml:space="preserve"> empresas que representaban un total de </w:t>
      </w:r>
      <w:r w:rsidR="00481831">
        <w:rPr>
          <w:rFonts w:ascii="Times New Roman" w:hAnsi="Times New Roman" w:cs="Times New Roman"/>
          <w:sz w:val="24"/>
          <w:szCs w:val="24"/>
        </w:rPr>
        <w:t>3</w:t>
      </w:r>
      <w:r w:rsidR="00AC31E7">
        <w:rPr>
          <w:rFonts w:ascii="Times New Roman" w:hAnsi="Times New Roman" w:cs="Times New Roman"/>
          <w:sz w:val="24"/>
          <w:szCs w:val="24"/>
        </w:rPr>
        <w:t>15</w:t>
      </w:r>
      <w:r w:rsidR="00481831">
        <w:rPr>
          <w:rFonts w:ascii="Times New Roman" w:hAnsi="Times New Roman" w:cs="Times New Roman"/>
          <w:sz w:val="24"/>
          <w:szCs w:val="24"/>
        </w:rPr>
        <w:t xml:space="preserve"> observaciones año-empresa.</w:t>
      </w:r>
    </w:p>
    <w:p w14:paraId="19BF288D" w14:textId="47C0FFC7" w:rsidR="00481831" w:rsidRPr="00481831" w:rsidRDefault="00481831" w:rsidP="00481831">
      <w:pPr>
        <w:pStyle w:val="Textoindependiente2"/>
        <w:shd w:val="clear" w:color="auto" w:fill="FFFFFF" w:themeFill="background1"/>
        <w:spacing w:line="360" w:lineRule="auto"/>
        <w:jc w:val="both"/>
        <w:rPr>
          <w:rFonts w:ascii="Times New Roman" w:hAnsi="Times New Roman" w:cs="Times New Roman"/>
          <w:iCs/>
          <w:sz w:val="24"/>
          <w:szCs w:val="24"/>
        </w:rPr>
      </w:pPr>
      <w:r w:rsidRPr="00481831">
        <w:rPr>
          <w:rFonts w:ascii="Times New Roman" w:hAnsi="Times New Roman" w:cs="Times New Roman"/>
          <w:sz w:val="24"/>
          <w:szCs w:val="24"/>
        </w:rPr>
        <w:t>Definido el conjunto de empresas que conforman la muestra, se procedió a la obtención de los estados financieros consolidados anuales y memorias societarias correspondientes al período 2009-2015, que son publicados periódicamente en la página oficial de la Comisión Nacional de Valores (CNV)</w:t>
      </w:r>
      <w:r w:rsidRPr="00481831">
        <w:rPr>
          <w:rStyle w:val="Refdenotaalpie"/>
          <w:rFonts w:ascii="Times New Roman" w:hAnsi="Times New Roman" w:cs="Times New Roman"/>
          <w:sz w:val="24"/>
          <w:szCs w:val="24"/>
        </w:rPr>
        <w:footnoteReference w:id="2"/>
      </w:r>
      <w:r w:rsidRPr="00481831">
        <w:rPr>
          <w:rFonts w:ascii="Times New Roman" w:hAnsi="Times New Roman" w:cs="Times New Roman"/>
          <w:sz w:val="24"/>
          <w:szCs w:val="24"/>
        </w:rPr>
        <w:t>. En este sentido, la concepción de capital intelectual amplía la perspectiva contable que considera sólo los intangibles reconocidos, pasando a una perspectiva organizativa y de control considerando los otros intangibles no reconocidos (</w:t>
      </w:r>
      <w:proofErr w:type="spellStart"/>
      <w:r w:rsidRPr="00481831">
        <w:rPr>
          <w:rFonts w:ascii="Times New Roman" w:hAnsi="Times New Roman" w:cs="Times New Roman"/>
          <w:sz w:val="24"/>
          <w:szCs w:val="24"/>
        </w:rPr>
        <w:t>Larrán</w:t>
      </w:r>
      <w:proofErr w:type="spellEnd"/>
      <w:r w:rsidRPr="00481831">
        <w:rPr>
          <w:rFonts w:ascii="Times New Roman" w:hAnsi="Times New Roman" w:cs="Times New Roman"/>
          <w:sz w:val="24"/>
          <w:szCs w:val="24"/>
        </w:rPr>
        <w:t xml:space="preserve"> y Sotomayor, 2003). De esto se deduce la importancia de analizar conjuntamente información contable (estados financieros) e información de la organización (memoria anual).</w:t>
      </w:r>
    </w:p>
    <w:p w14:paraId="5DBBB426" w14:textId="372C7BF2" w:rsidR="00DB0256" w:rsidRPr="00DB0256" w:rsidRDefault="00DB0256" w:rsidP="00A817A3">
      <w:pPr>
        <w:pStyle w:val="Prrafodelista"/>
        <w:numPr>
          <w:ilvl w:val="0"/>
          <w:numId w:val="7"/>
        </w:numPr>
        <w:spacing w:after="0" w:line="360" w:lineRule="auto"/>
        <w:ind w:left="426"/>
        <w:jc w:val="both"/>
        <w:rPr>
          <w:rFonts w:ascii="Times New Roman" w:hAnsi="Times New Roman" w:cs="Times New Roman"/>
          <w:b/>
          <w:bCs/>
          <w:i/>
          <w:iCs/>
          <w:sz w:val="24"/>
          <w:szCs w:val="24"/>
        </w:rPr>
      </w:pPr>
      <w:r>
        <w:rPr>
          <w:rFonts w:ascii="Times New Roman" w:hAnsi="Times New Roman" w:cs="Times New Roman"/>
          <w:b/>
          <w:bCs/>
          <w:i/>
          <w:iCs/>
          <w:sz w:val="24"/>
          <w:szCs w:val="24"/>
        </w:rPr>
        <w:t>Resultados</w:t>
      </w:r>
    </w:p>
    <w:p w14:paraId="70346C20" w14:textId="73A09069" w:rsidR="0062330E" w:rsidRPr="0062330E" w:rsidRDefault="0062330E" w:rsidP="0062330E">
      <w:pPr>
        <w:spacing w:line="360" w:lineRule="auto"/>
        <w:jc w:val="both"/>
        <w:rPr>
          <w:rFonts w:ascii="Times New Roman" w:hAnsi="Times New Roman" w:cs="Times New Roman"/>
          <w:sz w:val="24"/>
          <w:szCs w:val="24"/>
        </w:rPr>
      </w:pPr>
      <w:r w:rsidRPr="0062330E">
        <w:rPr>
          <w:rFonts w:ascii="Times New Roman" w:hAnsi="Times New Roman" w:cs="Times New Roman"/>
          <w:sz w:val="24"/>
          <w:szCs w:val="24"/>
        </w:rPr>
        <w:t xml:space="preserve">En la Tabla I se presentan los estadísticos descriptivos de la muestra por cada uno de los índices de revelación del </w:t>
      </w:r>
      <w:r>
        <w:rPr>
          <w:rFonts w:ascii="Times New Roman" w:hAnsi="Times New Roman" w:cs="Times New Roman"/>
          <w:sz w:val="24"/>
          <w:szCs w:val="24"/>
        </w:rPr>
        <w:t>capital intelectual total (</w:t>
      </w:r>
      <w:proofErr w:type="spellStart"/>
      <w:r w:rsidRPr="00AC31E7">
        <w:rPr>
          <w:rFonts w:ascii="Times New Roman" w:hAnsi="Times New Roman" w:cs="Times New Roman"/>
          <w:i/>
          <w:iCs/>
          <w:sz w:val="24"/>
          <w:szCs w:val="24"/>
        </w:rPr>
        <w:t>ircit</w:t>
      </w:r>
      <w:proofErr w:type="spellEnd"/>
      <w:r>
        <w:rPr>
          <w:rFonts w:ascii="Times New Roman" w:hAnsi="Times New Roman" w:cs="Times New Roman"/>
          <w:sz w:val="24"/>
          <w:szCs w:val="24"/>
        </w:rPr>
        <w:t>)</w:t>
      </w:r>
      <w:r w:rsidRPr="0062330E">
        <w:rPr>
          <w:rFonts w:ascii="Times New Roman" w:hAnsi="Times New Roman" w:cs="Times New Roman"/>
          <w:sz w:val="24"/>
          <w:szCs w:val="24"/>
        </w:rPr>
        <w:t xml:space="preserve"> y para cada una de sus dimensiones: humana</w:t>
      </w:r>
      <w:r>
        <w:rPr>
          <w:rFonts w:ascii="Times New Roman" w:hAnsi="Times New Roman" w:cs="Times New Roman"/>
          <w:sz w:val="24"/>
          <w:szCs w:val="24"/>
        </w:rPr>
        <w:t xml:space="preserve"> (</w:t>
      </w:r>
      <w:proofErr w:type="spellStart"/>
      <w:r w:rsidRPr="0062330E">
        <w:rPr>
          <w:rFonts w:ascii="Times New Roman" w:hAnsi="Times New Roman" w:cs="Times New Roman"/>
          <w:i/>
          <w:iCs/>
          <w:sz w:val="24"/>
          <w:szCs w:val="24"/>
        </w:rPr>
        <w:t>irch</w:t>
      </w:r>
      <w:proofErr w:type="spellEnd"/>
      <w:r>
        <w:rPr>
          <w:rFonts w:ascii="Times New Roman" w:hAnsi="Times New Roman" w:cs="Times New Roman"/>
          <w:sz w:val="24"/>
          <w:szCs w:val="24"/>
        </w:rPr>
        <w:t>)</w:t>
      </w:r>
      <w:r w:rsidRPr="0062330E">
        <w:rPr>
          <w:rFonts w:ascii="Times New Roman" w:hAnsi="Times New Roman" w:cs="Times New Roman"/>
          <w:sz w:val="24"/>
          <w:szCs w:val="24"/>
        </w:rPr>
        <w:t>, estructural</w:t>
      </w:r>
      <w:r>
        <w:rPr>
          <w:rFonts w:ascii="Times New Roman" w:hAnsi="Times New Roman" w:cs="Times New Roman"/>
          <w:sz w:val="24"/>
          <w:szCs w:val="24"/>
        </w:rPr>
        <w:t xml:space="preserve"> (</w:t>
      </w:r>
      <w:proofErr w:type="spellStart"/>
      <w:r w:rsidRPr="0062330E">
        <w:rPr>
          <w:rFonts w:ascii="Times New Roman" w:hAnsi="Times New Roman" w:cs="Times New Roman"/>
          <w:i/>
          <w:iCs/>
          <w:sz w:val="24"/>
          <w:szCs w:val="24"/>
        </w:rPr>
        <w:t>irce</w:t>
      </w:r>
      <w:proofErr w:type="spellEnd"/>
      <w:r>
        <w:rPr>
          <w:rFonts w:ascii="Times New Roman" w:hAnsi="Times New Roman" w:cs="Times New Roman"/>
          <w:sz w:val="24"/>
          <w:szCs w:val="24"/>
        </w:rPr>
        <w:t>)</w:t>
      </w:r>
      <w:r w:rsidRPr="0062330E">
        <w:rPr>
          <w:rFonts w:ascii="Times New Roman" w:hAnsi="Times New Roman" w:cs="Times New Roman"/>
          <w:sz w:val="24"/>
          <w:szCs w:val="24"/>
        </w:rPr>
        <w:t xml:space="preserve"> y relacional</w:t>
      </w:r>
      <w:r>
        <w:rPr>
          <w:rFonts w:ascii="Times New Roman" w:hAnsi="Times New Roman" w:cs="Times New Roman"/>
          <w:sz w:val="24"/>
          <w:szCs w:val="24"/>
        </w:rPr>
        <w:t xml:space="preserve"> (</w:t>
      </w:r>
      <w:proofErr w:type="spellStart"/>
      <w:r w:rsidRPr="0062330E">
        <w:rPr>
          <w:rFonts w:ascii="Times New Roman" w:hAnsi="Times New Roman" w:cs="Times New Roman"/>
          <w:i/>
          <w:iCs/>
          <w:sz w:val="24"/>
          <w:szCs w:val="24"/>
        </w:rPr>
        <w:t>ircr</w:t>
      </w:r>
      <w:proofErr w:type="spellEnd"/>
      <w:r>
        <w:rPr>
          <w:rFonts w:ascii="Times New Roman" w:hAnsi="Times New Roman" w:cs="Times New Roman"/>
          <w:sz w:val="24"/>
          <w:szCs w:val="24"/>
        </w:rPr>
        <w:t>)</w:t>
      </w:r>
      <w:r w:rsidRPr="0062330E">
        <w:rPr>
          <w:rFonts w:ascii="Times New Roman" w:hAnsi="Times New Roman" w:cs="Times New Roman"/>
          <w:sz w:val="24"/>
          <w:szCs w:val="24"/>
        </w:rPr>
        <w:t xml:space="preserve">. El </w:t>
      </w:r>
      <w:proofErr w:type="spellStart"/>
      <w:r w:rsidRPr="0062330E">
        <w:rPr>
          <w:rFonts w:ascii="Times New Roman" w:hAnsi="Times New Roman" w:cs="Times New Roman"/>
          <w:i/>
          <w:iCs/>
          <w:sz w:val="24"/>
          <w:szCs w:val="24"/>
        </w:rPr>
        <w:t>ircit</w:t>
      </w:r>
      <w:proofErr w:type="spellEnd"/>
      <w:r w:rsidRPr="0062330E">
        <w:rPr>
          <w:rFonts w:ascii="Times New Roman" w:hAnsi="Times New Roman" w:cs="Times New Roman"/>
          <w:i/>
          <w:iCs/>
          <w:sz w:val="24"/>
          <w:szCs w:val="24"/>
        </w:rPr>
        <w:t xml:space="preserve"> </w:t>
      </w:r>
      <w:r w:rsidRPr="0062330E">
        <w:rPr>
          <w:rFonts w:ascii="Times New Roman" w:hAnsi="Times New Roman" w:cs="Times New Roman"/>
          <w:sz w:val="24"/>
          <w:szCs w:val="24"/>
        </w:rPr>
        <w:t xml:space="preserve">se encuentra </w:t>
      </w:r>
      <w:r w:rsidR="00416356">
        <w:rPr>
          <w:rFonts w:ascii="Times New Roman" w:hAnsi="Times New Roman" w:cs="Times New Roman"/>
          <w:sz w:val="24"/>
          <w:szCs w:val="24"/>
        </w:rPr>
        <w:t>próximo</w:t>
      </w:r>
      <w:r w:rsidRPr="0062330E">
        <w:rPr>
          <w:rFonts w:ascii="Times New Roman" w:hAnsi="Times New Roman" w:cs="Times New Roman"/>
          <w:sz w:val="24"/>
          <w:szCs w:val="24"/>
        </w:rPr>
        <w:t xml:space="preserve"> al valor de 0,50 siendo coherente con el resultado de los estudios sobre revelación de información de empresas cotizadas para América Latina por Trujillo &amp; Guzmán (2015), donde se verifica que en Argentina los niveles de revelación son relativamente bajos</w:t>
      </w:r>
      <w:r w:rsidRPr="0062330E">
        <w:rPr>
          <w:rFonts w:ascii="Times New Roman" w:hAnsi="Times New Roman" w:cs="Times New Roman"/>
          <w:color w:val="FF0000"/>
          <w:sz w:val="24"/>
          <w:szCs w:val="24"/>
        </w:rPr>
        <w:t>.</w:t>
      </w:r>
      <w:r w:rsidRPr="0062330E">
        <w:rPr>
          <w:rFonts w:ascii="Times New Roman" w:hAnsi="Times New Roman" w:cs="Times New Roman"/>
          <w:sz w:val="24"/>
          <w:szCs w:val="24"/>
        </w:rPr>
        <w:t xml:space="preserve"> Con respecto a las dimensiones</w:t>
      </w:r>
      <w:r w:rsidR="00D94025">
        <w:rPr>
          <w:rFonts w:ascii="Times New Roman" w:hAnsi="Times New Roman" w:cs="Times New Roman"/>
          <w:sz w:val="24"/>
          <w:szCs w:val="24"/>
        </w:rPr>
        <w:t xml:space="preserve"> </w:t>
      </w:r>
      <w:r>
        <w:rPr>
          <w:rFonts w:ascii="Times New Roman" w:hAnsi="Times New Roman" w:cs="Times New Roman"/>
          <w:sz w:val="24"/>
          <w:szCs w:val="24"/>
        </w:rPr>
        <w:t>estructural y relacional,</w:t>
      </w:r>
      <w:r w:rsidRPr="0062330E">
        <w:rPr>
          <w:rFonts w:ascii="Times New Roman" w:hAnsi="Times New Roman" w:cs="Times New Roman"/>
          <w:sz w:val="24"/>
          <w:szCs w:val="24"/>
        </w:rPr>
        <w:t xml:space="preserve"> presentan valores cercanos a 0,60, mientras que en la dimensión humana es la que muestra menor valor en el índice de revelación</w:t>
      </w:r>
      <w:r>
        <w:rPr>
          <w:rFonts w:ascii="Times New Roman" w:hAnsi="Times New Roman" w:cs="Times New Roman"/>
          <w:sz w:val="24"/>
          <w:szCs w:val="24"/>
        </w:rPr>
        <w:t xml:space="preserve">, siendo la que </w:t>
      </w:r>
      <w:r w:rsidRPr="0062330E">
        <w:rPr>
          <w:rFonts w:ascii="Times New Roman" w:hAnsi="Times New Roman" w:cs="Times New Roman"/>
          <w:sz w:val="24"/>
          <w:szCs w:val="24"/>
        </w:rPr>
        <w:t xml:space="preserve">influye en que el </w:t>
      </w:r>
      <w:proofErr w:type="spellStart"/>
      <w:r>
        <w:rPr>
          <w:rFonts w:ascii="Times New Roman" w:hAnsi="Times New Roman" w:cs="Times New Roman"/>
          <w:i/>
          <w:iCs/>
          <w:sz w:val="24"/>
          <w:szCs w:val="24"/>
        </w:rPr>
        <w:t>ircit</w:t>
      </w:r>
      <w:proofErr w:type="spellEnd"/>
      <w:r w:rsidRPr="0062330E">
        <w:rPr>
          <w:rFonts w:ascii="Times New Roman" w:hAnsi="Times New Roman" w:cs="Times New Roman"/>
          <w:sz w:val="24"/>
          <w:szCs w:val="24"/>
        </w:rPr>
        <w:t xml:space="preserve"> sea cercano a 0,50. También se observa que hay empresas que no han divulgado información sobre el capital intelectual ya que el valor mínimo que toman dichos índices es 0. En sentido contrario hay otras empresas que han revelado la totalidad de los ítems que integran dichos índices, pues se presentan valores máximos de 1.</w:t>
      </w:r>
    </w:p>
    <w:p w14:paraId="6B38B524" w14:textId="5D160569" w:rsidR="0062330E" w:rsidRPr="0062330E" w:rsidRDefault="0062330E" w:rsidP="0062330E">
      <w:pPr>
        <w:spacing w:after="240"/>
        <w:rPr>
          <w:rFonts w:ascii="Times New Roman" w:hAnsi="Times New Roman" w:cs="Times New Roman"/>
        </w:rPr>
      </w:pPr>
      <w:r w:rsidRPr="0062330E">
        <w:rPr>
          <w:rFonts w:ascii="Times New Roman" w:hAnsi="Times New Roman" w:cs="Times New Roman"/>
          <w:b/>
        </w:rPr>
        <w:t xml:space="preserve">Tabla I: </w:t>
      </w:r>
      <w:r w:rsidRPr="0062330E">
        <w:rPr>
          <w:rFonts w:ascii="Times New Roman" w:hAnsi="Times New Roman" w:cs="Times New Roman"/>
        </w:rPr>
        <w:t>Descriptivos de la muestra</w:t>
      </w:r>
      <w:r w:rsidR="00416356">
        <w:rPr>
          <w:rFonts w:ascii="Times New Roman" w:hAnsi="Times New Roman" w:cs="Times New Roman"/>
        </w:rPr>
        <w:t xml:space="preserve"> para el período completo (2009-2015)</w:t>
      </w:r>
    </w:p>
    <w:tbl>
      <w:tblPr>
        <w:tblStyle w:val="Tablaconcuadrcula"/>
        <w:tblW w:w="0" w:type="auto"/>
        <w:tblLook w:val="04A0" w:firstRow="1" w:lastRow="0" w:firstColumn="1" w:lastColumn="0" w:noHBand="0" w:noVBand="1"/>
      </w:tblPr>
      <w:tblGrid>
        <w:gridCol w:w="1812"/>
        <w:gridCol w:w="1812"/>
        <w:gridCol w:w="1812"/>
        <w:gridCol w:w="1812"/>
        <w:gridCol w:w="1812"/>
      </w:tblGrid>
      <w:tr w:rsidR="0062330E" w:rsidRPr="0062330E" w14:paraId="2963A25E" w14:textId="77777777" w:rsidTr="0089034A">
        <w:tc>
          <w:tcPr>
            <w:tcW w:w="1812" w:type="dxa"/>
          </w:tcPr>
          <w:p w14:paraId="798A108C" w14:textId="77777777" w:rsidR="0062330E" w:rsidRPr="0062330E" w:rsidRDefault="0062330E" w:rsidP="0089034A">
            <w:pPr>
              <w:jc w:val="center"/>
              <w:rPr>
                <w:rFonts w:ascii="Times New Roman" w:hAnsi="Times New Roman" w:cs="Times New Roman"/>
                <w:b/>
              </w:rPr>
            </w:pPr>
          </w:p>
        </w:tc>
        <w:tc>
          <w:tcPr>
            <w:tcW w:w="1812" w:type="dxa"/>
          </w:tcPr>
          <w:p w14:paraId="40A9CF68" w14:textId="099FF4CB" w:rsidR="0062330E" w:rsidRPr="0062330E" w:rsidRDefault="0062330E" w:rsidP="0089034A">
            <w:pPr>
              <w:jc w:val="center"/>
              <w:rPr>
                <w:rFonts w:ascii="Times New Roman" w:hAnsi="Times New Roman" w:cs="Times New Roman"/>
                <w:b/>
                <w:i/>
                <w:iCs/>
              </w:rPr>
            </w:pPr>
            <w:proofErr w:type="spellStart"/>
            <w:r>
              <w:rPr>
                <w:rFonts w:ascii="Times New Roman" w:hAnsi="Times New Roman" w:cs="Times New Roman"/>
                <w:b/>
                <w:i/>
                <w:iCs/>
              </w:rPr>
              <w:t>irch</w:t>
            </w:r>
            <w:proofErr w:type="spellEnd"/>
          </w:p>
        </w:tc>
        <w:tc>
          <w:tcPr>
            <w:tcW w:w="1812" w:type="dxa"/>
          </w:tcPr>
          <w:p w14:paraId="4D86AF0F" w14:textId="24AD4B96" w:rsidR="0062330E" w:rsidRPr="0062330E" w:rsidRDefault="0062330E" w:rsidP="0089034A">
            <w:pPr>
              <w:jc w:val="center"/>
              <w:rPr>
                <w:rFonts w:ascii="Times New Roman" w:hAnsi="Times New Roman" w:cs="Times New Roman"/>
                <w:b/>
                <w:i/>
                <w:iCs/>
              </w:rPr>
            </w:pPr>
            <w:proofErr w:type="spellStart"/>
            <w:r>
              <w:rPr>
                <w:rFonts w:ascii="Times New Roman" w:hAnsi="Times New Roman" w:cs="Times New Roman"/>
                <w:b/>
                <w:i/>
                <w:iCs/>
              </w:rPr>
              <w:t>irce</w:t>
            </w:r>
            <w:proofErr w:type="spellEnd"/>
          </w:p>
        </w:tc>
        <w:tc>
          <w:tcPr>
            <w:tcW w:w="1812" w:type="dxa"/>
          </w:tcPr>
          <w:p w14:paraId="42F6A9F7" w14:textId="644972E8" w:rsidR="0062330E" w:rsidRPr="0062330E" w:rsidRDefault="0062330E" w:rsidP="0089034A">
            <w:pPr>
              <w:jc w:val="center"/>
              <w:rPr>
                <w:rFonts w:ascii="Times New Roman" w:hAnsi="Times New Roman" w:cs="Times New Roman"/>
                <w:b/>
                <w:i/>
                <w:iCs/>
              </w:rPr>
            </w:pPr>
            <w:proofErr w:type="spellStart"/>
            <w:r w:rsidRPr="0062330E">
              <w:rPr>
                <w:rFonts w:ascii="Times New Roman" w:hAnsi="Times New Roman" w:cs="Times New Roman"/>
                <w:b/>
                <w:i/>
                <w:iCs/>
              </w:rPr>
              <w:t>ircr</w:t>
            </w:r>
            <w:proofErr w:type="spellEnd"/>
          </w:p>
        </w:tc>
        <w:tc>
          <w:tcPr>
            <w:tcW w:w="1812" w:type="dxa"/>
          </w:tcPr>
          <w:p w14:paraId="0BE34891" w14:textId="7BF752CD" w:rsidR="0062330E" w:rsidRPr="0062330E" w:rsidRDefault="0062330E" w:rsidP="0089034A">
            <w:pPr>
              <w:jc w:val="center"/>
              <w:rPr>
                <w:rFonts w:ascii="Times New Roman" w:hAnsi="Times New Roman" w:cs="Times New Roman"/>
                <w:b/>
                <w:i/>
                <w:iCs/>
              </w:rPr>
            </w:pPr>
            <w:proofErr w:type="spellStart"/>
            <w:r w:rsidRPr="0062330E">
              <w:rPr>
                <w:rFonts w:ascii="Times New Roman" w:hAnsi="Times New Roman" w:cs="Times New Roman"/>
                <w:b/>
                <w:i/>
                <w:iCs/>
              </w:rPr>
              <w:t>irci</w:t>
            </w:r>
            <w:r>
              <w:rPr>
                <w:rFonts w:ascii="Times New Roman" w:hAnsi="Times New Roman" w:cs="Times New Roman"/>
                <w:b/>
                <w:i/>
                <w:iCs/>
              </w:rPr>
              <w:t>t</w:t>
            </w:r>
            <w:proofErr w:type="spellEnd"/>
          </w:p>
        </w:tc>
      </w:tr>
      <w:tr w:rsidR="0062330E" w:rsidRPr="0062330E" w14:paraId="1505BB3C" w14:textId="77777777" w:rsidTr="0089034A">
        <w:tc>
          <w:tcPr>
            <w:tcW w:w="1812" w:type="dxa"/>
          </w:tcPr>
          <w:p w14:paraId="6E58B2C2" w14:textId="77777777" w:rsidR="0062330E" w:rsidRPr="0062330E" w:rsidRDefault="0062330E" w:rsidP="0062330E">
            <w:pPr>
              <w:spacing w:before="60"/>
              <w:jc w:val="center"/>
              <w:rPr>
                <w:rFonts w:ascii="Times New Roman" w:hAnsi="Times New Roman" w:cs="Times New Roman"/>
                <w:b/>
              </w:rPr>
            </w:pPr>
            <w:r w:rsidRPr="0062330E">
              <w:rPr>
                <w:rFonts w:ascii="Times New Roman" w:hAnsi="Times New Roman" w:cs="Times New Roman"/>
                <w:b/>
              </w:rPr>
              <w:t>Media Total</w:t>
            </w:r>
          </w:p>
        </w:tc>
        <w:tc>
          <w:tcPr>
            <w:tcW w:w="1812" w:type="dxa"/>
          </w:tcPr>
          <w:p w14:paraId="5BCEA8AC" w14:textId="1F9FEBC5" w:rsidR="0062330E" w:rsidRPr="0062330E" w:rsidRDefault="00416356" w:rsidP="0062330E">
            <w:pPr>
              <w:spacing w:before="60"/>
              <w:jc w:val="center"/>
              <w:rPr>
                <w:rFonts w:ascii="Times New Roman" w:hAnsi="Times New Roman" w:cs="Times New Roman"/>
                <w:i/>
              </w:rPr>
            </w:pPr>
            <w:r>
              <w:rPr>
                <w:rFonts w:ascii="Times New Roman" w:hAnsi="Times New Roman" w:cs="Times New Roman"/>
                <w:i/>
              </w:rPr>
              <w:t>0,3541</w:t>
            </w:r>
          </w:p>
        </w:tc>
        <w:tc>
          <w:tcPr>
            <w:tcW w:w="1812" w:type="dxa"/>
          </w:tcPr>
          <w:p w14:paraId="2229B36A" w14:textId="22E54014"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0,5</w:t>
            </w:r>
            <w:r w:rsidR="00416356">
              <w:rPr>
                <w:rFonts w:ascii="Times New Roman" w:hAnsi="Times New Roman" w:cs="Times New Roman"/>
                <w:i/>
              </w:rPr>
              <w:t>493</w:t>
            </w:r>
          </w:p>
        </w:tc>
        <w:tc>
          <w:tcPr>
            <w:tcW w:w="1812" w:type="dxa"/>
          </w:tcPr>
          <w:p w14:paraId="34D4B6AF" w14:textId="4F6056B3"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0,5</w:t>
            </w:r>
            <w:r w:rsidR="00416356">
              <w:rPr>
                <w:rFonts w:ascii="Times New Roman" w:hAnsi="Times New Roman" w:cs="Times New Roman"/>
                <w:i/>
              </w:rPr>
              <w:t>592</w:t>
            </w:r>
          </w:p>
        </w:tc>
        <w:tc>
          <w:tcPr>
            <w:tcW w:w="1812" w:type="dxa"/>
          </w:tcPr>
          <w:p w14:paraId="5F7134DC" w14:textId="10933D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0,4</w:t>
            </w:r>
            <w:r w:rsidR="00416356">
              <w:rPr>
                <w:rFonts w:ascii="Times New Roman" w:hAnsi="Times New Roman" w:cs="Times New Roman"/>
                <w:i/>
              </w:rPr>
              <w:t>875</w:t>
            </w:r>
          </w:p>
        </w:tc>
      </w:tr>
      <w:tr w:rsidR="0062330E" w:rsidRPr="0062330E" w14:paraId="36906D75" w14:textId="77777777" w:rsidTr="0089034A">
        <w:tc>
          <w:tcPr>
            <w:tcW w:w="1812" w:type="dxa"/>
          </w:tcPr>
          <w:p w14:paraId="17ECA213" w14:textId="77777777" w:rsidR="0062330E" w:rsidRPr="0062330E" w:rsidRDefault="0062330E" w:rsidP="0062330E">
            <w:pPr>
              <w:spacing w:before="60"/>
              <w:jc w:val="center"/>
              <w:rPr>
                <w:rFonts w:ascii="Times New Roman" w:hAnsi="Times New Roman" w:cs="Times New Roman"/>
                <w:b/>
              </w:rPr>
            </w:pPr>
            <w:r w:rsidRPr="0062330E">
              <w:rPr>
                <w:rFonts w:ascii="Times New Roman" w:hAnsi="Times New Roman" w:cs="Times New Roman"/>
                <w:b/>
              </w:rPr>
              <w:t>Mediana</w:t>
            </w:r>
          </w:p>
        </w:tc>
        <w:tc>
          <w:tcPr>
            <w:tcW w:w="1812" w:type="dxa"/>
          </w:tcPr>
          <w:p w14:paraId="6C126BFF"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0,375</w:t>
            </w:r>
          </w:p>
        </w:tc>
        <w:tc>
          <w:tcPr>
            <w:tcW w:w="1812" w:type="dxa"/>
          </w:tcPr>
          <w:p w14:paraId="19C5FF37"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0,5714</w:t>
            </w:r>
          </w:p>
        </w:tc>
        <w:tc>
          <w:tcPr>
            <w:tcW w:w="1812" w:type="dxa"/>
          </w:tcPr>
          <w:p w14:paraId="5BDC91E8"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0,5833</w:t>
            </w:r>
          </w:p>
        </w:tc>
        <w:tc>
          <w:tcPr>
            <w:tcW w:w="1812" w:type="dxa"/>
          </w:tcPr>
          <w:p w14:paraId="37D66293" w14:textId="08B4316B"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w:t>
            </w:r>
            <w:r w:rsidR="00416356">
              <w:rPr>
                <w:rFonts w:ascii="Times New Roman" w:hAnsi="Times New Roman" w:cs="Times New Roman"/>
                <w:i/>
              </w:rPr>
              <w:t>4960</w:t>
            </w:r>
          </w:p>
        </w:tc>
      </w:tr>
      <w:tr w:rsidR="0062330E" w:rsidRPr="0062330E" w14:paraId="5C5D54E1" w14:textId="77777777" w:rsidTr="0089034A">
        <w:tc>
          <w:tcPr>
            <w:tcW w:w="1812" w:type="dxa"/>
          </w:tcPr>
          <w:p w14:paraId="5DC3E2FD" w14:textId="77777777" w:rsidR="0062330E" w:rsidRPr="0062330E" w:rsidRDefault="0062330E" w:rsidP="0062330E">
            <w:pPr>
              <w:spacing w:before="60"/>
              <w:jc w:val="center"/>
              <w:rPr>
                <w:rFonts w:ascii="Times New Roman" w:hAnsi="Times New Roman" w:cs="Times New Roman"/>
                <w:b/>
              </w:rPr>
            </w:pPr>
            <w:proofErr w:type="spellStart"/>
            <w:r w:rsidRPr="0062330E">
              <w:rPr>
                <w:rFonts w:ascii="Times New Roman" w:hAnsi="Times New Roman" w:cs="Times New Roman"/>
                <w:b/>
              </w:rPr>
              <w:t>Std.Desv</w:t>
            </w:r>
            <w:proofErr w:type="spellEnd"/>
            <w:r w:rsidRPr="0062330E">
              <w:rPr>
                <w:rFonts w:ascii="Times New Roman" w:hAnsi="Times New Roman" w:cs="Times New Roman"/>
                <w:b/>
              </w:rPr>
              <w:t>.</w:t>
            </w:r>
          </w:p>
        </w:tc>
        <w:tc>
          <w:tcPr>
            <w:tcW w:w="1812" w:type="dxa"/>
            <w:vAlign w:val="center"/>
          </w:tcPr>
          <w:p w14:paraId="3EE7FAAC" w14:textId="1BB8CBC0"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0,2</w:t>
            </w:r>
            <w:r w:rsidR="00416356">
              <w:rPr>
                <w:rFonts w:ascii="Times New Roman" w:hAnsi="Times New Roman" w:cs="Times New Roman"/>
                <w:i/>
              </w:rPr>
              <w:t>839</w:t>
            </w:r>
          </w:p>
        </w:tc>
        <w:tc>
          <w:tcPr>
            <w:tcW w:w="1812" w:type="dxa"/>
            <w:vAlign w:val="center"/>
          </w:tcPr>
          <w:p w14:paraId="64886E80" w14:textId="2C797E53"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0,251</w:t>
            </w:r>
            <w:r w:rsidR="00416356">
              <w:rPr>
                <w:rFonts w:ascii="Times New Roman" w:hAnsi="Times New Roman" w:cs="Times New Roman"/>
                <w:i/>
              </w:rPr>
              <w:t>6</w:t>
            </w:r>
          </w:p>
        </w:tc>
        <w:tc>
          <w:tcPr>
            <w:tcW w:w="1812" w:type="dxa"/>
            <w:vAlign w:val="center"/>
          </w:tcPr>
          <w:p w14:paraId="6104126B" w14:textId="06CA6DB9"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0,26</w:t>
            </w:r>
            <w:r w:rsidR="00416356">
              <w:rPr>
                <w:rFonts w:ascii="Times New Roman" w:hAnsi="Times New Roman" w:cs="Times New Roman"/>
                <w:i/>
              </w:rPr>
              <w:t>73</w:t>
            </w:r>
          </w:p>
        </w:tc>
        <w:tc>
          <w:tcPr>
            <w:tcW w:w="1812" w:type="dxa"/>
            <w:vAlign w:val="center"/>
          </w:tcPr>
          <w:p w14:paraId="74437E9D" w14:textId="239052A0"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0,2</w:t>
            </w:r>
            <w:r w:rsidR="00416356">
              <w:rPr>
                <w:rFonts w:ascii="Times New Roman" w:hAnsi="Times New Roman" w:cs="Times New Roman"/>
                <w:i/>
              </w:rPr>
              <w:t>269</w:t>
            </w:r>
          </w:p>
        </w:tc>
      </w:tr>
      <w:tr w:rsidR="0062330E" w:rsidRPr="0062330E" w14:paraId="7D535FC0" w14:textId="77777777" w:rsidTr="0089034A">
        <w:tc>
          <w:tcPr>
            <w:tcW w:w="1812" w:type="dxa"/>
          </w:tcPr>
          <w:p w14:paraId="038E21B8" w14:textId="77777777" w:rsidR="0062330E" w:rsidRPr="0062330E" w:rsidRDefault="0062330E" w:rsidP="0062330E">
            <w:pPr>
              <w:spacing w:before="60"/>
              <w:jc w:val="center"/>
              <w:rPr>
                <w:rFonts w:ascii="Times New Roman" w:hAnsi="Times New Roman" w:cs="Times New Roman"/>
                <w:b/>
              </w:rPr>
            </w:pPr>
            <w:r w:rsidRPr="0062330E">
              <w:rPr>
                <w:rFonts w:ascii="Times New Roman" w:hAnsi="Times New Roman" w:cs="Times New Roman"/>
                <w:b/>
              </w:rPr>
              <w:t>Mínimo</w:t>
            </w:r>
          </w:p>
        </w:tc>
        <w:tc>
          <w:tcPr>
            <w:tcW w:w="1812" w:type="dxa"/>
            <w:vAlign w:val="center"/>
          </w:tcPr>
          <w:p w14:paraId="7EB04B7C"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w:t>
            </w:r>
          </w:p>
        </w:tc>
        <w:tc>
          <w:tcPr>
            <w:tcW w:w="1812" w:type="dxa"/>
            <w:vAlign w:val="center"/>
          </w:tcPr>
          <w:p w14:paraId="4C4CC45D"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w:t>
            </w:r>
          </w:p>
        </w:tc>
        <w:tc>
          <w:tcPr>
            <w:tcW w:w="1812" w:type="dxa"/>
            <w:vAlign w:val="center"/>
          </w:tcPr>
          <w:p w14:paraId="3816086A"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w:t>
            </w:r>
          </w:p>
        </w:tc>
        <w:tc>
          <w:tcPr>
            <w:tcW w:w="1812" w:type="dxa"/>
            <w:vAlign w:val="center"/>
          </w:tcPr>
          <w:p w14:paraId="404DA22D"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0</w:t>
            </w:r>
          </w:p>
        </w:tc>
      </w:tr>
      <w:tr w:rsidR="0062330E" w:rsidRPr="0062330E" w14:paraId="3A4B94C7" w14:textId="77777777" w:rsidTr="0089034A">
        <w:tc>
          <w:tcPr>
            <w:tcW w:w="1812" w:type="dxa"/>
          </w:tcPr>
          <w:p w14:paraId="028D4CED" w14:textId="77777777" w:rsidR="0062330E" w:rsidRPr="0062330E" w:rsidRDefault="0062330E" w:rsidP="0062330E">
            <w:pPr>
              <w:spacing w:before="60"/>
              <w:jc w:val="center"/>
              <w:rPr>
                <w:rFonts w:ascii="Times New Roman" w:hAnsi="Times New Roman" w:cs="Times New Roman"/>
                <w:b/>
              </w:rPr>
            </w:pPr>
            <w:r w:rsidRPr="0062330E">
              <w:rPr>
                <w:rFonts w:ascii="Times New Roman" w:hAnsi="Times New Roman" w:cs="Times New Roman"/>
                <w:b/>
              </w:rPr>
              <w:t>Máximo</w:t>
            </w:r>
          </w:p>
        </w:tc>
        <w:tc>
          <w:tcPr>
            <w:tcW w:w="1812" w:type="dxa"/>
            <w:vAlign w:val="center"/>
          </w:tcPr>
          <w:p w14:paraId="01CCE376"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1</w:t>
            </w:r>
          </w:p>
        </w:tc>
        <w:tc>
          <w:tcPr>
            <w:tcW w:w="1812" w:type="dxa"/>
            <w:vAlign w:val="center"/>
          </w:tcPr>
          <w:p w14:paraId="2C3EE4A9"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1</w:t>
            </w:r>
          </w:p>
        </w:tc>
        <w:tc>
          <w:tcPr>
            <w:tcW w:w="1812" w:type="dxa"/>
            <w:vAlign w:val="center"/>
          </w:tcPr>
          <w:p w14:paraId="03D6FA1D"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1</w:t>
            </w:r>
          </w:p>
        </w:tc>
        <w:tc>
          <w:tcPr>
            <w:tcW w:w="1812" w:type="dxa"/>
            <w:vAlign w:val="center"/>
          </w:tcPr>
          <w:p w14:paraId="6945EABF" w14:textId="77777777" w:rsidR="0062330E" w:rsidRPr="0062330E" w:rsidRDefault="0062330E" w:rsidP="0062330E">
            <w:pPr>
              <w:spacing w:before="60"/>
              <w:jc w:val="center"/>
              <w:rPr>
                <w:rFonts w:ascii="Times New Roman" w:hAnsi="Times New Roman" w:cs="Times New Roman"/>
                <w:i/>
              </w:rPr>
            </w:pPr>
            <w:r w:rsidRPr="0062330E">
              <w:rPr>
                <w:rFonts w:ascii="Times New Roman" w:hAnsi="Times New Roman" w:cs="Times New Roman"/>
                <w:i/>
              </w:rPr>
              <w:t>1</w:t>
            </w:r>
          </w:p>
        </w:tc>
      </w:tr>
      <w:tr w:rsidR="0062330E" w:rsidRPr="0062330E" w14:paraId="492C6EDA" w14:textId="77777777" w:rsidTr="0089034A">
        <w:tc>
          <w:tcPr>
            <w:tcW w:w="1812" w:type="dxa"/>
          </w:tcPr>
          <w:p w14:paraId="009765A5" w14:textId="77777777" w:rsidR="0062330E" w:rsidRPr="0062330E" w:rsidRDefault="0062330E" w:rsidP="0062330E">
            <w:pPr>
              <w:spacing w:before="60"/>
              <w:jc w:val="center"/>
              <w:rPr>
                <w:rFonts w:ascii="Times New Roman" w:hAnsi="Times New Roman" w:cs="Times New Roman"/>
                <w:b/>
              </w:rPr>
            </w:pPr>
            <w:r w:rsidRPr="0062330E">
              <w:rPr>
                <w:rFonts w:ascii="Times New Roman" w:hAnsi="Times New Roman" w:cs="Times New Roman"/>
                <w:b/>
              </w:rPr>
              <w:t>N</w:t>
            </w:r>
          </w:p>
        </w:tc>
        <w:tc>
          <w:tcPr>
            <w:tcW w:w="1812" w:type="dxa"/>
            <w:vAlign w:val="center"/>
          </w:tcPr>
          <w:p w14:paraId="4B232C21" w14:textId="4BFC7BC7" w:rsidR="0062330E" w:rsidRPr="0062330E" w:rsidRDefault="0062330E" w:rsidP="0062330E">
            <w:pPr>
              <w:spacing w:before="60"/>
              <w:jc w:val="center"/>
              <w:rPr>
                <w:rFonts w:ascii="Times New Roman" w:hAnsi="Times New Roman" w:cs="Times New Roman"/>
                <w:i/>
              </w:rPr>
            </w:pPr>
            <w:r>
              <w:rPr>
                <w:rFonts w:ascii="Times New Roman" w:hAnsi="Times New Roman" w:cs="Times New Roman"/>
                <w:i/>
              </w:rPr>
              <w:t>315</w:t>
            </w:r>
          </w:p>
        </w:tc>
        <w:tc>
          <w:tcPr>
            <w:tcW w:w="1812" w:type="dxa"/>
            <w:vAlign w:val="center"/>
          </w:tcPr>
          <w:p w14:paraId="1F60C8E1" w14:textId="3A5DB477" w:rsidR="0062330E" w:rsidRPr="0062330E" w:rsidRDefault="0062330E" w:rsidP="0062330E">
            <w:pPr>
              <w:spacing w:before="60"/>
              <w:jc w:val="center"/>
              <w:rPr>
                <w:rFonts w:ascii="Times New Roman" w:hAnsi="Times New Roman" w:cs="Times New Roman"/>
                <w:i/>
              </w:rPr>
            </w:pPr>
            <w:r>
              <w:rPr>
                <w:rFonts w:ascii="Times New Roman" w:hAnsi="Times New Roman" w:cs="Times New Roman"/>
                <w:i/>
              </w:rPr>
              <w:t>315</w:t>
            </w:r>
          </w:p>
        </w:tc>
        <w:tc>
          <w:tcPr>
            <w:tcW w:w="1812" w:type="dxa"/>
            <w:vAlign w:val="center"/>
          </w:tcPr>
          <w:p w14:paraId="5F072B57" w14:textId="72F42602" w:rsidR="0062330E" w:rsidRPr="0062330E" w:rsidRDefault="0062330E" w:rsidP="0062330E">
            <w:pPr>
              <w:spacing w:before="60"/>
              <w:jc w:val="center"/>
              <w:rPr>
                <w:rFonts w:ascii="Times New Roman" w:hAnsi="Times New Roman" w:cs="Times New Roman"/>
                <w:i/>
              </w:rPr>
            </w:pPr>
            <w:r>
              <w:rPr>
                <w:rFonts w:ascii="Times New Roman" w:hAnsi="Times New Roman" w:cs="Times New Roman"/>
                <w:i/>
              </w:rPr>
              <w:t>315</w:t>
            </w:r>
          </w:p>
        </w:tc>
        <w:tc>
          <w:tcPr>
            <w:tcW w:w="1812" w:type="dxa"/>
            <w:vAlign w:val="center"/>
          </w:tcPr>
          <w:p w14:paraId="31168D03" w14:textId="0CBE0BEC" w:rsidR="0062330E" w:rsidRPr="0062330E" w:rsidRDefault="0062330E" w:rsidP="0062330E">
            <w:pPr>
              <w:spacing w:before="60"/>
              <w:jc w:val="center"/>
              <w:rPr>
                <w:rFonts w:ascii="Times New Roman" w:hAnsi="Times New Roman" w:cs="Times New Roman"/>
                <w:i/>
              </w:rPr>
            </w:pPr>
            <w:r>
              <w:rPr>
                <w:rFonts w:ascii="Times New Roman" w:hAnsi="Times New Roman" w:cs="Times New Roman"/>
                <w:i/>
              </w:rPr>
              <w:t>315</w:t>
            </w:r>
          </w:p>
        </w:tc>
      </w:tr>
    </w:tbl>
    <w:p w14:paraId="48A574F7" w14:textId="77777777" w:rsidR="0062330E" w:rsidRPr="0062330E" w:rsidRDefault="0062330E" w:rsidP="0062330E">
      <w:pPr>
        <w:spacing w:before="120" w:line="360" w:lineRule="auto"/>
        <w:rPr>
          <w:rFonts w:ascii="Times New Roman" w:hAnsi="Times New Roman" w:cs="Times New Roman"/>
          <w:i/>
        </w:rPr>
      </w:pPr>
      <w:r w:rsidRPr="0062330E">
        <w:rPr>
          <w:rFonts w:ascii="Times New Roman" w:hAnsi="Times New Roman" w:cs="Times New Roman"/>
          <w:b/>
        </w:rPr>
        <w:t>Fuente:</w:t>
      </w:r>
      <w:r w:rsidRPr="0062330E">
        <w:rPr>
          <w:rFonts w:ascii="Times New Roman" w:hAnsi="Times New Roman" w:cs="Times New Roman"/>
        </w:rPr>
        <w:t xml:space="preserve"> </w:t>
      </w:r>
      <w:r w:rsidRPr="0062330E">
        <w:rPr>
          <w:rFonts w:ascii="Times New Roman" w:hAnsi="Times New Roman" w:cs="Times New Roman"/>
          <w:i/>
        </w:rPr>
        <w:t>elaboración propia</w:t>
      </w:r>
    </w:p>
    <w:p w14:paraId="10B64164" w14:textId="7247F4E7" w:rsidR="00A32BF7" w:rsidRDefault="00416356" w:rsidP="002559A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análisis de las medias de cada uno de los índices correspondientes al período Pre-NIIF (2009-2011) y Post NIIF (2012-2015) muestra un incremento en todas las dimensiones del capital intelectual para el período Post-NIIF. En la Tabla II se presentan las medias correspondientes a estos períodos.</w:t>
      </w:r>
    </w:p>
    <w:p w14:paraId="2C0E850F" w14:textId="6173FDEA" w:rsidR="00416356" w:rsidRPr="0062330E" w:rsidRDefault="00416356" w:rsidP="00416356">
      <w:pPr>
        <w:spacing w:after="240"/>
        <w:rPr>
          <w:rFonts w:ascii="Times New Roman" w:hAnsi="Times New Roman" w:cs="Times New Roman"/>
        </w:rPr>
      </w:pPr>
      <w:r w:rsidRPr="0062330E">
        <w:rPr>
          <w:rFonts w:ascii="Times New Roman" w:hAnsi="Times New Roman" w:cs="Times New Roman"/>
          <w:b/>
        </w:rPr>
        <w:t>Tabla I</w:t>
      </w:r>
      <w:r>
        <w:rPr>
          <w:rFonts w:ascii="Times New Roman" w:hAnsi="Times New Roman" w:cs="Times New Roman"/>
          <w:b/>
        </w:rPr>
        <w:t>I</w:t>
      </w:r>
      <w:r w:rsidRPr="0062330E">
        <w:rPr>
          <w:rFonts w:ascii="Times New Roman" w:hAnsi="Times New Roman" w:cs="Times New Roman"/>
          <w:b/>
        </w:rPr>
        <w:t xml:space="preserve">: </w:t>
      </w:r>
      <w:r>
        <w:rPr>
          <w:rFonts w:ascii="Times New Roman" w:hAnsi="Times New Roman" w:cs="Times New Roman"/>
        </w:rPr>
        <w:t xml:space="preserve">Medias </w:t>
      </w:r>
      <w:r w:rsidRPr="0062330E">
        <w:rPr>
          <w:rFonts w:ascii="Times New Roman" w:hAnsi="Times New Roman" w:cs="Times New Roman"/>
        </w:rPr>
        <w:t>de la muestra</w:t>
      </w:r>
      <w:r>
        <w:rPr>
          <w:rFonts w:ascii="Times New Roman" w:hAnsi="Times New Roman" w:cs="Times New Roman"/>
        </w:rPr>
        <w:t xml:space="preserve"> para el período </w:t>
      </w:r>
      <w:r>
        <w:rPr>
          <w:rFonts w:ascii="Times New Roman" w:hAnsi="Times New Roman" w:cs="Times New Roman"/>
        </w:rPr>
        <w:t xml:space="preserve">Pre-NIIF (2009-2011) y Post-NIIF </w:t>
      </w:r>
      <w:r>
        <w:rPr>
          <w:rFonts w:ascii="Times New Roman" w:hAnsi="Times New Roman" w:cs="Times New Roman"/>
        </w:rPr>
        <w:t>(20</w:t>
      </w:r>
      <w:r>
        <w:rPr>
          <w:rFonts w:ascii="Times New Roman" w:hAnsi="Times New Roman" w:cs="Times New Roman"/>
        </w:rPr>
        <w:t>12</w:t>
      </w:r>
      <w:r>
        <w:rPr>
          <w:rFonts w:ascii="Times New Roman" w:hAnsi="Times New Roman" w:cs="Times New Roman"/>
        </w:rPr>
        <w:t>-2015)</w:t>
      </w:r>
    </w:p>
    <w:tbl>
      <w:tblPr>
        <w:tblStyle w:val="Tablaconcuadrcula"/>
        <w:tblW w:w="0" w:type="auto"/>
        <w:jc w:val="center"/>
        <w:tblLook w:val="04A0" w:firstRow="1" w:lastRow="0" w:firstColumn="1" w:lastColumn="0" w:noHBand="0" w:noVBand="1"/>
      </w:tblPr>
      <w:tblGrid>
        <w:gridCol w:w="1812"/>
        <w:gridCol w:w="1812"/>
        <w:gridCol w:w="1812"/>
      </w:tblGrid>
      <w:tr w:rsidR="00416356" w:rsidRPr="0062330E" w14:paraId="601B04C4" w14:textId="77777777" w:rsidTr="00416356">
        <w:trPr>
          <w:jc w:val="center"/>
        </w:trPr>
        <w:tc>
          <w:tcPr>
            <w:tcW w:w="1812" w:type="dxa"/>
          </w:tcPr>
          <w:p w14:paraId="44136ABD" w14:textId="77777777" w:rsidR="00416356" w:rsidRPr="0062330E" w:rsidRDefault="00416356" w:rsidP="00AC31E7">
            <w:pPr>
              <w:spacing w:before="60"/>
              <w:jc w:val="center"/>
              <w:rPr>
                <w:rFonts w:ascii="Times New Roman" w:hAnsi="Times New Roman" w:cs="Times New Roman"/>
                <w:b/>
              </w:rPr>
            </w:pPr>
          </w:p>
        </w:tc>
        <w:tc>
          <w:tcPr>
            <w:tcW w:w="1812" w:type="dxa"/>
          </w:tcPr>
          <w:p w14:paraId="37F2A9C8" w14:textId="1D483A0D" w:rsidR="00416356" w:rsidRPr="0062330E" w:rsidRDefault="00416356" w:rsidP="00AC31E7">
            <w:pPr>
              <w:spacing w:before="60"/>
              <w:jc w:val="center"/>
              <w:rPr>
                <w:rFonts w:ascii="Times New Roman" w:hAnsi="Times New Roman" w:cs="Times New Roman"/>
                <w:b/>
                <w:i/>
                <w:iCs/>
              </w:rPr>
            </w:pPr>
            <w:r>
              <w:rPr>
                <w:rFonts w:ascii="Times New Roman" w:hAnsi="Times New Roman" w:cs="Times New Roman"/>
                <w:b/>
                <w:i/>
                <w:iCs/>
              </w:rPr>
              <w:t>Pre-NIIF</w:t>
            </w:r>
          </w:p>
        </w:tc>
        <w:tc>
          <w:tcPr>
            <w:tcW w:w="1812" w:type="dxa"/>
          </w:tcPr>
          <w:p w14:paraId="73681E51" w14:textId="497AB9CC" w:rsidR="00416356" w:rsidRPr="0062330E" w:rsidRDefault="00416356" w:rsidP="00AC31E7">
            <w:pPr>
              <w:spacing w:before="60"/>
              <w:jc w:val="center"/>
              <w:rPr>
                <w:rFonts w:ascii="Times New Roman" w:hAnsi="Times New Roman" w:cs="Times New Roman"/>
                <w:b/>
                <w:i/>
                <w:iCs/>
              </w:rPr>
            </w:pPr>
            <w:r>
              <w:rPr>
                <w:rFonts w:ascii="Times New Roman" w:hAnsi="Times New Roman" w:cs="Times New Roman"/>
                <w:b/>
                <w:i/>
                <w:iCs/>
              </w:rPr>
              <w:t>Post-NIIF</w:t>
            </w:r>
          </w:p>
        </w:tc>
      </w:tr>
      <w:tr w:rsidR="00416356" w:rsidRPr="0062330E" w14:paraId="32618FF4" w14:textId="77777777" w:rsidTr="00416356">
        <w:trPr>
          <w:jc w:val="center"/>
        </w:trPr>
        <w:tc>
          <w:tcPr>
            <w:tcW w:w="1812" w:type="dxa"/>
          </w:tcPr>
          <w:p w14:paraId="0792BE0E" w14:textId="507361CB" w:rsidR="00416356" w:rsidRPr="00416356" w:rsidRDefault="00416356" w:rsidP="00AC31E7">
            <w:pPr>
              <w:spacing w:before="60"/>
              <w:jc w:val="center"/>
              <w:rPr>
                <w:rFonts w:ascii="Times New Roman" w:hAnsi="Times New Roman" w:cs="Times New Roman"/>
                <w:b/>
                <w:i/>
                <w:iCs/>
              </w:rPr>
            </w:pPr>
            <w:proofErr w:type="spellStart"/>
            <w:r>
              <w:rPr>
                <w:rFonts w:ascii="Times New Roman" w:hAnsi="Times New Roman" w:cs="Times New Roman"/>
                <w:b/>
                <w:i/>
                <w:iCs/>
              </w:rPr>
              <w:t>irch</w:t>
            </w:r>
            <w:proofErr w:type="spellEnd"/>
          </w:p>
        </w:tc>
        <w:tc>
          <w:tcPr>
            <w:tcW w:w="1812" w:type="dxa"/>
          </w:tcPr>
          <w:p w14:paraId="2391D350" w14:textId="0E4C327B"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0,3129</w:t>
            </w:r>
          </w:p>
        </w:tc>
        <w:tc>
          <w:tcPr>
            <w:tcW w:w="1812" w:type="dxa"/>
          </w:tcPr>
          <w:p w14:paraId="2C646EB1" w14:textId="74E16AB1"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0,3850</w:t>
            </w:r>
          </w:p>
        </w:tc>
      </w:tr>
      <w:tr w:rsidR="00416356" w:rsidRPr="0062330E" w14:paraId="5BD2D1F6" w14:textId="77777777" w:rsidTr="00416356">
        <w:trPr>
          <w:jc w:val="center"/>
        </w:trPr>
        <w:tc>
          <w:tcPr>
            <w:tcW w:w="1812" w:type="dxa"/>
          </w:tcPr>
          <w:p w14:paraId="63DC4161" w14:textId="183A44BC" w:rsidR="00416356" w:rsidRPr="00416356" w:rsidRDefault="00416356" w:rsidP="00AC31E7">
            <w:pPr>
              <w:spacing w:before="60"/>
              <w:jc w:val="center"/>
              <w:rPr>
                <w:rFonts w:ascii="Times New Roman" w:hAnsi="Times New Roman" w:cs="Times New Roman"/>
                <w:b/>
                <w:i/>
                <w:iCs/>
              </w:rPr>
            </w:pPr>
            <w:proofErr w:type="spellStart"/>
            <w:r>
              <w:rPr>
                <w:rFonts w:ascii="Times New Roman" w:hAnsi="Times New Roman" w:cs="Times New Roman"/>
                <w:b/>
                <w:i/>
                <w:iCs/>
              </w:rPr>
              <w:t>irce</w:t>
            </w:r>
            <w:proofErr w:type="spellEnd"/>
          </w:p>
        </w:tc>
        <w:tc>
          <w:tcPr>
            <w:tcW w:w="1812" w:type="dxa"/>
          </w:tcPr>
          <w:p w14:paraId="13C519DB" w14:textId="07109097"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0,4944</w:t>
            </w:r>
          </w:p>
        </w:tc>
        <w:tc>
          <w:tcPr>
            <w:tcW w:w="1812" w:type="dxa"/>
          </w:tcPr>
          <w:p w14:paraId="0B7DA474" w14:textId="0EE1301D"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0,5904</w:t>
            </w:r>
          </w:p>
        </w:tc>
      </w:tr>
      <w:tr w:rsidR="00416356" w:rsidRPr="0062330E" w14:paraId="7C62E926" w14:textId="77777777" w:rsidTr="00416356">
        <w:trPr>
          <w:jc w:val="center"/>
        </w:trPr>
        <w:tc>
          <w:tcPr>
            <w:tcW w:w="1812" w:type="dxa"/>
          </w:tcPr>
          <w:p w14:paraId="41CD9F56" w14:textId="56B76EF2" w:rsidR="00416356" w:rsidRPr="00416356" w:rsidRDefault="00416356" w:rsidP="00AC31E7">
            <w:pPr>
              <w:spacing w:before="60"/>
              <w:jc w:val="center"/>
              <w:rPr>
                <w:rFonts w:ascii="Times New Roman" w:hAnsi="Times New Roman" w:cs="Times New Roman"/>
                <w:b/>
                <w:i/>
                <w:iCs/>
              </w:rPr>
            </w:pPr>
            <w:proofErr w:type="spellStart"/>
            <w:r>
              <w:rPr>
                <w:rFonts w:ascii="Times New Roman" w:hAnsi="Times New Roman" w:cs="Times New Roman"/>
                <w:b/>
                <w:i/>
                <w:iCs/>
              </w:rPr>
              <w:t>ircr</w:t>
            </w:r>
            <w:proofErr w:type="spellEnd"/>
          </w:p>
        </w:tc>
        <w:tc>
          <w:tcPr>
            <w:tcW w:w="1812" w:type="dxa"/>
            <w:vAlign w:val="center"/>
          </w:tcPr>
          <w:p w14:paraId="08667F56" w14:textId="17AC7F14"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0,4947</w:t>
            </w:r>
          </w:p>
        </w:tc>
        <w:tc>
          <w:tcPr>
            <w:tcW w:w="1812" w:type="dxa"/>
            <w:vAlign w:val="center"/>
          </w:tcPr>
          <w:p w14:paraId="5F2FB898" w14:textId="0736994B"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0,6075</w:t>
            </w:r>
          </w:p>
        </w:tc>
      </w:tr>
      <w:tr w:rsidR="00416356" w:rsidRPr="0062330E" w14:paraId="21C6276B" w14:textId="77777777" w:rsidTr="00416356">
        <w:trPr>
          <w:jc w:val="center"/>
        </w:trPr>
        <w:tc>
          <w:tcPr>
            <w:tcW w:w="1812" w:type="dxa"/>
          </w:tcPr>
          <w:p w14:paraId="79975761" w14:textId="11D63433" w:rsidR="00416356" w:rsidRPr="00416356" w:rsidRDefault="00416356" w:rsidP="00AC31E7">
            <w:pPr>
              <w:spacing w:before="60"/>
              <w:jc w:val="center"/>
              <w:rPr>
                <w:rFonts w:ascii="Times New Roman" w:hAnsi="Times New Roman" w:cs="Times New Roman"/>
                <w:b/>
                <w:i/>
                <w:iCs/>
              </w:rPr>
            </w:pPr>
            <w:proofErr w:type="spellStart"/>
            <w:r>
              <w:rPr>
                <w:rFonts w:ascii="Times New Roman" w:hAnsi="Times New Roman" w:cs="Times New Roman"/>
                <w:b/>
                <w:i/>
                <w:iCs/>
              </w:rPr>
              <w:t>ircit</w:t>
            </w:r>
            <w:proofErr w:type="spellEnd"/>
          </w:p>
        </w:tc>
        <w:tc>
          <w:tcPr>
            <w:tcW w:w="1812" w:type="dxa"/>
            <w:vAlign w:val="center"/>
          </w:tcPr>
          <w:p w14:paraId="3E00244B" w14:textId="60EF1808"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0,4340</w:t>
            </w:r>
          </w:p>
        </w:tc>
        <w:tc>
          <w:tcPr>
            <w:tcW w:w="1812" w:type="dxa"/>
            <w:vAlign w:val="center"/>
          </w:tcPr>
          <w:p w14:paraId="267D150F" w14:textId="57F9C288" w:rsidR="00416356" w:rsidRPr="0062330E" w:rsidRDefault="00416356" w:rsidP="00AC31E7">
            <w:pPr>
              <w:spacing w:before="60"/>
              <w:jc w:val="center"/>
              <w:rPr>
                <w:rFonts w:ascii="Times New Roman" w:hAnsi="Times New Roman" w:cs="Times New Roman"/>
                <w:i/>
              </w:rPr>
            </w:pPr>
            <w:r>
              <w:rPr>
                <w:rFonts w:ascii="Times New Roman" w:hAnsi="Times New Roman" w:cs="Times New Roman"/>
                <w:i/>
              </w:rPr>
              <w:t>0,5276</w:t>
            </w:r>
          </w:p>
        </w:tc>
      </w:tr>
      <w:tr w:rsidR="00416356" w:rsidRPr="0062330E" w14:paraId="7E2D9142" w14:textId="77777777" w:rsidTr="00416356">
        <w:trPr>
          <w:jc w:val="center"/>
        </w:trPr>
        <w:tc>
          <w:tcPr>
            <w:tcW w:w="1812" w:type="dxa"/>
          </w:tcPr>
          <w:p w14:paraId="3FFA80ED" w14:textId="77777777" w:rsidR="00416356" w:rsidRPr="0062330E" w:rsidRDefault="00416356" w:rsidP="00AC31E7">
            <w:pPr>
              <w:spacing w:before="60"/>
              <w:jc w:val="center"/>
              <w:rPr>
                <w:rFonts w:ascii="Times New Roman" w:hAnsi="Times New Roman" w:cs="Times New Roman"/>
                <w:b/>
              </w:rPr>
            </w:pPr>
            <w:r w:rsidRPr="0062330E">
              <w:rPr>
                <w:rFonts w:ascii="Times New Roman" w:hAnsi="Times New Roman" w:cs="Times New Roman"/>
                <w:b/>
              </w:rPr>
              <w:t>N</w:t>
            </w:r>
          </w:p>
        </w:tc>
        <w:tc>
          <w:tcPr>
            <w:tcW w:w="1812" w:type="dxa"/>
            <w:vAlign w:val="center"/>
          </w:tcPr>
          <w:p w14:paraId="0830D626" w14:textId="7550E879" w:rsidR="00416356" w:rsidRPr="0062330E" w:rsidRDefault="002559A0" w:rsidP="00AC31E7">
            <w:pPr>
              <w:spacing w:before="60"/>
              <w:jc w:val="center"/>
              <w:rPr>
                <w:rFonts w:ascii="Times New Roman" w:hAnsi="Times New Roman" w:cs="Times New Roman"/>
                <w:i/>
              </w:rPr>
            </w:pPr>
            <w:r>
              <w:rPr>
                <w:rFonts w:ascii="Times New Roman" w:hAnsi="Times New Roman" w:cs="Times New Roman"/>
                <w:i/>
              </w:rPr>
              <w:t>135</w:t>
            </w:r>
          </w:p>
        </w:tc>
        <w:tc>
          <w:tcPr>
            <w:tcW w:w="1812" w:type="dxa"/>
            <w:vAlign w:val="center"/>
          </w:tcPr>
          <w:p w14:paraId="54941F4F" w14:textId="2A96FA9E" w:rsidR="00416356" w:rsidRPr="0062330E" w:rsidRDefault="002559A0" w:rsidP="00AC31E7">
            <w:pPr>
              <w:spacing w:before="60"/>
              <w:jc w:val="center"/>
              <w:rPr>
                <w:rFonts w:ascii="Times New Roman" w:hAnsi="Times New Roman" w:cs="Times New Roman"/>
                <w:i/>
              </w:rPr>
            </w:pPr>
            <w:r>
              <w:rPr>
                <w:rFonts w:ascii="Times New Roman" w:hAnsi="Times New Roman" w:cs="Times New Roman"/>
                <w:i/>
              </w:rPr>
              <w:t>180</w:t>
            </w:r>
          </w:p>
        </w:tc>
      </w:tr>
    </w:tbl>
    <w:p w14:paraId="352A7DED" w14:textId="77777777" w:rsidR="00416356" w:rsidRPr="0062330E" w:rsidRDefault="00416356" w:rsidP="002559A0">
      <w:pPr>
        <w:spacing w:before="120" w:after="120" w:line="360" w:lineRule="auto"/>
        <w:rPr>
          <w:rFonts w:ascii="Times New Roman" w:hAnsi="Times New Roman" w:cs="Times New Roman"/>
          <w:i/>
        </w:rPr>
      </w:pPr>
      <w:r w:rsidRPr="0062330E">
        <w:rPr>
          <w:rFonts w:ascii="Times New Roman" w:hAnsi="Times New Roman" w:cs="Times New Roman"/>
          <w:b/>
        </w:rPr>
        <w:t>Fuente:</w:t>
      </w:r>
      <w:r w:rsidRPr="0062330E">
        <w:rPr>
          <w:rFonts w:ascii="Times New Roman" w:hAnsi="Times New Roman" w:cs="Times New Roman"/>
        </w:rPr>
        <w:t xml:space="preserve"> </w:t>
      </w:r>
      <w:r w:rsidRPr="0062330E">
        <w:rPr>
          <w:rFonts w:ascii="Times New Roman" w:hAnsi="Times New Roman" w:cs="Times New Roman"/>
          <w:i/>
        </w:rPr>
        <w:t>elaboración propia</w:t>
      </w:r>
    </w:p>
    <w:p w14:paraId="1CC5A2D9" w14:textId="75ABFAF5" w:rsidR="002559A0" w:rsidRDefault="002559A0" w:rsidP="002559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objetivo de analizar si este incremento en las medias del período Post-NIIF eran significativas se aplicó </w:t>
      </w:r>
      <w:proofErr w:type="gramStart"/>
      <w:r>
        <w:rPr>
          <w:rFonts w:ascii="Times New Roman" w:hAnsi="Times New Roman" w:cs="Times New Roman"/>
          <w:sz w:val="24"/>
          <w:szCs w:val="24"/>
        </w:rPr>
        <w:t>un test</w:t>
      </w:r>
      <w:proofErr w:type="gramEnd"/>
      <w:r>
        <w:rPr>
          <w:rFonts w:ascii="Times New Roman" w:hAnsi="Times New Roman" w:cs="Times New Roman"/>
          <w:sz w:val="24"/>
          <w:szCs w:val="24"/>
        </w:rPr>
        <w:t xml:space="preserve"> comparación de medias. </w:t>
      </w:r>
      <w:proofErr w:type="gramStart"/>
      <w:r w:rsidRPr="00363DFA">
        <w:rPr>
          <w:rFonts w:ascii="Times New Roman" w:hAnsi="Times New Roman" w:cs="Times New Roman"/>
          <w:sz w:val="24"/>
          <w:szCs w:val="24"/>
        </w:rPr>
        <w:t>El test</w:t>
      </w:r>
      <w:proofErr w:type="gramEnd"/>
      <w:r w:rsidRPr="00363DFA">
        <w:rPr>
          <w:rFonts w:ascii="Times New Roman" w:hAnsi="Times New Roman" w:cs="Times New Roman"/>
          <w:sz w:val="24"/>
          <w:szCs w:val="24"/>
        </w:rPr>
        <w:t xml:space="preserve"> de comparación de medias es una herramienta estadística que permite establecer si existen diferencias estadísticamente significativas entre dos o más grupos. Estos </w:t>
      </w:r>
      <w:proofErr w:type="spellStart"/>
      <w:r w:rsidRPr="00363DFA">
        <w:rPr>
          <w:rFonts w:ascii="Times New Roman" w:hAnsi="Times New Roman" w:cs="Times New Roman"/>
          <w:sz w:val="24"/>
          <w:szCs w:val="24"/>
        </w:rPr>
        <w:t>test</w:t>
      </w:r>
      <w:r>
        <w:rPr>
          <w:rFonts w:ascii="Times New Roman" w:hAnsi="Times New Roman" w:cs="Times New Roman"/>
          <w:sz w:val="24"/>
          <w:szCs w:val="24"/>
        </w:rPr>
        <w:t>s</w:t>
      </w:r>
      <w:proofErr w:type="spellEnd"/>
      <w:r w:rsidRPr="00363DFA">
        <w:rPr>
          <w:rFonts w:ascii="Times New Roman" w:hAnsi="Times New Roman" w:cs="Times New Roman"/>
          <w:sz w:val="24"/>
          <w:szCs w:val="24"/>
        </w:rPr>
        <w:t xml:space="preserve"> pueden ser paramétricos o no paramétricos dependiendo si los datos analizados cumplen o no el supuesto de normalidad. Los resultados no tabulados </w:t>
      </w:r>
      <w:proofErr w:type="gramStart"/>
      <w:r w:rsidRPr="00363DFA">
        <w:rPr>
          <w:rFonts w:ascii="Times New Roman" w:hAnsi="Times New Roman" w:cs="Times New Roman"/>
          <w:sz w:val="24"/>
          <w:szCs w:val="24"/>
        </w:rPr>
        <w:t>del test</w:t>
      </w:r>
      <w:proofErr w:type="gramEnd"/>
      <w:r w:rsidRPr="00363DFA">
        <w:rPr>
          <w:rFonts w:ascii="Times New Roman" w:hAnsi="Times New Roman" w:cs="Times New Roman"/>
          <w:sz w:val="24"/>
          <w:szCs w:val="24"/>
        </w:rPr>
        <w:t xml:space="preserve"> de </w:t>
      </w:r>
      <w:proofErr w:type="spellStart"/>
      <w:r w:rsidRPr="00363DFA">
        <w:rPr>
          <w:rFonts w:ascii="Times New Roman" w:hAnsi="Times New Roman" w:cs="Times New Roman"/>
          <w:sz w:val="24"/>
          <w:szCs w:val="24"/>
        </w:rPr>
        <w:t>Kolmogorov-Smirnov</w:t>
      </w:r>
      <w:proofErr w:type="spellEnd"/>
      <w:r w:rsidRPr="00363DFA">
        <w:rPr>
          <w:rFonts w:ascii="Times New Roman" w:hAnsi="Times New Roman" w:cs="Times New Roman"/>
          <w:sz w:val="24"/>
          <w:szCs w:val="24"/>
        </w:rPr>
        <w:t xml:space="preserve"> resultaron significativos y su interpretación es que los datos analizados no se distribuyen como una normal.</w:t>
      </w:r>
      <w:r>
        <w:rPr>
          <w:rFonts w:ascii="Times New Roman" w:hAnsi="Times New Roman" w:cs="Times New Roman"/>
          <w:sz w:val="24"/>
          <w:szCs w:val="24"/>
        </w:rPr>
        <w:t xml:space="preserve"> De esta forma se aplicó </w:t>
      </w:r>
      <w:proofErr w:type="gramStart"/>
      <w:r>
        <w:rPr>
          <w:rFonts w:ascii="Times New Roman" w:hAnsi="Times New Roman" w:cs="Times New Roman"/>
          <w:sz w:val="24"/>
          <w:szCs w:val="24"/>
        </w:rPr>
        <w:t>el test</w:t>
      </w:r>
      <w:proofErr w:type="gramEnd"/>
      <w:r>
        <w:rPr>
          <w:rFonts w:ascii="Times New Roman" w:hAnsi="Times New Roman" w:cs="Times New Roman"/>
          <w:sz w:val="24"/>
          <w:szCs w:val="24"/>
        </w:rPr>
        <w:t xml:space="preserve"> no paramétrico de </w:t>
      </w:r>
      <w:r w:rsidRPr="00363DFA">
        <w:rPr>
          <w:rFonts w:ascii="Times New Roman" w:hAnsi="Times New Roman" w:cs="Times New Roman"/>
          <w:sz w:val="24"/>
          <w:szCs w:val="24"/>
        </w:rPr>
        <w:t xml:space="preserve">Mann </w:t>
      </w:r>
      <w:proofErr w:type="spellStart"/>
      <w:r w:rsidRPr="00363DFA">
        <w:rPr>
          <w:rFonts w:ascii="Times New Roman" w:hAnsi="Times New Roman" w:cs="Times New Roman"/>
          <w:sz w:val="24"/>
          <w:szCs w:val="24"/>
        </w:rPr>
        <w:t>Whitnney</w:t>
      </w:r>
      <w:proofErr w:type="spellEnd"/>
      <w:r>
        <w:rPr>
          <w:rFonts w:ascii="Times New Roman" w:hAnsi="Times New Roman" w:cs="Times New Roman"/>
          <w:sz w:val="24"/>
          <w:szCs w:val="24"/>
        </w:rPr>
        <w:t>.</w:t>
      </w:r>
    </w:p>
    <w:p w14:paraId="3C44EE05" w14:textId="1146CC15" w:rsidR="002559A0" w:rsidRDefault="002559A0" w:rsidP="002559A0">
      <w:pPr>
        <w:spacing w:after="240" w:line="360" w:lineRule="auto"/>
        <w:jc w:val="both"/>
        <w:rPr>
          <w:rFonts w:ascii="Times New Roman" w:hAnsi="Times New Roman" w:cs="Times New Roman"/>
          <w:sz w:val="24"/>
          <w:szCs w:val="24"/>
        </w:rPr>
      </w:pPr>
      <w:r w:rsidRPr="00363DFA">
        <w:rPr>
          <w:rFonts w:ascii="Times New Roman" w:hAnsi="Times New Roman" w:cs="Times New Roman"/>
          <w:sz w:val="24"/>
          <w:szCs w:val="24"/>
        </w:rPr>
        <w:t xml:space="preserve">En la Tabla III se presentan los resultados </w:t>
      </w:r>
      <w:proofErr w:type="gramStart"/>
      <w:r w:rsidRPr="00363DFA">
        <w:rPr>
          <w:rFonts w:ascii="Times New Roman" w:hAnsi="Times New Roman" w:cs="Times New Roman"/>
          <w:sz w:val="24"/>
          <w:szCs w:val="24"/>
        </w:rPr>
        <w:t xml:space="preserve">del </w:t>
      </w:r>
      <w:r>
        <w:rPr>
          <w:rFonts w:ascii="Times New Roman" w:hAnsi="Times New Roman" w:cs="Times New Roman"/>
          <w:sz w:val="24"/>
          <w:szCs w:val="24"/>
        </w:rPr>
        <w:t>t</w:t>
      </w:r>
      <w:r w:rsidRPr="00363DFA">
        <w:rPr>
          <w:rFonts w:ascii="Times New Roman" w:hAnsi="Times New Roman" w:cs="Times New Roman"/>
          <w:sz w:val="24"/>
          <w:szCs w:val="24"/>
        </w:rPr>
        <w:t>est</w:t>
      </w:r>
      <w:proofErr w:type="gramEnd"/>
      <w:r w:rsidRPr="00363DFA">
        <w:rPr>
          <w:rFonts w:ascii="Times New Roman" w:hAnsi="Times New Roman" w:cs="Times New Roman"/>
          <w:sz w:val="24"/>
          <w:szCs w:val="24"/>
        </w:rPr>
        <w:t xml:space="preserve"> de Mann </w:t>
      </w:r>
      <w:proofErr w:type="spellStart"/>
      <w:r w:rsidRPr="00363DFA">
        <w:rPr>
          <w:rFonts w:ascii="Times New Roman" w:hAnsi="Times New Roman" w:cs="Times New Roman"/>
          <w:sz w:val="24"/>
          <w:szCs w:val="24"/>
        </w:rPr>
        <w:t>Whitnney</w:t>
      </w:r>
      <w:proofErr w:type="spellEnd"/>
      <w:r w:rsidRPr="00363DFA">
        <w:rPr>
          <w:rFonts w:ascii="Times New Roman" w:hAnsi="Times New Roman" w:cs="Times New Roman"/>
          <w:sz w:val="24"/>
          <w:szCs w:val="24"/>
        </w:rPr>
        <w:t xml:space="preserve"> y se observa que resultó significativa al 1% para el índice de revelación en sus dimensiones estructural y humana como para el </w:t>
      </w:r>
      <w:r>
        <w:rPr>
          <w:rFonts w:ascii="Times New Roman" w:hAnsi="Times New Roman" w:cs="Times New Roman"/>
          <w:sz w:val="24"/>
          <w:szCs w:val="24"/>
        </w:rPr>
        <w:t>total</w:t>
      </w:r>
      <w:r w:rsidRPr="00363DFA">
        <w:rPr>
          <w:rFonts w:ascii="Times New Roman" w:hAnsi="Times New Roman" w:cs="Times New Roman"/>
          <w:sz w:val="24"/>
          <w:szCs w:val="24"/>
        </w:rPr>
        <w:t xml:space="preserve">, y al 5% para la dimensión humana. De esta forma se concluye que los índices de revelación del capital intelectual en sus dimensiones humana, estructural, relacional </w:t>
      </w:r>
      <w:r w:rsidR="00491E50">
        <w:rPr>
          <w:rFonts w:ascii="Times New Roman" w:hAnsi="Times New Roman" w:cs="Times New Roman"/>
          <w:sz w:val="24"/>
          <w:szCs w:val="24"/>
        </w:rPr>
        <w:t xml:space="preserve">y </w:t>
      </w:r>
      <w:r>
        <w:rPr>
          <w:rFonts w:ascii="Times New Roman" w:hAnsi="Times New Roman" w:cs="Times New Roman"/>
          <w:sz w:val="24"/>
          <w:szCs w:val="24"/>
        </w:rPr>
        <w:t>total</w:t>
      </w:r>
      <w:r w:rsidRPr="00363DFA">
        <w:rPr>
          <w:rFonts w:ascii="Times New Roman" w:hAnsi="Times New Roman" w:cs="Times New Roman"/>
          <w:sz w:val="24"/>
          <w:szCs w:val="24"/>
        </w:rPr>
        <w:t xml:space="preserve"> presentan diferencias estadísticamente significativas entre los períodos de aplicación de las N</w:t>
      </w:r>
      <w:r>
        <w:rPr>
          <w:rFonts w:ascii="Times New Roman" w:hAnsi="Times New Roman" w:cs="Times New Roman"/>
          <w:sz w:val="24"/>
          <w:szCs w:val="24"/>
        </w:rPr>
        <w:t xml:space="preserve">ormas </w:t>
      </w:r>
      <w:r w:rsidRPr="00363DFA">
        <w:rPr>
          <w:rFonts w:ascii="Times New Roman" w:hAnsi="Times New Roman" w:cs="Times New Roman"/>
          <w:sz w:val="24"/>
          <w:szCs w:val="24"/>
        </w:rPr>
        <w:t>C</w:t>
      </w:r>
      <w:r>
        <w:rPr>
          <w:rFonts w:ascii="Times New Roman" w:hAnsi="Times New Roman" w:cs="Times New Roman"/>
          <w:sz w:val="24"/>
          <w:szCs w:val="24"/>
        </w:rPr>
        <w:t>ontables Locales</w:t>
      </w:r>
      <w:r w:rsidRPr="00363DFA">
        <w:rPr>
          <w:rFonts w:ascii="Times New Roman" w:hAnsi="Times New Roman" w:cs="Times New Roman"/>
          <w:sz w:val="24"/>
          <w:szCs w:val="24"/>
        </w:rPr>
        <w:t xml:space="preserve"> (</w:t>
      </w:r>
      <w:r w:rsidR="00491E50">
        <w:rPr>
          <w:rFonts w:ascii="Times New Roman" w:hAnsi="Times New Roman" w:cs="Times New Roman"/>
          <w:sz w:val="24"/>
          <w:szCs w:val="24"/>
        </w:rPr>
        <w:t>P</w:t>
      </w:r>
      <w:r w:rsidRPr="00363DFA">
        <w:rPr>
          <w:rFonts w:ascii="Times New Roman" w:hAnsi="Times New Roman" w:cs="Times New Roman"/>
          <w:sz w:val="24"/>
          <w:szCs w:val="24"/>
        </w:rPr>
        <w:t>re</w:t>
      </w:r>
      <w:r w:rsidR="00491E50">
        <w:rPr>
          <w:rFonts w:ascii="Times New Roman" w:hAnsi="Times New Roman" w:cs="Times New Roman"/>
          <w:sz w:val="24"/>
          <w:szCs w:val="24"/>
        </w:rPr>
        <w:t>-</w:t>
      </w:r>
      <w:r w:rsidRPr="00363DFA">
        <w:rPr>
          <w:rFonts w:ascii="Times New Roman" w:hAnsi="Times New Roman" w:cs="Times New Roman"/>
          <w:sz w:val="24"/>
          <w:szCs w:val="24"/>
        </w:rPr>
        <w:t>NIIF) y de las NIIF (</w:t>
      </w:r>
      <w:r w:rsidR="00491E50">
        <w:rPr>
          <w:rFonts w:ascii="Times New Roman" w:hAnsi="Times New Roman" w:cs="Times New Roman"/>
          <w:sz w:val="24"/>
          <w:szCs w:val="24"/>
        </w:rPr>
        <w:t>P</w:t>
      </w:r>
      <w:r w:rsidRPr="00363DFA">
        <w:rPr>
          <w:rFonts w:ascii="Times New Roman" w:hAnsi="Times New Roman" w:cs="Times New Roman"/>
          <w:sz w:val="24"/>
          <w:szCs w:val="24"/>
        </w:rPr>
        <w:t>ost</w:t>
      </w:r>
      <w:r w:rsidR="00491E50">
        <w:rPr>
          <w:rFonts w:ascii="Times New Roman" w:hAnsi="Times New Roman" w:cs="Times New Roman"/>
          <w:sz w:val="24"/>
          <w:szCs w:val="24"/>
        </w:rPr>
        <w:t>-</w:t>
      </w:r>
      <w:r w:rsidRPr="00363DFA">
        <w:rPr>
          <w:rFonts w:ascii="Times New Roman" w:hAnsi="Times New Roman" w:cs="Times New Roman"/>
          <w:sz w:val="24"/>
          <w:szCs w:val="24"/>
        </w:rPr>
        <w:t>NIIF).</w:t>
      </w:r>
    </w:p>
    <w:p w14:paraId="6A1CD801" w14:textId="77777777" w:rsidR="002559A0" w:rsidRPr="002559A0" w:rsidRDefault="002559A0" w:rsidP="002559A0">
      <w:pPr>
        <w:spacing w:after="240"/>
        <w:rPr>
          <w:rFonts w:ascii="Times New Roman" w:hAnsi="Times New Roman" w:cs="Times New Roman"/>
        </w:rPr>
      </w:pPr>
      <w:r w:rsidRPr="002559A0">
        <w:rPr>
          <w:rFonts w:ascii="Times New Roman" w:hAnsi="Times New Roman" w:cs="Times New Roman"/>
          <w:b/>
        </w:rPr>
        <w:t xml:space="preserve">Tabla III: </w:t>
      </w:r>
      <w:r w:rsidRPr="002559A0">
        <w:rPr>
          <w:rFonts w:ascii="Times New Roman" w:hAnsi="Times New Roman" w:cs="Times New Roman"/>
        </w:rPr>
        <w:t xml:space="preserve">Resultados </w:t>
      </w:r>
      <w:proofErr w:type="gramStart"/>
      <w:r w:rsidRPr="002559A0">
        <w:rPr>
          <w:rFonts w:ascii="Times New Roman" w:hAnsi="Times New Roman" w:cs="Times New Roman"/>
        </w:rPr>
        <w:t>del Test</w:t>
      </w:r>
      <w:proofErr w:type="gramEnd"/>
      <w:r w:rsidRPr="002559A0">
        <w:rPr>
          <w:rFonts w:ascii="Times New Roman" w:hAnsi="Times New Roman" w:cs="Times New Roman"/>
        </w:rPr>
        <w:t xml:space="preserve"> de Mann Whitney</w:t>
      </w:r>
    </w:p>
    <w:tbl>
      <w:tblPr>
        <w:tblStyle w:val="Tablaconcuadrcula"/>
        <w:tblW w:w="0" w:type="auto"/>
        <w:jc w:val="center"/>
        <w:tblLook w:val="04A0" w:firstRow="1" w:lastRow="0" w:firstColumn="1" w:lastColumn="0" w:noHBand="0" w:noVBand="1"/>
      </w:tblPr>
      <w:tblGrid>
        <w:gridCol w:w="1812"/>
        <w:gridCol w:w="1812"/>
        <w:gridCol w:w="1812"/>
        <w:gridCol w:w="1812"/>
      </w:tblGrid>
      <w:tr w:rsidR="002559A0" w:rsidRPr="002559A0" w14:paraId="5BD50127" w14:textId="77777777" w:rsidTr="0089034A">
        <w:trPr>
          <w:jc w:val="center"/>
        </w:trPr>
        <w:tc>
          <w:tcPr>
            <w:tcW w:w="1812" w:type="dxa"/>
          </w:tcPr>
          <w:p w14:paraId="6F979439" w14:textId="77777777" w:rsidR="002559A0" w:rsidRPr="002559A0" w:rsidRDefault="002559A0" w:rsidP="002559A0">
            <w:pPr>
              <w:spacing w:before="60"/>
              <w:jc w:val="center"/>
              <w:rPr>
                <w:rFonts w:ascii="Times New Roman" w:hAnsi="Times New Roman" w:cs="Times New Roman"/>
                <w:b/>
              </w:rPr>
            </w:pPr>
          </w:p>
        </w:tc>
        <w:tc>
          <w:tcPr>
            <w:tcW w:w="1812" w:type="dxa"/>
          </w:tcPr>
          <w:p w14:paraId="251E4432" w14:textId="33301D1C" w:rsidR="002559A0" w:rsidRPr="002559A0" w:rsidRDefault="002559A0" w:rsidP="002559A0">
            <w:pPr>
              <w:spacing w:before="60"/>
              <w:jc w:val="center"/>
              <w:rPr>
                <w:rFonts w:ascii="Times New Roman" w:hAnsi="Times New Roman" w:cs="Times New Roman"/>
                <w:b/>
              </w:rPr>
            </w:pPr>
            <w:r w:rsidRPr="002559A0">
              <w:rPr>
                <w:rFonts w:ascii="Times New Roman" w:hAnsi="Times New Roman" w:cs="Times New Roman"/>
                <w:b/>
              </w:rPr>
              <w:t>Pre</w:t>
            </w:r>
            <w:r w:rsidR="00491E50">
              <w:rPr>
                <w:rFonts w:ascii="Times New Roman" w:hAnsi="Times New Roman" w:cs="Times New Roman"/>
                <w:b/>
              </w:rPr>
              <w:t>-</w:t>
            </w:r>
            <w:r w:rsidRPr="002559A0">
              <w:rPr>
                <w:rFonts w:ascii="Times New Roman" w:hAnsi="Times New Roman" w:cs="Times New Roman"/>
                <w:b/>
              </w:rPr>
              <w:t>NIIF</w:t>
            </w:r>
          </w:p>
        </w:tc>
        <w:tc>
          <w:tcPr>
            <w:tcW w:w="1812" w:type="dxa"/>
          </w:tcPr>
          <w:p w14:paraId="152B04D0" w14:textId="4E734593" w:rsidR="002559A0" w:rsidRPr="002559A0" w:rsidRDefault="002559A0" w:rsidP="002559A0">
            <w:pPr>
              <w:spacing w:before="60"/>
              <w:jc w:val="center"/>
              <w:rPr>
                <w:rFonts w:ascii="Times New Roman" w:hAnsi="Times New Roman" w:cs="Times New Roman"/>
                <w:b/>
              </w:rPr>
            </w:pPr>
            <w:r w:rsidRPr="002559A0">
              <w:rPr>
                <w:rFonts w:ascii="Times New Roman" w:hAnsi="Times New Roman" w:cs="Times New Roman"/>
                <w:b/>
              </w:rPr>
              <w:t>Post</w:t>
            </w:r>
            <w:r w:rsidR="00491E50">
              <w:rPr>
                <w:rFonts w:ascii="Times New Roman" w:hAnsi="Times New Roman" w:cs="Times New Roman"/>
                <w:b/>
              </w:rPr>
              <w:t>-</w:t>
            </w:r>
            <w:r w:rsidRPr="002559A0">
              <w:rPr>
                <w:rFonts w:ascii="Times New Roman" w:hAnsi="Times New Roman" w:cs="Times New Roman"/>
                <w:b/>
              </w:rPr>
              <w:t>NIIF</w:t>
            </w:r>
          </w:p>
        </w:tc>
        <w:tc>
          <w:tcPr>
            <w:tcW w:w="1812" w:type="dxa"/>
          </w:tcPr>
          <w:p w14:paraId="2E646074" w14:textId="77777777" w:rsidR="002559A0" w:rsidRPr="002559A0" w:rsidRDefault="002559A0" w:rsidP="002559A0">
            <w:pPr>
              <w:spacing w:before="60"/>
              <w:jc w:val="center"/>
              <w:rPr>
                <w:rFonts w:ascii="Times New Roman" w:hAnsi="Times New Roman" w:cs="Times New Roman"/>
                <w:b/>
              </w:rPr>
            </w:pPr>
            <w:r w:rsidRPr="002559A0">
              <w:rPr>
                <w:rFonts w:ascii="Times New Roman" w:hAnsi="Times New Roman" w:cs="Times New Roman"/>
                <w:b/>
              </w:rPr>
              <w:t>p-</w:t>
            </w:r>
            <w:proofErr w:type="spellStart"/>
            <w:r w:rsidRPr="002559A0">
              <w:rPr>
                <w:rFonts w:ascii="Times New Roman" w:hAnsi="Times New Roman" w:cs="Times New Roman"/>
                <w:b/>
              </w:rPr>
              <w:t>value</w:t>
            </w:r>
            <w:proofErr w:type="spellEnd"/>
          </w:p>
        </w:tc>
      </w:tr>
      <w:tr w:rsidR="002559A0" w:rsidRPr="002559A0" w14:paraId="62CB9FDE" w14:textId="77777777" w:rsidTr="0089034A">
        <w:trPr>
          <w:jc w:val="center"/>
        </w:trPr>
        <w:tc>
          <w:tcPr>
            <w:tcW w:w="1812" w:type="dxa"/>
          </w:tcPr>
          <w:p w14:paraId="159A2C28" w14:textId="76FB469A" w:rsidR="002559A0" w:rsidRPr="002559A0" w:rsidRDefault="002559A0" w:rsidP="002559A0">
            <w:pPr>
              <w:spacing w:before="60"/>
              <w:jc w:val="center"/>
              <w:rPr>
                <w:rFonts w:ascii="Times New Roman" w:hAnsi="Times New Roman" w:cs="Times New Roman"/>
                <w:b/>
              </w:rPr>
            </w:pPr>
            <w:proofErr w:type="spellStart"/>
            <w:r>
              <w:rPr>
                <w:rFonts w:ascii="Times New Roman" w:hAnsi="Times New Roman" w:cs="Times New Roman"/>
                <w:b/>
                <w:i/>
                <w:iCs/>
              </w:rPr>
              <w:t>irch</w:t>
            </w:r>
            <w:proofErr w:type="spellEnd"/>
          </w:p>
        </w:tc>
        <w:tc>
          <w:tcPr>
            <w:tcW w:w="1812" w:type="dxa"/>
          </w:tcPr>
          <w:p w14:paraId="569CBF17"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21486</w:t>
            </w:r>
          </w:p>
        </w:tc>
        <w:tc>
          <w:tcPr>
            <w:tcW w:w="1812" w:type="dxa"/>
          </w:tcPr>
          <w:p w14:paraId="565BB6E9"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32799</w:t>
            </w:r>
          </w:p>
        </w:tc>
        <w:tc>
          <w:tcPr>
            <w:tcW w:w="1812" w:type="dxa"/>
          </w:tcPr>
          <w:p w14:paraId="1784F585" w14:textId="77777777" w:rsidR="002559A0" w:rsidRPr="002559A0" w:rsidRDefault="002559A0" w:rsidP="002559A0">
            <w:pPr>
              <w:spacing w:before="60"/>
              <w:jc w:val="center"/>
              <w:rPr>
                <w:rFonts w:ascii="Times New Roman" w:hAnsi="Times New Roman" w:cs="Times New Roman"/>
                <w:i/>
                <w:vertAlign w:val="superscript"/>
              </w:rPr>
            </w:pPr>
            <w:r w:rsidRPr="002559A0">
              <w:rPr>
                <w:rFonts w:ascii="Times New Roman" w:hAnsi="Times New Roman" w:cs="Times New Roman"/>
                <w:i/>
              </w:rPr>
              <w:t>0,0350</w:t>
            </w:r>
            <w:r w:rsidRPr="002559A0">
              <w:rPr>
                <w:rFonts w:ascii="Times New Roman" w:hAnsi="Times New Roman" w:cs="Times New Roman"/>
                <w:i/>
                <w:vertAlign w:val="superscript"/>
              </w:rPr>
              <w:t>**</w:t>
            </w:r>
          </w:p>
        </w:tc>
      </w:tr>
      <w:tr w:rsidR="002559A0" w:rsidRPr="002559A0" w14:paraId="08D48D97" w14:textId="77777777" w:rsidTr="0089034A">
        <w:trPr>
          <w:jc w:val="center"/>
        </w:trPr>
        <w:tc>
          <w:tcPr>
            <w:tcW w:w="1812" w:type="dxa"/>
          </w:tcPr>
          <w:p w14:paraId="38C0FC76" w14:textId="769CE5E6" w:rsidR="002559A0" w:rsidRPr="002559A0" w:rsidRDefault="002559A0" w:rsidP="002559A0">
            <w:pPr>
              <w:spacing w:before="60"/>
              <w:jc w:val="center"/>
              <w:rPr>
                <w:rFonts w:ascii="Times New Roman" w:hAnsi="Times New Roman" w:cs="Times New Roman"/>
                <w:b/>
              </w:rPr>
            </w:pPr>
            <w:proofErr w:type="spellStart"/>
            <w:r>
              <w:rPr>
                <w:rFonts w:ascii="Times New Roman" w:hAnsi="Times New Roman" w:cs="Times New Roman"/>
                <w:b/>
                <w:i/>
                <w:iCs/>
              </w:rPr>
              <w:t>irce</w:t>
            </w:r>
            <w:proofErr w:type="spellEnd"/>
          </w:p>
        </w:tc>
        <w:tc>
          <w:tcPr>
            <w:tcW w:w="1812" w:type="dxa"/>
          </w:tcPr>
          <w:p w14:paraId="5EA21B86"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20462</w:t>
            </w:r>
          </w:p>
        </w:tc>
        <w:tc>
          <w:tcPr>
            <w:tcW w:w="1812" w:type="dxa"/>
          </w:tcPr>
          <w:p w14:paraId="0C06C9A9"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33823</w:t>
            </w:r>
          </w:p>
        </w:tc>
        <w:tc>
          <w:tcPr>
            <w:tcW w:w="1812" w:type="dxa"/>
          </w:tcPr>
          <w:p w14:paraId="7B731409" w14:textId="77777777" w:rsidR="002559A0" w:rsidRPr="002559A0" w:rsidRDefault="002559A0" w:rsidP="002559A0">
            <w:pPr>
              <w:spacing w:before="60"/>
              <w:jc w:val="center"/>
              <w:rPr>
                <w:rFonts w:ascii="Times New Roman" w:hAnsi="Times New Roman" w:cs="Times New Roman"/>
                <w:i/>
                <w:vertAlign w:val="superscript"/>
              </w:rPr>
            </w:pPr>
            <w:r w:rsidRPr="002559A0">
              <w:rPr>
                <w:rFonts w:ascii="Times New Roman" w:hAnsi="Times New Roman" w:cs="Times New Roman"/>
                <w:i/>
              </w:rPr>
              <w:t>0,0009</w:t>
            </w:r>
            <w:r w:rsidRPr="002559A0">
              <w:rPr>
                <w:rFonts w:ascii="Times New Roman" w:hAnsi="Times New Roman" w:cs="Times New Roman"/>
                <w:i/>
                <w:vertAlign w:val="superscript"/>
              </w:rPr>
              <w:t>***</w:t>
            </w:r>
          </w:p>
        </w:tc>
      </w:tr>
      <w:tr w:rsidR="002559A0" w:rsidRPr="002559A0" w14:paraId="0106093B" w14:textId="77777777" w:rsidTr="0089034A">
        <w:trPr>
          <w:jc w:val="center"/>
        </w:trPr>
        <w:tc>
          <w:tcPr>
            <w:tcW w:w="1812" w:type="dxa"/>
          </w:tcPr>
          <w:p w14:paraId="5D48981F" w14:textId="5684211E" w:rsidR="002559A0" w:rsidRPr="002559A0" w:rsidRDefault="002559A0" w:rsidP="002559A0">
            <w:pPr>
              <w:spacing w:before="60"/>
              <w:jc w:val="center"/>
              <w:rPr>
                <w:rFonts w:ascii="Times New Roman" w:hAnsi="Times New Roman" w:cs="Times New Roman"/>
                <w:b/>
              </w:rPr>
            </w:pPr>
            <w:proofErr w:type="spellStart"/>
            <w:r>
              <w:rPr>
                <w:rFonts w:ascii="Times New Roman" w:hAnsi="Times New Roman" w:cs="Times New Roman"/>
                <w:b/>
                <w:i/>
                <w:iCs/>
              </w:rPr>
              <w:t>ircr</w:t>
            </w:r>
            <w:proofErr w:type="spellEnd"/>
          </w:p>
        </w:tc>
        <w:tc>
          <w:tcPr>
            <w:tcW w:w="1812" w:type="dxa"/>
            <w:vAlign w:val="center"/>
          </w:tcPr>
          <w:p w14:paraId="4500B4EE"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19947,50</w:t>
            </w:r>
          </w:p>
        </w:tc>
        <w:tc>
          <w:tcPr>
            <w:tcW w:w="1812" w:type="dxa"/>
            <w:vAlign w:val="center"/>
          </w:tcPr>
          <w:p w14:paraId="4729D5DE"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34337,50</w:t>
            </w:r>
          </w:p>
        </w:tc>
        <w:tc>
          <w:tcPr>
            <w:tcW w:w="1812" w:type="dxa"/>
            <w:vAlign w:val="center"/>
          </w:tcPr>
          <w:p w14:paraId="2AFE8376" w14:textId="77777777" w:rsidR="002559A0" w:rsidRPr="002559A0" w:rsidRDefault="002559A0" w:rsidP="002559A0">
            <w:pPr>
              <w:spacing w:before="60"/>
              <w:jc w:val="center"/>
              <w:rPr>
                <w:rFonts w:ascii="Times New Roman" w:hAnsi="Times New Roman" w:cs="Times New Roman"/>
                <w:i/>
                <w:vertAlign w:val="superscript"/>
              </w:rPr>
            </w:pPr>
            <w:r w:rsidRPr="002559A0">
              <w:rPr>
                <w:rFonts w:ascii="Times New Roman" w:hAnsi="Times New Roman" w:cs="Times New Roman"/>
                <w:i/>
              </w:rPr>
              <w:t>0,0001</w:t>
            </w:r>
            <w:r w:rsidRPr="002559A0">
              <w:rPr>
                <w:rFonts w:ascii="Times New Roman" w:hAnsi="Times New Roman" w:cs="Times New Roman"/>
                <w:i/>
                <w:vertAlign w:val="superscript"/>
              </w:rPr>
              <w:t>***</w:t>
            </w:r>
          </w:p>
        </w:tc>
      </w:tr>
      <w:tr w:rsidR="002559A0" w:rsidRPr="002559A0" w14:paraId="61951CE9" w14:textId="77777777" w:rsidTr="0089034A">
        <w:trPr>
          <w:jc w:val="center"/>
        </w:trPr>
        <w:tc>
          <w:tcPr>
            <w:tcW w:w="1812" w:type="dxa"/>
          </w:tcPr>
          <w:p w14:paraId="5F9CDB39" w14:textId="205B5A66" w:rsidR="002559A0" w:rsidRPr="002559A0" w:rsidRDefault="002559A0" w:rsidP="002559A0">
            <w:pPr>
              <w:spacing w:before="60"/>
              <w:jc w:val="center"/>
              <w:rPr>
                <w:rFonts w:ascii="Times New Roman" w:hAnsi="Times New Roman" w:cs="Times New Roman"/>
                <w:b/>
              </w:rPr>
            </w:pPr>
            <w:proofErr w:type="spellStart"/>
            <w:r>
              <w:rPr>
                <w:rFonts w:ascii="Times New Roman" w:hAnsi="Times New Roman" w:cs="Times New Roman"/>
                <w:b/>
                <w:i/>
                <w:iCs/>
              </w:rPr>
              <w:t>ircit</w:t>
            </w:r>
            <w:proofErr w:type="spellEnd"/>
          </w:p>
        </w:tc>
        <w:tc>
          <w:tcPr>
            <w:tcW w:w="1812" w:type="dxa"/>
            <w:vAlign w:val="center"/>
          </w:tcPr>
          <w:p w14:paraId="1F92FBCB"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20139</w:t>
            </w:r>
          </w:p>
        </w:tc>
        <w:tc>
          <w:tcPr>
            <w:tcW w:w="1812" w:type="dxa"/>
            <w:vAlign w:val="center"/>
          </w:tcPr>
          <w:p w14:paraId="64D250C4" w14:textId="77777777" w:rsidR="002559A0" w:rsidRPr="002559A0" w:rsidRDefault="002559A0" w:rsidP="002559A0">
            <w:pPr>
              <w:spacing w:before="60"/>
              <w:jc w:val="center"/>
              <w:rPr>
                <w:rFonts w:ascii="Times New Roman" w:hAnsi="Times New Roman" w:cs="Times New Roman"/>
                <w:i/>
              </w:rPr>
            </w:pPr>
            <w:r w:rsidRPr="002559A0">
              <w:rPr>
                <w:rFonts w:ascii="Times New Roman" w:hAnsi="Times New Roman" w:cs="Times New Roman"/>
                <w:i/>
              </w:rPr>
              <w:t>34146</w:t>
            </w:r>
          </w:p>
        </w:tc>
        <w:tc>
          <w:tcPr>
            <w:tcW w:w="1812" w:type="dxa"/>
            <w:vAlign w:val="center"/>
          </w:tcPr>
          <w:p w14:paraId="73716DFB" w14:textId="77777777" w:rsidR="002559A0" w:rsidRPr="002559A0" w:rsidRDefault="002559A0" w:rsidP="002559A0">
            <w:pPr>
              <w:spacing w:before="60"/>
              <w:jc w:val="center"/>
              <w:rPr>
                <w:rFonts w:ascii="Times New Roman" w:hAnsi="Times New Roman" w:cs="Times New Roman"/>
                <w:i/>
                <w:vertAlign w:val="superscript"/>
              </w:rPr>
            </w:pPr>
            <w:r w:rsidRPr="002559A0">
              <w:rPr>
                <w:rFonts w:ascii="Times New Roman" w:hAnsi="Times New Roman" w:cs="Times New Roman"/>
                <w:i/>
              </w:rPr>
              <w:t>0,0003</w:t>
            </w:r>
            <w:r w:rsidRPr="002559A0">
              <w:rPr>
                <w:rFonts w:ascii="Times New Roman" w:hAnsi="Times New Roman" w:cs="Times New Roman"/>
                <w:i/>
                <w:vertAlign w:val="superscript"/>
              </w:rPr>
              <w:t>***</w:t>
            </w:r>
          </w:p>
        </w:tc>
      </w:tr>
      <w:tr w:rsidR="002559A0" w:rsidRPr="002559A0" w14:paraId="4189FDD6" w14:textId="77777777" w:rsidTr="0089034A">
        <w:trPr>
          <w:jc w:val="center"/>
        </w:trPr>
        <w:tc>
          <w:tcPr>
            <w:tcW w:w="1812" w:type="dxa"/>
          </w:tcPr>
          <w:p w14:paraId="3082F1AF" w14:textId="1CBC939D" w:rsidR="002559A0" w:rsidRPr="002559A0" w:rsidRDefault="002559A0" w:rsidP="002559A0">
            <w:pPr>
              <w:spacing w:before="60"/>
              <w:jc w:val="center"/>
              <w:rPr>
                <w:rFonts w:ascii="Times New Roman" w:hAnsi="Times New Roman" w:cs="Times New Roman"/>
                <w:b/>
              </w:rPr>
            </w:pPr>
            <w:r w:rsidRPr="0062330E">
              <w:rPr>
                <w:rFonts w:ascii="Times New Roman" w:hAnsi="Times New Roman" w:cs="Times New Roman"/>
                <w:b/>
              </w:rPr>
              <w:t>N</w:t>
            </w:r>
          </w:p>
        </w:tc>
        <w:tc>
          <w:tcPr>
            <w:tcW w:w="1812" w:type="dxa"/>
            <w:vAlign w:val="center"/>
          </w:tcPr>
          <w:p w14:paraId="2A7E94A7" w14:textId="4683CB61" w:rsidR="002559A0" w:rsidRPr="002559A0" w:rsidRDefault="002559A0" w:rsidP="002559A0">
            <w:pPr>
              <w:spacing w:before="60"/>
              <w:jc w:val="center"/>
              <w:rPr>
                <w:rFonts w:ascii="Times New Roman" w:hAnsi="Times New Roman" w:cs="Times New Roman"/>
                <w:i/>
              </w:rPr>
            </w:pPr>
            <w:r>
              <w:rPr>
                <w:rFonts w:ascii="Times New Roman" w:hAnsi="Times New Roman" w:cs="Times New Roman"/>
                <w:i/>
              </w:rPr>
              <w:t>135</w:t>
            </w:r>
          </w:p>
        </w:tc>
        <w:tc>
          <w:tcPr>
            <w:tcW w:w="1812" w:type="dxa"/>
            <w:vAlign w:val="center"/>
          </w:tcPr>
          <w:p w14:paraId="5519887C" w14:textId="3CFDE400" w:rsidR="002559A0" w:rsidRPr="002559A0" w:rsidRDefault="002559A0" w:rsidP="002559A0">
            <w:pPr>
              <w:spacing w:before="60"/>
              <w:jc w:val="center"/>
              <w:rPr>
                <w:rFonts w:ascii="Times New Roman" w:hAnsi="Times New Roman" w:cs="Times New Roman"/>
                <w:i/>
              </w:rPr>
            </w:pPr>
            <w:r>
              <w:rPr>
                <w:rFonts w:ascii="Times New Roman" w:hAnsi="Times New Roman" w:cs="Times New Roman"/>
                <w:i/>
              </w:rPr>
              <w:t>180</w:t>
            </w:r>
          </w:p>
        </w:tc>
        <w:tc>
          <w:tcPr>
            <w:tcW w:w="1812" w:type="dxa"/>
            <w:tcBorders>
              <w:bottom w:val="nil"/>
              <w:right w:val="nil"/>
            </w:tcBorders>
            <w:vAlign w:val="center"/>
          </w:tcPr>
          <w:p w14:paraId="4F95D144" w14:textId="77777777" w:rsidR="002559A0" w:rsidRPr="002559A0" w:rsidRDefault="002559A0" w:rsidP="002559A0">
            <w:pPr>
              <w:spacing w:before="60"/>
              <w:jc w:val="center"/>
              <w:rPr>
                <w:rFonts w:ascii="Times New Roman" w:hAnsi="Times New Roman" w:cs="Times New Roman"/>
                <w:i/>
              </w:rPr>
            </w:pPr>
          </w:p>
        </w:tc>
      </w:tr>
    </w:tbl>
    <w:p w14:paraId="65DBD64D" w14:textId="77777777" w:rsidR="002559A0" w:rsidRPr="002559A0" w:rsidRDefault="002559A0" w:rsidP="002559A0">
      <w:pPr>
        <w:spacing w:before="120" w:after="0"/>
        <w:rPr>
          <w:rFonts w:ascii="Times New Roman" w:hAnsi="Times New Roman" w:cs="Times New Roman"/>
        </w:rPr>
      </w:pPr>
      <w:r w:rsidRPr="002559A0">
        <w:rPr>
          <w:rFonts w:ascii="Times New Roman" w:hAnsi="Times New Roman" w:cs="Times New Roman"/>
          <w:vertAlign w:val="superscript"/>
        </w:rPr>
        <w:t xml:space="preserve">*** </w:t>
      </w:r>
      <w:r w:rsidRPr="002559A0">
        <w:rPr>
          <w:rFonts w:ascii="Times New Roman" w:hAnsi="Times New Roman" w:cs="Times New Roman"/>
        </w:rPr>
        <w:t>Significativo al 1%</w:t>
      </w:r>
    </w:p>
    <w:p w14:paraId="3DB946D4" w14:textId="77777777" w:rsidR="002559A0" w:rsidRPr="002559A0" w:rsidRDefault="002559A0" w:rsidP="002559A0">
      <w:pPr>
        <w:rPr>
          <w:rFonts w:ascii="Times New Roman" w:hAnsi="Times New Roman" w:cs="Times New Roman"/>
        </w:rPr>
      </w:pPr>
      <w:r w:rsidRPr="002559A0">
        <w:rPr>
          <w:rFonts w:ascii="Times New Roman" w:hAnsi="Times New Roman" w:cs="Times New Roman"/>
          <w:vertAlign w:val="superscript"/>
        </w:rPr>
        <w:t xml:space="preserve">**   </w:t>
      </w:r>
      <w:r w:rsidRPr="002559A0">
        <w:rPr>
          <w:rFonts w:ascii="Times New Roman" w:hAnsi="Times New Roman" w:cs="Times New Roman"/>
        </w:rPr>
        <w:t>Significativo al 5%</w:t>
      </w:r>
    </w:p>
    <w:p w14:paraId="07DEFA5A" w14:textId="77777777" w:rsidR="002559A0" w:rsidRPr="002559A0" w:rsidRDefault="002559A0" w:rsidP="002559A0">
      <w:pPr>
        <w:spacing w:before="120"/>
        <w:rPr>
          <w:rFonts w:ascii="Times New Roman" w:hAnsi="Times New Roman" w:cs="Times New Roman"/>
          <w:i/>
        </w:rPr>
      </w:pPr>
      <w:r w:rsidRPr="002559A0">
        <w:rPr>
          <w:rFonts w:ascii="Times New Roman" w:hAnsi="Times New Roman" w:cs="Times New Roman"/>
          <w:b/>
        </w:rPr>
        <w:t xml:space="preserve">Fuente: </w:t>
      </w:r>
      <w:r w:rsidRPr="002559A0">
        <w:rPr>
          <w:rFonts w:ascii="Times New Roman" w:hAnsi="Times New Roman" w:cs="Times New Roman"/>
          <w:i/>
        </w:rPr>
        <w:t>elaboración propia</w:t>
      </w:r>
    </w:p>
    <w:p w14:paraId="40C76910" w14:textId="3D166241" w:rsidR="002559A0" w:rsidRDefault="002559A0" w:rsidP="002559A0">
      <w:pPr>
        <w:spacing w:after="0" w:line="360" w:lineRule="auto"/>
        <w:jc w:val="both"/>
        <w:rPr>
          <w:rFonts w:ascii="Times New Roman" w:hAnsi="Times New Roman" w:cs="Times New Roman"/>
          <w:sz w:val="24"/>
          <w:szCs w:val="24"/>
        </w:rPr>
      </w:pPr>
    </w:p>
    <w:p w14:paraId="3B6BFC2D" w14:textId="4461A7BA" w:rsidR="002559A0" w:rsidRPr="00363DFA" w:rsidRDefault="002559A0" w:rsidP="002559A0">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363DFA">
        <w:rPr>
          <w:rFonts w:ascii="Times New Roman" w:hAnsi="Times New Roman" w:cs="Times New Roman"/>
          <w:sz w:val="24"/>
          <w:szCs w:val="24"/>
        </w:rPr>
        <w:t xml:space="preserve">tro aspecto que se observa en la Tabla III es que los rangos promedios del período </w:t>
      </w:r>
      <w:r w:rsidR="00491E50">
        <w:rPr>
          <w:rFonts w:ascii="Times New Roman" w:hAnsi="Times New Roman" w:cs="Times New Roman"/>
          <w:sz w:val="24"/>
          <w:szCs w:val="24"/>
        </w:rPr>
        <w:t>P</w:t>
      </w:r>
      <w:r w:rsidRPr="00363DFA">
        <w:rPr>
          <w:rFonts w:ascii="Times New Roman" w:hAnsi="Times New Roman" w:cs="Times New Roman"/>
          <w:sz w:val="24"/>
          <w:szCs w:val="24"/>
        </w:rPr>
        <w:t xml:space="preserve">ost NIIF es mayor que el período </w:t>
      </w:r>
      <w:proofErr w:type="gramStart"/>
      <w:r w:rsidR="00491E50">
        <w:rPr>
          <w:rFonts w:ascii="Times New Roman" w:hAnsi="Times New Roman" w:cs="Times New Roman"/>
          <w:sz w:val="24"/>
          <w:szCs w:val="24"/>
        </w:rPr>
        <w:t>P</w:t>
      </w:r>
      <w:r w:rsidRPr="00363DFA">
        <w:rPr>
          <w:rFonts w:ascii="Times New Roman" w:hAnsi="Times New Roman" w:cs="Times New Roman"/>
          <w:sz w:val="24"/>
          <w:szCs w:val="24"/>
        </w:rPr>
        <w:t>re NIIF</w:t>
      </w:r>
      <w:proofErr w:type="gramEnd"/>
      <w:r w:rsidRPr="00363DFA">
        <w:rPr>
          <w:rFonts w:ascii="Times New Roman" w:hAnsi="Times New Roman" w:cs="Times New Roman"/>
          <w:sz w:val="24"/>
          <w:szCs w:val="24"/>
        </w:rPr>
        <w:t xml:space="preserve"> para todos los casos, evidenciando que durante dicho período se ha revelado mayor cantidad de información. Esta particularidad es congruente con Callao y </w:t>
      </w:r>
      <w:proofErr w:type="spellStart"/>
      <w:r w:rsidRPr="00363DFA">
        <w:rPr>
          <w:rFonts w:ascii="Times New Roman" w:hAnsi="Times New Roman" w:cs="Times New Roman"/>
          <w:sz w:val="24"/>
          <w:szCs w:val="24"/>
        </w:rPr>
        <w:t>Jarne</w:t>
      </w:r>
      <w:proofErr w:type="spellEnd"/>
      <w:r w:rsidRPr="00363DFA">
        <w:rPr>
          <w:rFonts w:ascii="Times New Roman" w:hAnsi="Times New Roman" w:cs="Times New Roman"/>
          <w:sz w:val="24"/>
          <w:szCs w:val="24"/>
        </w:rPr>
        <w:t xml:space="preserve"> (2010) en lo referente a que la aplicación de las NIIF mejora la divulgación de información financiera pues completa los vacíos existentes en las normas contables locales, generando mejoras en el reconocimiento y medición de los elementos patrimoniales y en una mayor cantidad de información divulgada. </w:t>
      </w:r>
    </w:p>
    <w:p w14:paraId="5CF921F8" w14:textId="77777777" w:rsidR="00A32BF7" w:rsidRPr="00481831" w:rsidRDefault="00A32BF7" w:rsidP="00481831">
      <w:pPr>
        <w:spacing w:after="0" w:line="360" w:lineRule="auto"/>
        <w:jc w:val="both"/>
        <w:rPr>
          <w:rFonts w:ascii="Times New Roman" w:hAnsi="Times New Roman" w:cs="Times New Roman"/>
          <w:sz w:val="24"/>
          <w:szCs w:val="24"/>
          <w:lang w:val="es-MX"/>
        </w:rPr>
      </w:pPr>
    </w:p>
    <w:p w14:paraId="5A676DD6" w14:textId="77777777" w:rsidR="0001202A" w:rsidRPr="00481831" w:rsidRDefault="0001202A" w:rsidP="00481831">
      <w:pPr>
        <w:spacing w:after="0" w:line="360" w:lineRule="auto"/>
        <w:jc w:val="both"/>
        <w:rPr>
          <w:rFonts w:ascii="Times New Roman" w:hAnsi="Times New Roman" w:cs="Times New Roman"/>
          <w:sz w:val="24"/>
          <w:szCs w:val="24"/>
          <w:lang w:val="es-MX"/>
        </w:rPr>
      </w:pPr>
    </w:p>
    <w:p w14:paraId="4F1ADE13" w14:textId="1CD64522" w:rsidR="0001202A" w:rsidRDefault="0001202A"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CONCLUSIONES</w:t>
      </w:r>
    </w:p>
    <w:p w14:paraId="29359E1E" w14:textId="5FBA634C" w:rsidR="00F40197" w:rsidRDefault="00F40197" w:rsidP="00F40197">
      <w:pPr>
        <w:spacing w:after="0" w:line="360" w:lineRule="auto"/>
        <w:jc w:val="both"/>
        <w:rPr>
          <w:rFonts w:ascii="Times New Roman" w:hAnsi="Times New Roman" w:cs="Times New Roman"/>
          <w:color w:val="333333"/>
          <w:sz w:val="24"/>
          <w:szCs w:val="24"/>
          <w:shd w:val="clear" w:color="auto" w:fill="FFFFFF"/>
        </w:rPr>
      </w:pPr>
      <w:r w:rsidRPr="00F40197">
        <w:rPr>
          <w:rFonts w:ascii="Times New Roman" w:hAnsi="Times New Roman" w:cs="Times New Roman"/>
          <w:color w:val="333333"/>
          <w:sz w:val="24"/>
          <w:szCs w:val="24"/>
          <w:shd w:val="clear" w:color="auto" w:fill="FFFFFF"/>
        </w:rPr>
        <w:t xml:space="preserve">Las Normas Internacionales de Información Financiera- NIIF, son estándares de calidad acordados para mejorar y uniformar la presentación de información financiera. </w:t>
      </w:r>
      <w:r>
        <w:rPr>
          <w:rFonts w:ascii="Times New Roman" w:hAnsi="Times New Roman" w:cs="Times New Roman"/>
          <w:color w:val="333333"/>
          <w:sz w:val="24"/>
          <w:szCs w:val="24"/>
          <w:shd w:val="clear" w:color="auto" w:fill="FFFFFF"/>
        </w:rPr>
        <w:t xml:space="preserve">Esto implica </w:t>
      </w:r>
      <w:r w:rsidR="0075247C">
        <w:rPr>
          <w:rFonts w:ascii="Times New Roman" w:hAnsi="Times New Roman" w:cs="Times New Roman"/>
          <w:color w:val="333333"/>
          <w:sz w:val="24"/>
          <w:szCs w:val="24"/>
          <w:shd w:val="clear" w:color="auto" w:fill="FFFFFF"/>
        </w:rPr>
        <w:t xml:space="preserve">una razonable </w:t>
      </w:r>
      <w:r>
        <w:rPr>
          <w:rFonts w:ascii="Times New Roman" w:hAnsi="Times New Roman" w:cs="Times New Roman"/>
          <w:color w:val="333333"/>
          <w:sz w:val="24"/>
          <w:szCs w:val="24"/>
          <w:shd w:val="clear" w:color="auto" w:fill="FFFFFF"/>
        </w:rPr>
        <w:t>expectativa de contar con mejor calidad de información, en particular la revelada en notas a los estados financieros.</w:t>
      </w:r>
    </w:p>
    <w:p w14:paraId="5216F332" w14:textId="40AD0E7B" w:rsidR="00F40197" w:rsidRDefault="00F40197" w:rsidP="00F40197">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De esta forma </w:t>
      </w:r>
      <w:r w:rsidRPr="00F40197">
        <w:rPr>
          <w:rFonts w:ascii="Times New Roman" w:hAnsi="Times New Roman" w:cs="Times New Roman"/>
          <w:color w:val="333333"/>
          <w:sz w:val="24"/>
          <w:szCs w:val="24"/>
          <w:shd w:val="clear" w:color="auto" w:fill="FFFFFF"/>
        </w:rPr>
        <w:t>la cantidad de información voluntaria</w:t>
      </w:r>
      <w:r>
        <w:rPr>
          <w:rFonts w:ascii="Times New Roman" w:hAnsi="Times New Roman" w:cs="Times New Roman"/>
          <w:color w:val="333333"/>
          <w:sz w:val="24"/>
          <w:szCs w:val="24"/>
          <w:shd w:val="clear" w:color="auto" w:fill="FFFFFF"/>
        </w:rPr>
        <w:t xml:space="preserve"> revelada</w:t>
      </w:r>
      <w:r w:rsidR="00491E50">
        <w:rPr>
          <w:rFonts w:ascii="Times New Roman" w:hAnsi="Times New Roman" w:cs="Times New Roman"/>
          <w:color w:val="333333"/>
          <w:sz w:val="24"/>
          <w:szCs w:val="24"/>
          <w:shd w:val="clear" w:color="auto" w:fill="FFFFFF"/>
        </w:rPr>
        <w:t xml:space="preserve"> </w:t>
      </w:r>
      <w:r w:rsidR="00491E50" w:rsidRPr="00F40197">
        <w:rPr>
          <w:rFonts w:ascii="Times New Roman" w:hAnsi="Times New Roman" w:cs="Times New Roman"/>
          <w:color w:val="333333"/>
          <w:sz w:val="24"/>
          <w:szCs w:val="24"/>
          <w:shd w:val="clear" w:color="auto" w:fill="FFFFFF"/>
        </w:rPr>
        <w:t>en las notas a los estados financieros y en la memoria de las empresas</w:t>
      </w:r>
      <w:r w:rsidR="00491E50">
        <w:rPr>
          <w:rFonts w:ascii="Times New Roman" w:hAnsi="Times New Roman" w:cs="Times New Roman"/>
          <w:color w:val="333333"/>
          <w:sz w:val="24"/>
          <w:szCs w:val="24"/>
          <w:shd w:val="clear" w:color="auto" w:fill="FFFFFF"/>
        </w:rPr>
        <w:t>, y referida a</w:t>
      </w:r>
      <w:r w:rsidRPr="00F40197">
        <w:rPr>
          <w:rFonts w:ascii="Times New Roman" w:hAnsi="Times New Roman" w:cs="Times New Roman"/>
          <w:color w:val="333333"/>
          <w:sz w:val="24"/>
          <w:szCs w:val="24"/>
          <w:shd w:val="clear" w:color="auto" w:fill="FFFFFF"/>
        </w:rPr>
        <w:t xml:space="preserve"> las tres dimensiones del capital intelectual (humana</w:t>
      </w:r>
      <w:r w:rsidR="00491E50">
        <w:rPr>
          <w:rFonts w:ascii="Times New Roman" w:hAnsi="Times New Roman" w:cs="Times New Roman"/>
          <w:color w:val="333333"/>
          <w:sz w:val="24"/>
          <w:szCs w:val="24"/>
          <w:shd w:val="clear" w:color="auto" w:fill="FFFFFF"/>
        </w:rPr>
        <w:t xml:space="preserve">. </w:t>
      </w:r>
      <w:r w:rsidRPr="00F40197">
        <w:rPr>
          <w:rFonts w:ascii="Times New Roman" w:hAnsi="Times New Roman" w:cs="Times New Roman"/>
          <w:color w:val="333333"/>
          <w:sz w:val="24"/>
          <w:szCs w:val="24"/>
          <w:shd w:val="clear" w:color="auto" w:fill="FFFFFF"/>
        </w:rPr>
        <w:t>estructural y relacional)</w:t>
      </w:r>
      <w:r w:rsidR="00491E50">
        <w:rPr>
          <w:rFonts w:ascii="Times New Roman" w:hAnsi="Times New Roman" w:cs="Times New Roman"/>
          <w:color w:val="333333"/>
          <w:sz w:val="24"/>
          <w:szCs w:val="24"/>
          <w:shd w:val="clear" w:color="auto" w:fill="FFFFFF"/>
        </w:rPr>
        <w:t>,</w:t>
      </w:r>
      <w:r w:rsidRPr="00F40197">
        <w:rPr>
          <w:rFonts w:ascii="Times New Roman" w:hAnsi="Times New Roman" w:cs="Times New Roman"/>
          <w:color w:val="333333"/>
          <w:sz w:val="24"/>
          <w:szCs w:val="24"/>
          <w:shd w:val="clear" w:color="auto" w:fill="FFFFFF"/>
        </w:rPr>
        <w:t xml:space="preserve"> puede variar comparando un período de aplicación de </w:t>
      </w:r>
      <w:r>
        <w:rPr>
          <w:rFonts w:ascii="Times New Roman" w:hAnsi="Times New Roman" w:cs="Times New Roman"/>
          <w:color w:val="333333"/>
          <w:sz w:val="24"/>
          <w:szCs w:val="24"/>
          <w:shd w:val="clear" w:color="auto" w:fill="FFFFFF"/>
        </w:rPr>
        <w:t>N</w:t>
      </w:r>
      <w:r w:rsidRPr="00F40197">
        <w:rPr>
          <w:rFonts w:ascii="Times New Roman" w:hAnsi="Times New Roman" w:cs="Times New Roman"/>
          <w:color w:val="333333"/>
          <w:sz w:val="24"/>
          <w:szCs w:val="24"/>
          <w:shd w:val="clear" w:color="auto" w:fill="FFFFFF"/>
        </w:rPr>
        <w:t xml:space="preserve">ormas </w:t>
      </w:r>
      <w:r>
        <w:rPr>
          <w:rFonts w:ascii="Times New Roman" w:hAnsi="Times New Roman" w:cs="Times New Roman"/>
          <w:color w:val="333333"/>
          <w:sz w:val="24"/>
          <w:szCs w:val="24"/>
          <w:shd w:val="clear" w:color="auto" w:fill="FFFFFF"/>
        </w:rPr>
        <w:t>C</w:t>
      </w:r>
      <w:r w:rsidRPr="00F40197">
        <w:rPr>
          <w:rFonts w:ascii="Times New Roman" w:hAnsi="Times New Roman" w:cs="Times New Roman"/>
          <w:color w:val="333333"/>
          <w:sz w:val="24"/>
          <w:szCs w:val="24"/>
          <w:shd w:val="clear" w:color="auto" w:fill="FFFFFF"/>
        </w:rPr>
        <w:t xml:space="preserve">ontables </w:t>
      </w:r>
      <w:r>
        <w:rPr>
          <w:rFonts w:ascii="Times New Roman" w:hAnsi="Times New Roman" w:cs="Times New Roman"/>
          <w:color w:val="333333"/>
          <w:sz w:val="24"/>
          <w:szCs w:val="24"/>
          <w:shd w:val="clear" w:color="auto" w:fill="FFFFFF"/>
        </w:rPr>
        <w:t>L</w:t>
      </w:r>
      <w:r w:rsidRPr="00F40197">
        <w:rPr>
          <w:rFonts w:ascii="Times New Roman" w:hAnsi="Times New Roman" w:cs="Times New Roman"/>
          <w:color w:val="333333"/>
          <w:sz w:val="24"/>
          <w:szCs w:val="24"/>
          <w:shd w:val="clear" w:color="auto" w:fill="FFFFFF"/>
        </w:rPr>
        <w:t xml:space="preserve">ocales, respecto de otro período en donde se aplican las NIIF. </w:t>
      </w:r>
    </w:p>
    <w:p w14:paraId="5613D038" w14:textId="4956F402" w:rsidR="00F40197" w:rsidRDefault="00F40197" w:rsidP="00F40197">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Los resultados del trabajo empírico que presentamos muestra</w:t>
      </w:r>
      <w:r w:rsidR="0075247C">
        <w:rPr>
          <w:rFonts w:ascii="Times New Roman" w:hAnsi="Times New Roman" w:cs="Times New Roman"/>
          <w:color w:val="333333"/>
          <w:sz w:val="24"/>
          <w:szCs w:val="24"/>
          <w:shd w:val="clear" w:color="auto" w:fill="FFFFFF"/>
        </w:rPr>
        <w:t>n</w:t>
      </w:r>
      <w:r>
        <w:rPr>
          <w:rFonts w:ascii="Times New Roman" w:hAnsi="Times New Roman" w:cs="Times New Roman"/>
          <w:color w:val="333333"/>
          <w:sz w:val="24"/>
          <w:szCs w:val="24"/>
          <w:shd w:val="clear" w:color="auto" w:fill="FFFFFF"/>
        </w:rPr>
        <w:t xml:space="preserve"> que durante el período Post-NIIF </w:t>
      </w:r>
      <w:r w:rsidR="0075247C">
        <w:rPr>
          <w:rFonts w:ascii="Times New Roman" w:hAnsi="Times New Roman" w:cs="Times New Roman"/>
          <w:color w:val="333333"/>
          <w:sz w:val="24"/>
          <w:szCs w:val="24"/>
          <w:shd w:val="clear" w:color="auto" w:fill="FFFFFF"/>
        </w:rPr>
        <w:t>las</w:t>
      </w:r>
      <w:r w:rsidR="0075247C">
        <w:rPr>
          <w:rFonts w:ascii="Times New Roman" w:hAnsi="Times New Roman" w:cs="Times New Roman"/>
          <w:color w:val="333333"/>
          <w:sz w:val="24"/>
          <w:szCs w:val="24"/>
          <w:shd w:val="clear" w:color="auto" w:fill="FFFFFF"/>
        </w:rPr>
        <w:t xml:space="preserve"> empresas cotizadas argentinas</w:t>
      </w:r>
      <w:r w:rsidR="0075247C">
        <w:rPr>
          <w:rFonts w:ascii="Times New Roman" w:hAnsi="Times New Roman" w:cs="Times New Roman"/>
          <w:color w:val="333333"/>
          <w:sz w:val="24"/>
          <w:szCs w:val="24"/>
          <w:shd w:val="clear" w:color="auto" w:fill="FFFFFF"/>
        </w:rPr>
        <w:t>,</w:t>
      </w:r>
      <w:r w:rsidR="0075247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han revelado mayor cantidad de información sobre las tres dimensiones del capital intelectual. Así observamos que la divulgación voluntaria de información sobre esta temática se ve influenciada por los requerimientos de información de las normas contables aplicadas para la preparación de los estados financieros.</w:t>
      </w:r>
    </w:p>
    <w:p w14:paraId="4E4A9740" w14:textId="7CADE18D" w:rsidR="00F40197" w:rsidRPr="00F40197" w:rsidRDefault="00F40197" w:rsidP="00F40197">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Los resultados encontrados contribuyen a las investigaciones sobre el capital intelectual, en particular la referida a los elementos que inciden en su revelación, incorporando a las normas contables utilizadas para la preparación y presentación de los estados financieros</w:t>
      </w:r>
      <w:r w:rsidRPr="00F40197">
        <w:rPr>
          <w:rFonts w:ascii="Times New Roman" w:hAnsi="Times New Roman" w:cs="Times New Roman"/>
          <w:color w:val="333333"/>
          <w:sz w:val="24"/>
          <w:szCs w:val="24"/>
          <w:shd w:val="clear" w:color="auto" w:fill="FFFFFF"/>
        </w:rPr>
        <w:t>.</w:t>
      </w:r>
    </w:p>
    <w:p w14:paraId="529B69F3" w14:textId="77777777" w:rsidR="00236D74" w:rsidRDefault="00236D74" w:rsidP="00F151AA">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2F3C7721" w14:textId="77777777" w:rsidR="00826B9C" w:rsidRDefault="00826B9C"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lastRenderedPageBreak/>
        <w:t>REFERENCIAS BIBLIOGRÁFICAS</w:t>
      </w:r>
    </w:p>
    <w:p w14:paraId="6DDC02CA" w14:textId="77777777" w:rsidR="005916B2" w:rsidRPr="00AC31E7" w:rsidRDefault="005916B2" w:rsidP="00AC31E7">
      <w:pPr>
        <w:tabs>
          <w:tab w:val="left" w:pos="284"/>
        </w:tabs>
        <w:spacing w:after="120" w:line="276" w:lineRule="auto"/>
        <w:ind w:left="270" w:hanging="270"/>
        <w:jc w:val="both"/>
        <w:rPr>
          <w:rFonts w:ascii="Times New Roman" w:hAnsi="Times New Roman" w:cs="Times New Roman"/>
        </w:rPr>
      </w:pPr>
      <w:r w:rsidRPr="00AC31E7">
        <w:rPr>
          <w:rFonts w:ascii="Times New Roman" w:hAnsi="Times New Roman" w:cs="Times New Roman"/>
        </w:rPr>
        <w:t xml:space="preserve">BAENA, L., CORTEZ, O y RAMÍREZ, O (2008) Impacto en los índices de bolsa. Disponible en: </w:t>
      </w:r>
      <w:hyperlink r:id="rId11" w:history="1">
        <w:r w:rsidRPr="00AC31E7">
          <w:rPr>
            <w:rStyle w:val="Hipervnculo"/>
            <w:rFonts w:ascii="Times New Roman" w:hAnsi="Times New Roman" w:cs="Times New Roman"/>
          </w:rPr>
          <w:t>https://repository.icesi.edu.co/biblioteca_digital/bitstream/10906/5557/1/9.pdf</w:t>
        </w:r>
      </w:hyperlink>
    </w:p>
    <w:p w14:paraId="71FFAFD6" w14:textId="77777777" w:rsidR="001D181E" w:rsidRPr="00AC31E7" w:rsidRDefault="001D181E" w:rsidP="00AC31E7">
      <w:pPr>
        <w:tabs>
          <w:tab w:val="left" w:pos="284"/>
        </w:tabs>
        <w:spacing w:after="120" w:line="276" w:lineRule="auto"/>
        <w:ind w:left="270" w:hanging="270"/>
        <w:jc w:val="both"/>
        <w:rPr>
          <w:rFonts w:ascii="Times New Roman" w:hAnsi="Times New Roman" w:cs="Times New Roman"/>
          <w:lang w:val="en-US" w:eastAsia="es-AR"/>
        </w:rPr>
      </w:pPr>
      <w:r w:rsidRPr="00AC31E7">
        <w:rPr>
          <w:rFonts w:ascii="Times New Roman" w:hAnsi="Times New Roman" w:cs="Times New Roman"/>
          <w:lang w:val="en-US" w:eastAsia="es-AR"/>
        </w:rPr>
        <w:t>BONTIS</w:t>
      </w:r>
      <w:r w:rsidRPr="00AC31E7">
        <w:rPr>
          <w:rFonts w:ascii="Times New Roman" w:hAnsi="Times New Roman" w:cs="Times New Roman"/>
          <w:lang w:val="en-US"/>
        </w:rPr>
        <w:t xml:space="preserve">, N. (1998). Intellectual capital: An exploratory study that develops measures </w:t>
      </w:r>
      <w:r w:rsidRPr="00AC31E7">
        <w:rPr>
          <w:rFonts w:ascii="Times New Roman" w:hAnsi="Times New Roman" w:cs="Times New Roman"/>
          <w:lang w:val="en-US" w:eastAsia="es-AR"/>
        </w:rPr>
        <w:t xml:space="preserve">and models. </w:t>
      </w:r>
      <w:r w:rsidRPr="00AC31E7">
        <w:rPr>
          <w:rFonts w:ascii="Times New Roman" w:hAnsi="Times New Roman" w:cs="Times New Roman"/>
          <w:i/>
          <w:lang w:val="en-US" w:eastAsia="es-AR"/>
        </w:rPr>
        <w:t>Management Decision</w:t>
      </w:r>
      <w:r w:rsidRPr="00AC31E7">
        <w:rPr>
          <w:rFonts w:ascii="Times New Roman" w:hAnsi="Times New Roman" w:cs="Times New Roman"/>
          <w:lang w:val="en-US" w:eastAsia="es-AR"/>
        </w:rPr>
        <w:t>. Nº 36: 2, pp. 63- 76.</w:t>
      </w:r>
    </w:p>
    <w:p w14:paraId="19FB003B" w14:textId="77777777" w:rsidR="001D181E" w:rsidRPr="00AC31E7" w:rsidRDefault="001D181E" w:rsidP="00AC31E7">
      <w:pPr>
        <w:tabs>
          <w:tab w:val="left" w:pos="284"/>
        </w:tabs>
        <w:spacing w:after="120" w:line="276" w:lineRule="auto"/>
        <w:ind w:left="270" w:hanging="270"/>
        <w:jc w:val="both"/>
        <w:rPr>
          <w:rFonts w:ascii="Times New Roman" w:hAnsi="Times New Roman" w:cs="Times New Roman"/>
          <w:lang w:val="es-ES"/>
        </w:rPr>
      </w:pPr>
      <w:r w:rsidRPr="00AC31E7">
        <w:rPr>
          <w:rFonts w:ascii="Times New Roman" w:hAnsi="Times New Roman" w:cs="Times New Roman"/>
          <w:lang w:val="en-GB" w:eastAsia="es-AR"/>
        </w:rPr>
        <w:t xml:space="preserve">BOZBURA, F.T., BESKESE, A. y KAHRAMAN, C. (2007). </w:t>
      </w:r>
      <w:r w:rsidRPr="00AC31E7">
        <w:rPr>
          <w:rFonts w:ascii="Times New Roman" w:hAnsi="Times New Roman" w:cs="Times New Roman"/>
          <w:lang w:val="en-US" w:eastAsia="es-AR"/>
        </w:rPr>
        <w:t>Prioritization of human</w:t>
      </w:r>
      <w:r w:rsidRPr="00AC31E7">
        <w:rPr>
          <w:rFonts w:ascii="Times New Roman" w:hAnsi="Times New Roman" w:cs="Times New Roman"/>
          <w:lang w:val="en-US"/>
        </w:rPr>
        <w:t xml:space="preserve"> capital measurement indicators using fuzzy AHP.  </w:t>
      </w:r>
      <w:r w:rsidRPr="00AC31E7">
        <w:rPr>
          <w:rFonts w:ascii="Times New Roman" w:hAnsi="Times New Roman" w:cs="Times New Roman"/>
          <w:i/>
          <w:lang w:val="es-ES"/>
        </w:rPr>
        <w:t xml:space="preserve">Expert </w:t>
      </w:r>
      <w:proofErr w:type="spellStart"/>
      <w:r w:rsidRPr="00AC31E7">
        <w:rPr>
          <w:rFonts w:ascii="Times New Roman" w:hAnsi="Times New Roman" w:cs="Times New Roman"/>
          <w:i/>
          <w:lang w:val="es-ES"/>
        </w:rPr>
        <w:t>Systems</w:t>
      </w:r>
      <w:proofErr w:type="spellEnd"/>
      <w:r w:rsidRPr="00AC31E7">
        <w:rPr>
          <w:rFonts w:ascii="Times New Roman" w:hAnsi="Times New Roman" w:cs="Times New Roman"/>
          <w:i/>
          <w:lang w:val="es-ES"/>
        </w:rPr>
        <w:t xml:space="preserve"> </w:t>
      </w:r>
      <w:proofErr w:type="spellStart"/>
      <w:r w:rsidRPr="00AC31E7">
        <w:rPr>
          <w:rFonts w:ascii="Times New Roman" w:hAnsi="Times New Roman" w:cs="Times New Roman"/>
          <w:i/>
          <w:lang w:val="es-ES"/>
        </w:rPr>
        <w:t>with</w:t>
      </w:r>
      <w:proofErr w:type="spellEnd"/>
      <w:r w:rsidRPr="00AC31E7">
        <w:rPr>
          <w:rFonts w:ascii="Times New Roman" w:hAnsi="Times New Roman" w:cs="Times New Roman"/>
          <w:i/>
          <w:lang w:val="es-ES"/>
        </w:rPr>
        <w:t xml:space="preserve"> </w:t>
      </w:r>
      <w:proofErr w:type="spellStart"/>
      <w:r w:rsidRPr="00AC31E7">
        <w:rPr>
          <w:rFonts w:ascii="Times New Roman" w:hAnsi="Times New Roman" w:cs="Times New Roman"/>
          <w:i/>
          <w:lang w:val="es-ES"/>
        </w:rPr>
        <w:t>Applications</w:t>
      </w:r>
      <w:proofErr w:type="spellEnd"/>
      <w:r w:rsidRPr="00AC31E7">
        <w:rPr>
          <w:rFonts w:ascii="Times New Roman" w:hAnsi="Times New Roman" w:cs="Times New Roman"/>
          <w:lang w:val="es-ES"/>
        </w:rPr>
        <w:t xml:space="preserve">. </w:t>
      </w:r>
      <w:proofErr w:type="spellStart"/>
      <w:r w:rsidRPr="00AC31E7">
        <w:rPr>
          <w:rFonts w:ascii="Times New Roman" w:hAnsi="Times New Roman" w:cs="Times New Roman"/>
          <w:lang w:val="es-ES"/>
        </w:rPr>
        <w:t>Nº</w:t>
      </w:r>
      <w:proofErr w:type="spellEnd"/>
      <w:r w:rsidRPr="00AC31E7">
        <w:rPr>
          <w:rFonts w:ascii="Times New Roman" w:hAnsi="Times New Roman" w:cs="Times New Roman"/>
          <w:lang w:val="es-ES"/>
        </w:rPr>
        <w:t xml:space="preserve"> 32, pp. 1100-1112.</w:t>
      </w:r>
    </w:p>
    <w:p w14:paraId="5845B044" w14:textId="65DED3F4" w:rsidR="001D181E" w:rsidRPr="00AC31E7" w:rsidRDefault="001D181E" w:rsidP="00AC31E7">
      <w:pPr>
        <w:tabs>
          <w:tab w:val="left" w:pos="284"/>
        </w:tabs>
        <w:spacing w:after="120" w:line="276" w:lineRule="auto"/>
        <w:ind w:left="270" w:hanging="270"/>
        <w:jc w:val="both"/>
        <w:rPr>
          <w:rFonts w:ascii="Times New Roman" w:hAnsi="Times New Roman" w:cs="Times New Roman"/>
          <w:lang w:eastAsia="es-AR"/>
        </w:rPr>
      </w:pPr>
      <w:r w:rsidRPr="00AC31E7">
        <w:rPr>
          <w:rFonts w:ascii="Times New Roman" w:hAnsi="Times New Roman" w:cs="Times New Roman"/>
          <w:lang w:val="es-ES" w:eastAsia="es-AR"/>
        </w:rPr>
        <w:t xml:space="preserve">BUENO, E. (1998). El </w:t>
      </w:r>
      <w:r w:rsidRPr="00AC31E7">
        <w:rPr>
          <w:rFonts w:ascii="Times New Roman" w:hAnsi="Times New Roman" w:cs="Times New Roman"/>
          <w:lang w:eastAsia="es-AR"/>
        </w:rPr>
        <w:t xml:space="preserve">capital intangible como clave estratégica en la competencia actual. </w:t>
      </w:r>
      <w:r w:rsidRPr="00AC31E7">
        <w:rPr>
          <w:rFonts w:ascii="Times New Roman" w:hAnsi="Times New Roman" w:cs="Times New Roman"/>
          <w:i/>
          <w:lang w:eastAsia="es-AR"/>
        </w:rPr>
        <w:t>Boletín de Estudios Económicos</w:t>
      </w:r>
      <w:r w:rsidRPr="00AC31E7">
        <w:rPr>
          <w:rFonts w:ascii="Times New Roman" w:hAnsi="Times New Roman" w:cs="Times New Roman"/>
          <w:lang w:eastAsia="es-AR"/>
        </w:rPr>
        <w:t>, LIII.</w:t>
      </w:r>
    </w:p>
    <w:p w14:paraId="048807BC" w14:textId="77777777" w:rsidR="001D181E" w:rsidRPr="00AC31E7" w:rsidRDefault="001D181E" w:rsidP="00AC31E7">
      <w:pPr>
        <w:autoSpaceDE w:val="0"/>
        <w:autoSpaceDN w:val="0"/>
        <w:adjustRightInd w:val="0"/>
        <w:spacing w:after="120" w:line="276" w:lineRule="auto"/>
        <w:ind w:left="270" w:hanging="270"/>
        <w:jc w:val="both"/>
        <w:rPr>
          <w:rFonts w:ascii="Times New Roman" w:hAnsi="Times New Roman" w:cs="Times New Roman"/>
        </w:rPr>
      </w:pPr>
      <w:r w:rsidRPr="00AC31E7">
        <w:rPr>
          <w:rFonts w:ascii="Times New Roman" w:hAnsi="Times New Roman" w:cs="Times New Roman"/>
        </w:rPr>
        <w:t xml:space="preserve">BUENO, E. (2005): Génesis, evolución y concepto del capital intelectual: enfoques y modelos principales. </w:t>
      </w:r>
      <w:r w:rsidRPr="00AC31E7">
        <w:rPr>
          <w:rFonts w:ascii="Times New Roman" w:hAnsi="Times New Roman" w:cs="Times New Roman"/>
          <w:i/>
        </w:rPr>
        <w:t>Capital Humano.</w:t>
      </w:r>
      <w:r w:rsidRPr="00AC31E7">
        <w:rPr>
          <w:rFonts w:ascii="Times New Roman" w:hAnsi="Times New Roman" w:cs="Times New Roman"/>
        </w:rPr>
        <w:t xml:space="preserve"> Mayo, pp. 1-13.</w:t>
      </w:r>
    </w:p>
    <w:p w14:paraId="035ACA5F" w14:textId="60120802" w:rsidR="00AC31E7" w:rsidRPr="00AC31E7" w:rsidRDefault="00AC31E7" w:rsidP="00AC31E7">
      <w:pPr>
        <w:autoSpaceDE w:val="0"/>
        <w:autoSpaceDN w:val="0"/>
        <w:adjustRightInd w:val="0"/>
        <w:spacing w:after="120" w:line="276" w:lineRule="auto"/>
        <w:jc w:val="both"/>
        <w:rPr>
          <w:rFonts w:ascii="Times New Roman" w:hAnsi="Times New Roman" w:cs="Times New Roman"/>
          <w:iCs/>
          <w:color w:val="000000"/>
          <w:lang w:val="en-US"/>
        </w:rPr>
      </w:pPr>
      <w:r w:rsidRPr="00AC31E7">
        <w:rPr>
          <w:rFonts w:ascii="Times New Roman" w:hAnsi="Times New Roman" w:cs="Times New Roman"/>
          <w:color w:val="000000"/>
          <w:lang w:val="en-US"/>
        </w:rPr>
        <w:t xml:space="preserve">CALLAO, S. </w:t>
      </w:r>
      <w:r>
        <w:rPr>
          <w:rFonts w:ascii="Times New Roman" w:hAnsi="Times New Roman" w:cs="Times New Roman"/>
          <w:color w:val="000000"/>
          <w:lang w:val="en-US"/>
        </w:rPr>
        <w:t>y</w:t>
      </w:r>
      <w:r w:rsidRPr="00AC31E7">
        <w:rPr>
          <w:rFonts w:ascii="Times New Roman" w:hAnsi="Times New Roman" w:cs="Times New Roman"/>
          <w:color w:val="000000"/>
          <w:lang w:val="en-US"/>
        </w:rPr>
        <w:t xml:space="preserve"> JARNE, J. (2010). Have IFRS affected earnings management in the European </w:t>
      </w:r>
      <w:proofErr w:type="gramStart"/>
      <w:r w:rsidRPr="00AC31E7">
        <w:rPr>
          <w:rFonts w:ascii="Times New Roman" w:hAnsi="Times New Roman" w:cs="Times New Roman"/>
          <w:color w:val="000000"/>
          <w:lang w:val="en-US"/>
        </w:rPr>
        <w:t>Union?</w:t>
      </w:r>
      <w:r w:rsidRPr="00AC31E7">
        <w:rPr>
          <w:rFonts w:ascii="Times New Roman" w:hAnsi="Times New Roman" w:cs="Times New Roman"/>
          <w:i/>
          <w:iCs/>
          <w:color w:val="000000"/>
          <w:lang w:val="en-US"/>
        </w:rPr>
        <w:t>,</w:t>
      </w:r>
      <w:proofErr w:type="gramEnd"/>
      <w:r w:rsidRPr="00AC31E7">
        <w:rPr>
          <w:rFonts w:ascii="Times New Roman" w:hAnsi="Times New Roman" w:cs="Times New Roman"/>
          <w:i/>
          <w:iCs/>
          <w:color w:val="000000"/>
          <w:lang w:val="en-US"/>
        </w:rPr>
        <w:t xml:space="preserve"> Accounting in Europe, </w:t>
      </w:r>
      <w:r w:rsidRPr="00AC31E7">
        <w:rPr>
          <w:rFonts w:ascii="Times New Roman" w:hAnsi="Times New Roman" w:cs="Times New Roman"/>
          <w:iCs/>
          <w:color w:val="000000"/>
          <w:lang w:val="en-US"/>
        </w:rPr>
        <w:t xml:space="preserve"> 7 (2), 159-189.</w:t>
      </w:r>
    </w:p>
    <w:p w14:paraId="21D8C35E" w14:textId="77777777" w:rsidR="005B31CE" w:rsidRPr="00AC31E7" w:rsidRDefault="005B31CE" w:rsidP="00AC31E7">
      <w:pPr>
        <w:tabs>
          <w:tab w:val="left" w:pos="284"/>
        </w:tabs>
        <w:spacing w:after="120" w:line="276" w:lineRule="auto"/>
        <w:ind w:left="270" w:hanging="270"/>
        <w:jc w:val="both"/>
        <w:rPr>
          <w:rFonts w:ascii="Times New Roman" w:hAnsi="Times New Roman" w:cs="Times New Roman"/>
          <w:lang w:val="en-GB"/>
        </w:rPr>
      </w:pPr>
      <w:r w:rsidRPr="00AC31E7">
        <w:rPr>
          <w:rFonts w:ascii="Times New Roman" w:hAnsi="Times New Roman" w:cs="Times New Roman"/>
          <w:lang w:val="en-GB"/>
        </w:rPr>
        <w:t xml:space="preserve">COOKE, T. E. (1989). Disclosure in the corporate annual reports of Swedish companies. </w:t>
      </w:r>
      <w:r w:rsidRPr="00AC31E7">
        <w:rPr>
          <w:rFonts w:ascii="Times New Roman" w:hAnsi="Times New Roman" w:cs="Times New Roman"/>
          <w:i/>
          <w:lang w:val="en-GB"/>
        </w:rPr>
        <w:t>Accounting and Business Research</w:t>
      </w:r>
      <w:r w:rsidRPr="00AC31E7">
        <w:rPr>
          <w:rFonts w:ascii="Times New Roman" w:hAnsi="Times New Roman" w:cs="Times New Roman"/>
          <w:lang w:val="en-GB"/>
        </w:rPr>
        <w:t>. July, pp. 533-541.</w:t>
      </w:r>
    </w:p>
    <w:p w14:paraId="7A8BDD2A" w14:textId="77777777" w:rsidR="001D181E" w:rsidRPr="00AC31E7" w:rsidRDefault="001D181E" w:rsidP="00AC31E7">
      <w:pPr>
        <w:tabs>
          <w:tab w:val="left" w:pos="284"/>
        </w:tabs>
        <w:spacing w:after="120" w:line="276" w:lineRule="auto"/>
        <w:ind w:left="270" w:hanging="270"/>
        <w:jc w:val="both"/>
        <w:rPr>
          <w:rFonts w:ascii="Times New Roman" w:hAnsi="Times New Roman" w:cs="Times New Roman"/>
          <w:lang w:val="en-US" w:eastAsia="es-AR"/>
        </w:rPr>
      </w:pPr>
      <w:r w:rsidRPr="00AC31E7">
        <w:rPr>
          <w:rFonts w:ascii="Times New Roman" w:hAnsi="Times New Roman" w:cs="Times New Roman"/>
          <w:lang w:val="es-ES" w:eastAsia="es-AR"/>
        </w:rPr>
        <w:t xml:space="preserve">EDVINSSON, L. y MALONE, M. (1997). </w:t>
      </w:r>
      <w:r w:rsidRPr="00AC31E7">
        <w:rPr>
          <w:rFonts w:ascii="Times New Roman" w:hAnsi="Times New Roman" w:cs="Times New Roman"/>
          <w:i/>
          <w:lang w:val="en-GB" w:eastAsia="es-AR"/>
        </w:rPr>
        <w:t xml:space="preserve">Intellectual Capital. </w:t>
      </w:r>
      <w:r w:rsidRPr="00AC31E7">
        <w:rPr>
          <w:rFonts w:ascii="Times New Roman" w:hAnsi="Times New Roman" w:cs="Times New Roman"/>
          <w:i/>
          <w:lang w:val="en-US" w:eastAsia="es-AR"/>
        </w:rPr>
        <w:t>Realizing your company’s true value by finding its hidden brainpower.</w:t>
      </w:r>
      <w:r w:rsidRPr="00AC31E7">
        <w:rPr>
          <w:rFonts w:ascii="Times New Roman" w:hAnsi="Times New Roman" w:cs="Times New Roman"/>
          <w:lang w:val="en-US" w:eastAsia="es-AR"/>
        </w:rPr>
        <w:t xml:space="preserve"> Harper Collins Publishers, Inc., 1ª ed.</w:t>
      </w:r>
    </w:p>
    <w:p w14:paraId="54930677" w14:textId="77777777" w:rsidR="005B31CE" w:rsidRPr="00AC31E7" w:rsidRDefault="005B31CE" w:rsidP="00AC31E7">
      <w:pPr>
        <w:tabs>
          <w:tab w:val="left" w:pos="284"/>
        </w:tabs>
        <w:spacing w:after="120" w:line="276" w:lineRule="auto"/>
        <w:ind w:left="270" w:hanging="270"/>
        <w:jc w:val="both"/>
        <w:rPr>
          <w:rStyle w:val="nfasis"/>
          <w:rFonts w:ascii="Times New Roman" w:hAnsi="Times New Roman" w:cs="Times New Roman"/>
          <w:iCs w:val="0"/>
          <w:lang w:val="es-ES"/>
        </w:rPr>
      </w:pPr>
      <w:r w:rsidRPr="00AC31E7">
        <w:rPr>
          <w:rStyle w:val="nfasis"/>
          <w:rFonts w:ascii="Times New Roman" w:hAnsi="Times New Roman" w:cs="Times New Roman"/>
          <w:i w:val="0"/>
          <w:iCs w:val="0"/>
          <w:caps/>
        </w:rPr>
        <w:t xml:space="preserve">GARCÍA MECA, E. </w:t>
      </w:r>
      <w:r w:rsidRPr="00AC31E7">
        <w:rPr>
          <w:rStyle w:val="nfasis"/>
          <w:rFonts w:ascii="Times New Roman" w:hAnsi="Times New Roman" w:cs="Times New Roman"/>
          <w:i w:val="0"/>
          <w:iCs w:val="0"/>
        </w:rPr>
        <w:t>y</w:t>
      </w:r>
      <w:r w:rsidRPr="00AC31E7">
        <w:rPr>
          <w:rStyle w:val="nfasis"/>
          <w:rFonts w:ascii="Times New Roman" w:hAnsi="Times New Roman" w:cs="Times New Roman"/>
          <w:i w:val="0"/>
          <w:iCs w:val="0"/>
          <w:caps/>
        </w:rPr>
        <w:t xml:space="preserve"> SANCHEZ J.P. (2006).</w:t>
      </w:r>
      <w:r w:rsidRPr="00AC31E7">
        <w:rPr>
          <w:rStyle w:val="nfasis"/>
          <w:rFonts w:ascii="Times New Roman" w:hAnsi="Times New Roman" w:cs="Times New Roman"/>
          <w:caps/>
        </w:rPr>
        <w:t xml:space="preserve"> </w:t>
      </w:r>
      <w:r w:rsidRPr="00AC31E7">
        <w:rPr>
          <w:rFonts w:ascii="Times New Roman" w:hAnsi="Times New Roman" w:cs="Times New Roman"/>
        </w:rPr>
        <w:t>Un estudio meta-analítico de los factores determinantes de la revelación de información.</w:t>
      </w:r>
      <w:r w:rsidRPr="00AC31E7">
        <w:rPr>
          <w:rFonts w:ascii="Times New Roman" w:hAnsi="Times New Roman" w:cs="Times New Roman"/>
          <w:i/>
        </w:rPr>
        <w:t xml:space="preserve"> </w:t>
      </w:r>
      <w:r w:rsidRPr="00AC31E7">
        <w:rPr>
          <w:rFonts w:ascii="Times New Roman" w:hAnsi="Times New Roman" w:cs="Times New Roman"/>
          <w:i/>
          <w:iCs/>
        </w:rPr>
        <w:t xml:space="preserve">Revista Española de Financiación y Contabilidad. </w:t>
      </w:r>
      <w:r w:rsidRPr="00AC31E7">
        <w:rPr>
          <w:rFonts w:ascii="Times New Roman" w:hAnsi="Times New Roman" w:cs="Times New Roman"/>
        </w:rPr>
        <w:t xml:space="preserve">Vol. XXXV. </w:t>
      </w:r>
      <w:proofErr w:type="spellStart"/>
      <w:r w:rsidRPr="00AC31E7">
        <w:rPr>
          <w:rFonts w:ascii="Times New Roman" w:hAnsi="Times New Roman" w:cs="Times New Roman"/>
        </w:rPr>
        <w:t>Nº</w:t>
      </w:r>
      <w:proofErr w:type="spellEnd"/>
      <w:r w:rsidRPr="00AC31E7">
        <w:rPr>
          <w:rFonts w:ascii="Times New Roman" w:hAnsi="Times New Roman" w:cs="Times New Roman"/>
        </w:rPr>
        <w:t xml:space="preserve"> 132, pp. 761-788.</w:t>
      </w:r>
    </w:p>
    <w:p w14:paraId="7F193B11" w14:textId="77777777" w:rsidR="005B31CE" w:rsidRPr="00AC31E7" w:rsidRDefault="005B31CE" w:rsidP="00AC31E7">
      <w:pPr>
        <w:tabs>
          <w:tab w:val="left" w:pos="284"/>
        </w:tabs>
        <w:spacing w:after="120" w:line="276" w:lineRule="auto"/>
        <w:ind w:left="270" w:hanging="270"/>
        <w:jc w:val="both"/>
        <w:rPr>
          <w:rFonts w:ascii="Times New Roman" w:hAnsi="Times New Roman" w:cs="Times New Roman"/>
          <w:lang w:val="es-ES"/>
        </w:rPr>
      </w:pPr>
      <w:r w:rsidRPr="00AC31E7">
        <w:rPr>
          <w:rFonts w:ascii="Times New Roman" w:hAnsi="Times New Roman" w:cs="Times New Roman"/>
          <w:lang w:val="es-ES"/>
        </w:rPr>
        <w:t xml:space="preserve">GINER, B. (1995). </w:t>
      </w:r>
      <w:r w:rsidRPr="00AC31E7">
        <w:rPr>
          <w:rFonts w:ascii="Times New Roman" w:hAnsi="Times New Roman" w:cs="Times New Roman"/>
        </w:rPr>
        <w:t xml:space="preserve">La divulgación de información financiera: una investigación empírica. Instituto de Contabilidad y Auditoría de Cuentas. </w:t>
      </w:r>
      <w:r w:rsidRPr="00AC31E7">
        <w:rPr>
          <w:rFonts w:ascii="Times New Roman" w:hAnsi="Times New Roman" w:cs="Times New Roman"/>
          <w:lang w:val="es-ES"/>
        </w:rPr>
        <w:t>Madrid.</w:t>
      </w:r>
    </w:p>
    <w:p w14:paraId="31979D51" w14:textId="77777777" w:rsidR="005916B2" w:rsidRPr="00AC31E7" w:rsidRDefault="005916B2" w:rsidP="00AC31E7">
      <w:pPr>
        <w:tabs>
          <w:tab w:val="left" w:pos="284"/>
        </w:tabs>
        <w:autoSpaceDE w:val="0"/>
        <w:autoSpaceDN w:val="0"/>
        <w:adjustRightInd w:val="0"/>
        <w:spacing w:after="120" w:line="276" w:lineRule="auto"/>
        <w:ind w:left="270" w:hanging="270"/>
        <w:jc w:val="both"/>
        <w:rPr>
          <w:rFonts w:ascii="Times New Roman" w:hAnsi="Times New Roman" w:cs="Times New Roman"/>
          <w:lang w:val="en-US"/>
        </w:rPr>
      </w:pPr>
      <w:r w:rsidRPr="00AC31E7">
        <w:rPr>
          <w:rFonts w:ascii="Times New Roman" w:hAnsi="Times New Roman" w:cs="Times New Roman"/>
          <w:lang w:val="en-US"/>
        </w:rPr>
        <w:t xml:space="preserve">HEALY, P., HUTTON, A. </w:t>
      </w:r>
      <w:r w:rsidRPr="00AC31E7">
        <w:rPr>
          <w:rStyle w:val="nfasis"/>
          <w:rFonts w:ascii="Times New Roman" w:hAnsi="Times New Roman" w:cs="Times New Roman"/>
          <w:lang w:val="en-GB"/>
        </w:rPr>
        <w:t>y</w:t>
      </w:r>
      <w:r w:rsidRPr="00AC31E7">
        <w:rPr>
          <w:rFonts w:ascii="Times New Roman" w:hAnsi="Times New Roman" w:cs="Times New Roman"/>
          <w:lang w:val="en-US"/>
        </w:rPr>
        <w:t xml:space="preserve"> PALEPU, K. (1999): Stock Performance and Intermediation Changes Surrounding Sustained Increases in Disclosure. </w:t>
      </w:r>
      <w:proofErr w:type="spellStart"/>
      <w:r w:rsidRPr="00AC31E7">
        <w:rPr>
          <w:rFonts w:ascii="Times New Roman" w:hAnsi="Times New Roman" w:cs="Times New Roman"/>
          <w:i/>
          <w:lang w:val="en-US"/>
        </w:rPr>
        <w:t>Contemporany</w:t>
      </w:r>
      <w:proofErr w:type="spellEnd"/>
      <w:r w:rsidRPr="00AC31E7">
        <w:rPr>
          <w:rFonts w:ascii="Times New Roman" w:hAnsi="Times New Roman" w:cs="Times New Roman"/>
          <w:i/>
          <w:lang w:val="en-US"/>
        </w:rPr>
        <w:t xml:space="preserve"> Accounting Research.</w:t>
      </w:r>
      <w:r w:rsidRPr="00AC31E7">
        <w:rPr>
          <w:rFonts w:ascii="Times New Roman" w:hAnsi="Times New Roman" w:cs="Times New Roman"/>
          <w:lang w:val="en-US"/>
        </w:rPr>
        <w:t xml:space="preserve"> Nº 16, 3, pp. 485-520.</w:t>
      </w:r>
    </w:p>
    <w:p w14:paraId="25F06F45" w14:textId="77777777" w:rsidR="001D181E" w:rsidRPr="00AC31E7" w:rsidRDefault="001D181E" w:rsidP="00AC31E7">
      <w:pPr>
        <w:autoSpaceDE w:val="0"/>
        <w:autoSpaceDN w:val="0"/>
        <w:adjustRightInd w:val="0"/>
        <w:spacing w:after="120" w:line="276" w:lineRule="auto"/>
        <w:ind w:left="270" w:hanging="270"/>
        <w:jc w:val="both"/>
        <w:rPr>
          <w:rFonts w:ascii="Times New Roman" w:hAnsi="Times New Roman" w:cs="Times New Roman"/>
          <w:lang w:val="es-ES"/>
        </w:rPr>
      </w:pPr>
      <w:r w:rsidRPr="00AC31E7">
        <w:rPr>
          <w:rFonts w:ascii="Times New Roman" w:hAnsi="Times New Roman" w:cs="Times New Roman"/>
        </w:rPr>
        <w:t xml:space="preserve">IÑIGUEZ, R. y LÓPEZ, G. (2005). Valoración de los activos intangibles en el mercado de capitales español </w:t>
      </w:r>
      <w:r w:rsidRPr="00AC31E7">
        <w:rPr>
          <w:rFonts w:ascii="Times New Roman" w:hAnsi="Times New Roman" w:cs="Times New Roman"/>
          <w:i/>
        </w:rPr>
        <w:t>Revista española de financiación y contabilidad</w:t>
      </w:r>
      <w:r w:rsidRPr="00AC31E7">
        <w:rPr>
          <w:rFonts w:ascii="Times New Roman" w:hAnsi="Times New Roman" w:cs="Times New Roman"/>
        </w:rPr>
        <w:t xml:space="preserve">.  </w:t>
      </w:r>
      <w:r w:rsidRPr="00AC31E7">
        <w:rPr>
          <w:rFonts w:ascii="Times New Roman" w:hAnsi="Times New Roman" w:cs="Times New Roman"/>
          <w:lang w:val="es-ES"/>
        </w:rPr>
        <w:t xml:space="preserve">Abril. </w:t>
      </w:r>
      <w:proofErr w:type="spellStart"/>
      <w:r w:rsidRPr="00AC31E7">
        <w:rPr>
          <w:rFonts w:ascii="Times New Roman" w:hAnsi="Times New Roman" w:cs="Times New Roman"/>
          <w:lang w:val="es-ES"/>
        </w:rPr>
        <w:t>Nº</w:t>
      </w:r>
      <w:proofErr w:type="spellEnd"/>
      <w:r w:rsidRPr="00AC31E7">
        <w:rPr>
          <w:rFonts w:ascii="Times New Roman" w:hAnsi="Times New Roman" w:cs="Times New Roman"/>
          <w:lang w:val="es-ES"/>
        </w:rPr>
        <w:t xml:space="preserve"> 125, pp.459-499.</w:t>
      </w:r>
    </w:p>
    <w:p w14:paraId="0F509439" w14:textId="1F3C7EE2" w:rsidR="005B31CE" w:rsidRPr="00AC31E7" w:rsidRDefault="005B31CE" w:rsidP="00AC31E7">
      <w:pPr>
        <w:tabs>
          <w:tab w:val="left" w:pos="284"/>
        </w:tabs>
        <w:spacing w:after="120" w:line="276" w:lineRule="auto"/>
        <w:ind w:left="270" w:hanging="270"/>
        <w:jc w:val="both"/>
        <w:rPr>
          <w:rFonts w:ascii="Times New Roman" w:hAnsi="Times New Roman" w:cs="Times New Roman"/>
          <w:lang w:val="en-US"/>
        </w:rPr>
      </w:pPr>
      <w:r w:rsidRPr="00AC31E7">
        <w:rPr>
          <w:rFonts w:ascii="Times New Roman" w:hAnsi="Times New Roman" w:cs="Times New Roman"/>
          <w:lang w:val="en-GB"/>
        </w:rPr>
        <w:t xml:space="preserve">JENSEN, M. C. y MECKLING, W. H. (1976). </w:t>
      </w:r>
      <w:r w:rsidRPr="00AC31E7">
        <w:rPr>
          <w:rFonts w:ascii="Times New Roman" w:hAnsi="Times New Roman" w:cs="Times New Roman"/>
          <w:lang w:val="en-US"/>
        </w:rPr>
        <w:t xml:space="preserve">Theory of the Firm: Managerial </w:t>
      </w:r>
      <w:proofErr w:type="spellStart"/>
      <w:r w:rsidRPr="00AC31E7">
        <w:rPr>
          <w:rFonts w:ascii="Times New Roman" w:hAnsi="Times New Roman" w:cs="Times New Roman"/>
          <w:lang w:val="en-US"/>
        </w:rPr>
        <w:t>Behaviour</w:t>
      </w:r>
      <w:proofErr w:type="spellEnd"/>
      <w:r w:rsidRPr="00AC31E7">
        <w:rPr>
          <w:rFonts w:ascii="Times New Roman" w:hAnsi="Times New Roman" w:cs="Times New Roman"/>
          <w:lang w:val="en-US"/>
        </w:rPr>
        <w:t xml:space="preserve"> Agency Costs and Ownership Structure. </w:t>
      </w:r>
      <w:r w:rsidRPr="00AC31E7">
        <w:rPr>
          <w:rFonts w:ascii="Times New Roman" w:hAnsi="Times New Roman" w:cs="Times New Roman"/>
          <w:i/>
          <w:lang w:val="en-US"/>
        </w:rPr>
        <w:t>Journal of Financial Economics</w:t>
      </w:r>
      <w:r w:rsidRPr="00AC31E7">
        <w:rPr>
          <w:rFonts w:ascii="Times New Roman" w:hAnsi="Times New Roman" w:cs="Times New Roman"/>
          <w:lang w:val="en-US"/>
        </w:rPr>
        <w:t>.</w:t>
      </w:r>
    </w:p>
    <w:p w14:paraId="75BB1BBA" w14:textId="77777777" w:rsidR="00AC31E7" w:rsidRPr="00AC31E7" w:rsidRDefault="00AC31E7" w:rsidP="00AC31E7">
      <w:pPr>
        <w:autoSpaceDE w:val="0"/>
        <w:autoSpaceDN w:val="0"/>
        <w:adjustRightInd w:val="0"/>
        <w:spacing w:after="120" w:line="276" w:lineRule="auto"/>
        <w:ind w:left="270" w:hanging="270"/>
        <w:jc w:val="both"/>
        <w:rPr>
          <w:rFonts w:ascii="Times New Roman" w:hAnsi="Times New Roman" w:cs="Times New Roman"/>
          <w:bCs/>
          <w:lang w:val="en-GB"/>
        </w:rPr>
      </w:pPr>
      <w:r w:rsidRPr="00AC31E7">
        <w:rPr>
          <w:rFonts w:ascii="Times New Roman" w:hAnsi="Times New Roman" w:cs="Times New Roman"/>
        </w:rPr>
        <w:t>LARRÁN, M. y SOTOMAYOR, S. (2003). El valor de la información: el caso de los intangibles.</w:t>
      </w:r>
      <w:r w:rsidRPr="00AC31E7">
        <w:rPr>
          <w:rFonts w:ascii="Times New Roman" w:hAnsi="Times New Roman" w:cs="Times New Roman"/>
          <w:i/>
        </w:rPr>
        <w:t xml:space="preserve"> </w:t>
      </w:r>
      <w:proofErr w:type="spellStart"/>
      <w:r w:rsidRPr="00AC31E7">
        <w:rPr>
          <w:rFonts w:ascii="Times New Roman" w:hAnsi="Times New Roman" w:cs="Times New Roman"/>
          <w:i/>
          <w:lang w:val="en-GB"/>
        </w:rPr>
        <w:t>Valoración</w:t>
      </w:r>
      <w:proofErr w:type="spellEnd"/>
      <w:r w:rsidRPr="00AC31E7">
        <w:rPr>
          <w:rFonts w:ascii="Times New Roman" w:hAnsi="Times New Roman" w:cs="Times New Roman"/>
          <w:i/>
          <w:lang w:val="en-GB"/>
        </w:rPr>
        <w:t xml:space="preserve"> y </w:t>
      </w:r>
      <w:proofErr w:type="spellStart"/>
      <w:r w:rsidRPr="00AC31E7">
        <w:rPr>
          <w:rFonts w:ascii="Times New Roman" w:hAnsi="Times New Roman" w:cs="Times New Roman"/>
          <w:i/>
          <w:lang w:val="en-GB"/>
        </w:rPr>
        <w:t>análisis</w:t>
      </w:r>
      <w:proofErr w:type="spellEnd"/>
      <w:r w:rsidRPr="00AC31E7">
        <w:rPr>
          <w:rFonts w:ascii="Times New Roman" w:hAnsi="Times New Roman" w:cs="Times New Roman"/>
          <w:i/>
          <w:lang w:val="en-GB"/>
        </w:rPr>
        <w:t xml:space="preserve"> de </w:t>
      </w:r>
      <w:proofErr w:type="spellStart"/>
      <w:r w:rsidRPr="00AC31E7">
        <w:rPr>
          <w:rFonts w:ascii="Times New Roman" w:hAnsi="Times New Roman" w:cs="Times New Roman"/>
          <w:i/>
          <w:lang w:val="en-GB"/>
        </w:rPr>
        <w:t>pymes</w:t>
      </w:r>
      <w:proofErr w:type="spellEnd"/>
      <w:r w:rsidRPr="00AC31E7">
        <w:rPr>
          <w:rFonts w:ascii="Times New Roman" w:hAnsi="Times New Roman" w:cs="Times New Roman"/>
          <w:lang w:val="en-GB"/>
        </w:rPr>
        <w:t>. Pp. 1-23.</w:t>
      </w:r>
    </w:p>
    <w:p w14:paraId="3125A9C1" w14:textId="77777777" w:rsidR="005916B2" w:rsidRPr="00AC31E7" w:rsidRDefault="005916B2" w:rsidP="00AC31E7">
      <w:pPr>
        <w:tabs>
          <w:tab w:val="left" w:pos="284"/>
        </w:tabs>
        <w:spacing w:after="120" w:line="276" w:lineRule="auto"/>
        <w:ind w:left="270" w:hanging="270"/>
        <w:jc w:val="both"/>
        <w:rPr>
          <w:rFonts w:ascii="Times New Roman" w:hAnsi="Times New Roman" w:cs="Times New Roman"/>
          <w:lang w:val="en-US"/>
        </w:rPr>
      </w:pPr>
      <w:r w:rsidRPr="00AC31E7">
        <w:rPr>
          <w:rFonts w:ascii="Times New Roman" w:hAnsi="Times New Roman" w:cs="Times New Roman"/>
          <w:lang w:val="en-US"/>
        </w:rPr>
        <w:t xml:space="preserve">LEV, B. (2004). Sharpening the Intangibles Edge.  </w:t>
      </w:r>
      <w:r w:rsidRPr="00AC31E7">
        <w:rPr>
          <w:rFonts w:ascii="Times New Roman" w:hAnsi="Times New Roman" w:cs="Times New Roman"/>
          <w:i/>
          <w:lang w:val="en-US"/>
        </w:rPr>
        <w:t>Harvard Business Review</w:t>
      </w:r>
      <w:r w:rsidRPr="00AC31E7">
        <w:rPr>
          <w:rFonts w:ascii="Times New Roman" w:hAnsi="Times New Roman" w:cs="Times New Roman"/>
          <w:lang w:val="en-US"/>
        </w:rPr>
        <w:t>. Nº 82, 6, pp. 109-116.</w:t>
      </w:r>
    </w:p>
    <w:p w14:paraId="618A13F5" w14:textId="77777777" w:rsidR="007B7D85" w:rsidRPr="00AC31E7" w:rsidRDefault="007B7D85" w:rsidP="00AC31E7">
      <w:pPr>
        <w:tabs>
          <w:tab w:val="left" w:pos="284"/>
        </w:tabs>
        <w:spacing w:after="120" w:line="276" w:lineRule="auto"/>
        <w:ind w:left="270" w:hanging="270"/>
        <w:jc w:val="both"/>
        <w:rPr>
          <w:rFonts w:ascii="Times New Roman" w:hAnsi="Times New Roman" w:cs="Times New Roman"/>
          <w:lang w:val="en-US"/>
        </w:rPr>
      </w:pPr>
      <w:r w:rsidRPr="00AC31E7">
        <w:rPr>
          <w:rFonts w:ascii="Times New Roman" w:hAnsi="Times New Roman" w:cs="Times New Roman"/>
          <w:lang w:val="en-GB"/>
        </w:rPr>
        <w:t xml:space="preserve">LEV, B. y ZAROWIN, P. (1998). </w:t>
      </w:r>
      <w:r w:rsidRPr="00AC31E7">
        <w:rPr>
          <w:rFonts w:ascii="Times New Roman" w:hAnsi="Times New Roman" w:cs="Times New Roman"/>
          <w:lang w:val="en-US"/>
        </w:rPr>
        <w:t>The boundaries of financial reporting and how to extend them, Working Paper, New York University.</w:t>
      </w:r>
    </w:p>
    <w:p w14:paraId="49388F43" w14:textId="77777777" w:rsidR="005B31CE" w:rsidRPr="00AC31E7" w:rsidRDefault="005B31CE" w:rsidP="00AC31E7">
      <w:pPr>
        <w:pStyle w:val="Textosinformato"/>
        <w:tabs>
          <w:tab w:val="left" w:pos="284"/>
        </w:tabs>
        <w:spacing w:after="120" w:line="276" w:lineRule="auto"/>
        <w:ind w:left="270" w:hanging="270"/>
        <w:jc w:val="both"/>
        <w:rPr>
          <w:rFonts w:ascii="Times New Roman" w:hAnsi="Times New Roman" w:cs="Times New Roman"/>
          <w:sz w:val="22"/>
          <w:szCs w:val="22"/>
          <w:lang w:val="en-US"/>
        </w:rPr>
      </w:pPr>
      <w:r w:rsidRPr="00AC31E7">
        <w:rPr>
          <w:rFonts w:ascii="Times New Roman" w:hAnsi="Times New Roman" w:cs="Times New Roman"/>
          <w:sz w:val="22"/>
          <w:szCs w:val="22"/>
          <w:lang w:eastAsia="es-AR"/>
        </w:rPr>
        <w:t xml:space="preserve">MARR, B., SCHIUMA, G. y NEELY, A. (2004). </w:t>
      </w:r>
      <w:r w:rsidRPr="00AC31E7">
        <w:rPr>
          <w:rFonts w:ascii="Times New Roman" w:hAnsi="Times New Roman" w:cs="Times New Roman"/>
          <w:sz w:val="22"/>
          <w:szCs w:val="22"/>
          <w:lang w:val="en-US" w:eastAsia="es-AR"/>
        </w:rPr>
        <w:t xml:space="preserve">Intellectual capital – defining key performance indicators for organizational knowledge assets. </w:t>
      </w:r>
      <w:r w:rsidRPr="00AC31E7">
        <w:rPr>
          <w:rFonts w:ascii="Times New Roman" w:hAnsi="Times New Roman" w:cs="Times New Roman"/>
          <w:i/>
          <w:sz w:val="22"/>
          <w:szCs w:val="22"/>
          <w:lang w:val="en-US"/>
        </w:rPr>
        <w:t>Business Process Management Journal</w:t>
      </w:r>
      <w:r w:rsidRPr="00AC31E7">
        <w:rPr>
          <w:rFonts w:ascii="Times New Roman" w:hAnsi="Times New Roman" w:cs="Times New Roman"/>
          <w:sz w:val="22"/>
          <w:szCs w:val="22"/>
          <w:lang w:val="en-US"/>
        </w:rPr>
        <w:t>. Nº10 (5), pp. 551-569.</w:t>
      </w:r>
    </w:p>
    <w:p w14:paraId="1033871F" w14:textId="3FB570DE" w:rsidR="007B7D85" w:rsidRPr="00AC31E7" w:rsidRDefault="007B7D85" w:rsidP="00AC31E7">
      <w:pPr>
        <w:spacing w:after="120" w:line="276" w:lineRule="auto"/>
        <w:ind w:left="270" w:hanging="270"/>
        <w:jc w:val="both"/>
        <w:rPr>
          <w:rFonts w:ascii="Times New Roman" w:hAnsi="Times New Roman" w:cs="Times New Roman"/>
        </w:rPr>
      </w:pPr>
      <w:proofErr w:type="spellStart"/>
      <w:r w:rsidRPr="00AC31E7">
        <w:rPr>
          <w:rFonts w:ascii="Times New Roman" w:hAnsi="Times New Roman" w:cs="Times New Roman"/>
          <w:lang w:val="en-GB"/>
        </w:rPr>
        <w:t>McLEAN</w:t>
      </w:r>
      <w:proofErr w:type="spellEnd"/>
      <w:r w:rsidRPr="00AC31E7">
        <w:rPr>
          <w:rFonts w:ascii="Times New Roman" w:hAnsi="Times New Roman" w:cs="Times New Roman"/>
          <w:lang w:val="en-GB"/>
        </w:rPr>
        <w:t xml:space="preserve">, R. (1995). Performance measures in the new economy. </w:t>
      </w:r>
      <w:r w:rsidRPr="00AC31E7">
        <w:rPr>
          <w:rFonts w:ascii="Times New Roman" w:hAnsi="Times New Roman" w:cs="Times New Roman"/>
        </w:rPr>
        <w:t>CICA</w:t>
      </w:r>
    </w:p>
    <w:p w14:paraId="369CB7FE" w14:textId="77777777" w:rsidR="001D181E" w:rsidRPr="00AC31E7" w:rsidRDefault="001D181E" w:rsidP="00AC31E7">
      <w:pPr>
        <w:tabs>
          <w:tab w:val="left" w:pos="284"/>
        </w:tabs>
        <w:spacing w:after="120" w:line="276" w:lineRule="auto"/>
        <w:ind w:left="270" w:right="72" w:hanging="270"/>
        <w:jc w:val="both"/>
        <w:rPr>
          <w:rFonts w:ascii="Times New Roman" w:hAnsi="Times New Roman" w:cs="Times New Roman"/>
        </w:rPr>
      </w:pPr>
      <w:r w:rsidRPr="00AC31E7">
        <w:rPr>
          <w:rFonts w:ascii="Times New Roman" w:hAnsi="Times New Roman" w:cs="Times New Roman"/>
        </w:rPr>
        <w:t xml:space="preserve">MERITUM (2002) Directrices para la gestión y difusión de la información sobre intangibles (Informe de Capital Intelectual). Por: </w:t>
      </w:r>
      <w:proofErr w:type="spellStart"/>
      <w:r w:rsidRPr="00AC31E7">
        <w:rPr>
          <w:rFonts w:ascii="Times New Roman" w:hAnsi="Times New Roman" w:cs="Times New Roman"/>
        </w:rPr>
        <w:t>Cañibano</w:t>
      </w:r>
      <w:proofErr w:type="spellEnd"/>
      <w:r w:rsidRPr="00AC31E7">
        <w:rPr>
          <w:rFonts w:ascii="Times New Roman" w:hAnsi="Times New Roman" w:cs="Times New Roman"/>
        </w:rPr>
        <w:t xml:space="preserve">, L., Sánchez, M. P. y García Ayuso, M. </w:t>
      </w:r>
      <w:proofErr w:type="spellStart"/>
      <w:r w:rsidRPr="00AC31E7">
        <w:rPr>
          <w:rFonts w:ascii="Times New Roman" w:hAnsi="Times New Roman" w:cs="Times New Roman"/>
        </w:rPr>
        <w:t>Chaminade</w:t>
      </w:r>
      <w:proofErr w:type="spellEnd"/>
      <w:r w:rsidRPr="00AC31E7">
        <w:rPr>
          <w:rFonts w:ascii="Times New Roman" w:hAnsi="Times New Roman" w:cs="Times New Roman"/>
        </w:rPr>
        <w:t xml:space="preserve"> C. Fundación Vodafone, Madrid</w:t>
      </w:r>
    </w:p>
    <w:p w14:paraId="4D2E43EA" w14:textId="77777777" w:rsidR="005B31CE" w:rsidRPr="00AC31E7" w:rsidRDefault="005B31CE" w:rsidP="00AC31E7">
      <w:pPr>
        <w:tabs>
          <w:tab w:val="left" w:pos="284"/>
        </w:tabs>
        <w:spacing w:after="120" w:line="276" w:lineRule="auto"/>
        <w:ind w:left="270" w:right="72" w:hanging="270"/>
        <w:jc w:val="both"/>
        <w:rPr>
          <w:rFonts w:ascii="Times New Roman" w:hAnsi="Times New Roman" w:cs="Times New Roman"/>
          <w:lang w:val="es-ES"/>
        </w:rPr>
      </w:pPr>
      <w:r w:rsidRPr="00AC31E7">
        <w:rPr>
          <w:rFonts w:ascii="Times New Roman" w:hAnsi="Times New Roman" w:cs="Times New Roman"/>
          <w:lang w:val="en-US"/>
        </w:rPr>
        <w:t xml:space="preserve">RAFFOURNIER, B. (1995). The determinants of voluntary financial disclosure by Swiss listed companies. </w:t>
      </w:r>
      <w:proofErr w:type="spellStart"/>
      <w:r w:rsidRPr="00AC31E7">
        <w:rPr>
          <w:rFonts w:ascii="Times New Roman" w:hAnsi="Times New Roman" w:cs="Times New Roman"/>
          <w:i/>
          <w:lang w:val="es-ES"/>
        </w:rPr>
        <w:t>European</w:t>
      </w:r>
      <w:proofErr w:type="spellEnd"/>
      <w:r w:rsidRPr="00AC31E7">
        <w:rPr>
          <w:rFonts w:ascii="Times New Roman" w:hAnsi="Times New Roman" w:cs="Times New Roman"/>
          <w:i/>
          <w:lang w:val="es-ES"/>
        </w:rPr>
        <w:t xml:space="preserve"> </w:t>
      </w:r>
      <w:proofErr w:type="spellStart"/>
      <w:r w:rsidRPr="00AC31E7">
        <w:rPr>
          <w:rFonts w:ascii="Times New Roman" w:hAnsi="Times New Roman" w:cs="Times New Roman"/>
          <w:i/>
          <w:lang w:val="es-ES"/>
        </w:rPr>
        <w:t>Accounting</w:t>
      </w:r>
      <w:proofErr w:type="spellEnd"/>
      <w:r w:rsidRPr="00AC31E7">
        <w:rPr>
          <w:rFonts w:ascii="Times New Roman" w:hAnsi="Times New Roman" w:cs="Times New Roman"/>
          <w:i/>
          <w:lang w:val="es-ES"/>
        </w:rPr>
        <w:t xml:space="preserve"> </w:t>
      </w:r>
      <w:proofErr w:type="spellStart"/>
      <w:r w:rsidRPr="00AC31E7">
        <w:rPr>
          <w:rFonts w:ascii="Times New Roman" w:hAnsi="Times New Roman" w:cs="Times New Roman"/>
          <w:i/>
          <w:lang w:val="es-ES"/>
        </w:rPr>
        <w:t>Review</w:t>
      </w:r>
      <w:proofErr w:type="spellEnd"/>
      <w:r w:rsidRPr="00AC31E7">
        <w:rPr>
          <w:rFonts w:ascii="Times New Roman" w:hAnsi="Times New Roman" w:cs="Times New Roman"/>
          <w:lang w:val="es-ES"/>
        </w:rPr>
        <w:t>. Nº4(2), pp. 261–280.</w:t>
      </w:r>
    </w:p>
    <w:p w14:paraId="1A75CE85" w14:textId="77777777" w:rsidR="005916B2" w:rsidRPr="00AC31E7" w:rsidRDefault="005916B2" w:rsidP="00AC31E7">
      <w:pPr>
        <w:tabs>
          <w:tab w:val="left" w:pos="284"/>
        </w:tabs>
        <w:spacing w:after="120" w:line="276" w:lineRule="auto"/>
        <w:ind w:left="270" w:hanging="270"/>
        <w:jc w:val="both"/>
        <w:rPr>
          <w:rFonts w:ascii="Times New Roman" w:hAnsi="Times New Roman" w:cs="Times New Roman"/>
          <w:lang w:val="en-GB"/>
        </w:rPr>
      </w:pPr>
      <w:r w:rsidRPr="00AC31E7">
        <w:rPr>
          <w:rFonts w:ascii="Times New Roman" w:hAnsi="Times New Roman" w:cs="Times New Roman"/>
        </w:rPr>
        <w:t xml:space="preserve">RAMALLO, R (2009). Situación económica de América Latina. </w:t>
      </w:r>
      <w:proofErr w:type="spellStart"/>
      <w:r w:rsidRPr="00AC31E7">
        <w:rPr>
          <w:rFonts w:ascii="Times New Roman" w:hAnsi="Times New Roman" w:cs="Times New Roman"/>
          <w:lang w:val="en-GB"/>
        </w:rPr>
        <w:t>Publicación</w:t>
      </w:r>
      <w:proofErr w:type="spellEnd"/>
      <w:r w:rsidRPr="00AC31E7">
        <w:rPr>
          <w:rFonts w:ascii="Times New Roman" w:hAnsi="Times New Roman" w:cs="Times New Roman"/>
          <w:lang w:val="en-GB"/>
        </w:rPr>
        <w:t xml:space="preserve"> </w:t>
      </w:r>
      <w:proofErr w:type="gramStart"/>
      <w:r w:rsidRPr="00AC31E7">
        <w:rPr>
          <w:rFonts w:ascii="Times New Roman" w:hAnsi="Times New Roman" w:cs="Times New Roman"/>
          <w:lang w:val="en-GB"/>
        </w:rPr>
        <w:t>on line</w:t>
      </w:r>
      <w:proofErr w:type="gramEnd"/>
      <w:r w:rsidRPr="00AC31E7">
        <w:rPr>
          <w:rFonts w:ascii="Times New Roman" w:hAnsi="Times New Roman" w:cs="Times New Roman"/>
          <w:lang w:val="en-GB"/>
        </w:rPr>
        <w:t xml:space="preserve"> del </w:t>
      </w:r>
      <w:proofErr w:type="spellStart"/>
      <w:r w:rsidRPr="00AC31E7">
        <w:rPr>
          <w:rFonts w:ascii="Times New Roman" w:hAnsi="Times New Roman" w:cs="Times New Roman"/>
          <w:lang w:val="en-GB"/>
        </w:rPr>
        <w:t>Centerfor</w:t>
      </w:r>
      <w:proofErr w:type="spellEnd"/>
      <w:r w:rsidRPr="00AC31E7">
        <w:rPr>
          <w:rFonts w:ascii="Times New Roman" w:hAnsi="Times New Roman" w:cs="Times New Roman"/>
          <w:lang w:val="en-GB"/>
        </w:rPr>
        <w:t xml:space="preserve"> Business </w:t>
      </w:r>
      <w:proofErr w:type="spellStart"/>
      <w:r w:rsidRPr="00AC31E7">
        <w:rPr>
          <w:rFonts w:ascii="Times New Roman" w:hAnsi="Times New Roman" w:cs="Times New Roman"/>
          <w:lang w:val="en-GB"/>
        </w:rPr>
        <w:t>resarchand</w:t>
      </w:r>
      <w:proofErr w:type="spellEnd"/>
      <w:r w:rsidRPr="00AC31E7">
        <w:rPr>
          <w:rFonts w:ascii="Times New Roman" w:hAnsi="Times New Roman" w:cs="Times New Roman"/>
          <w:lang w:val="en-GB"/>
        </w:rPr>
        <w:t xml:space="preserve"> studies de la Graduate School of Business, Disponible </w:t>
      </w:r>
      <w:proofErr w:type="spellStart"/>
      <w:r w:rsidRPr="00AC31E7">
        <w:rPr>
          <w:rFonts w:ascii="Times New Roman" w:hAnsi="Times New Roman" w:cs="Times New Roman"/>
          <w:lang w:val="en-GB"/>
        </w:rPr>
        <w:t>en</w:t>
      </w:r>
      <w:proofErr w:type="spellEnd"/>
      <w:r w:rsidRPr="00AC31E7">
        <w:rPr>
          <w:rFonts w:ascii="Times New Roman" w:hAnsi="Times New Roman" w:cs="Times New Roman"/>
          <w:lang w:val="en-GB"/>
        </w:rPr>
        <w:t>: https://www.palermo.edu/economicas/PDF_2009/Informes/INFORMEJUNIO09.pdf</w:t>
      </w:r>
    </w:p>
    <w:p w14:paraId="28A4E187" w14:textId="77777777" w:rsidR="001D181E" w:rsidRPr="00AC31E7" w:rsidRDefault="001D181E" w:rsidP="00AC31E7">
      <w:pPr>
        <w:tabs>
          <w:tab w:val="left" w:pos="284"/>
        </w:tabs>
        <w:spacing w:after="120" w:line="276" w:lineRule="auto"/>
        <w:ind w:left="270" w:hanging="270"/>
        <w:jc w:val="both"/>
        <w:rPr>
          <w:rFonts w:ascii="Times New Roman" w:hAnsi="Times New Roman" w:cs="Times New Roman"/>
        </w:rPr>
      </w:pPr>
      <w:r w:rsidRPr="00AC31E7">
        <w:rPr>
          <w:rFonts w:ascii="Times New Roman" w:hAnsi="Times New Roman" w:cs="Times New Roman"/>
          <w:lang w:val="es-ES"/>
        </w:rPr>
        <w:t xml:space="preserve">RODRÍGUEZ, L., GALLEGO, I. y GARCÍA, I.M. (2010). </w:t>
      </w:r>
      <w:r w:rsidRPr="00AC31E7">
        <w:rPr>
          <w:rFonts w:ascii="Times New Roman" w:hAnsi="Times New Roman" w:cs="Times New Roman"/>
        </w:rPr>
        <w:t xml:space="preserve">Determinantes de la divulgación voluntaria de información estratégica en internet: un estudio de las empresas españolas cotizadas. </w:t>
      </w:r>
      <w:r w:rsidRPr="00AC31E7">
        <w:rPr>
          <w:rFonts w:ascii="Times New Roman" w:hAnsi="Times New Roman" w:cs="Times New Roman"/>
          <w:i/>
        </w:rPr>
        <w:t>Revista Europea de Dirección y Economía de la Empresa</w:t>
      </w:r>
      <w:r w:rsidRPr="00AC31E7">
        <w:rPr>
          <w:rFonts w:ascii="Times New Roman" w:hAnsi="Times New Roman" w:cs="Times New Roman"/>
        </w:rPr>
        <w:t xml:space="preserve">. </w:t>
      </w:r>
      <w:proofErr w:type="spellStart"/>
      <w:r w:rsidRPr="00AC31E7">
        <w:rPr>
          <w:rFonts w:ascii="Times New Roman" w:hAnsi="Times New Roman" w:cs="Times New Roman"/>
        </w:rPr>
        <w:t>Nº</w:t>
      </w:r>
      <w:proofErr w:type="spellEnd"/>
      <w:r w:rsidRPr="00AC31E7">
        <w:rPr>
          <w:rFonts w:ascii="Times New Roman" w:hAnsi="Times New Roman" w:cs="Times New Roman"/>
        </w:rPr>
        <w:t xml:space="preserve"> 19 (1), pp. 9-26.</w:t>
      </w:r>
    </w:p>
    <w:p w14:paraId="00E66B25" w14:textId="77777777" w:rsidR="005B31CE" w:rsidRPr="00AC31E7" w:rsidRDefault="005B31CE" w:rsidP="00AC31E7">
      <w:pPr>
        <w:tabs>
          <w:tab w:val="left" w:pos="284"/>
        </w:tabs>
        <w:spacing w:after="120" w:line="276" w:lineRule="auto"/>
        <w:ind w:left="270" w:hanging="270"/>
        <w:jc w:val="both"/>
        <w:rPr>
          <w:rFonts w:ascii="Times New Roman" w:hAnsi="Times New Roman" w:cs="Times New Roman"/>
          <w:lang w:val="en-US"/>
        </w:rPr>
      </w:pPr>
      <w:r w:rsidRPr="00AC31E7">
        <w:rPr>
          <w:rFonts w:ascii="Times New Roman" w:hAnsi="Times New Roman" w:cs="Times New Roman"/>
          <w:lang w:val="en-GB"/>
        </w:rPr>
        <w:t xml:space="preserve">ROSS, S. (1977). The determination of </w:t>
      </w:r>
      <w:r w:rsidRPr="00AC31E7">
        <w:rPr>
          <w:rFonts w:ascii="Times New Roman" w:hAnsi="Times New Roman" w:cs="Times New Roman"/>
          <w:lang w:val="en-US"/>
        </w:rPr>
        <w:t>financial structure: the incentive-</w:t>
      </w:r>
      <w:proofErr w:type="spellStart"/>
      <w:r w:rsidRPr="00AC31E7">
        <w:rPr>
          <w:rFonts w:ascii="Times New Roman" w:hAnsi="Times New Roman" w:cs="Times New Roman"/>
          <w:lang w:val="en-US"/>
        </w:rPr>
        <w:t>signalling</w:t>
      </w:r>
      <w:proofErr w:type="spellEnd"/>
      <w:r w:rsidRPr="00AC31E7">
        <w:rPr>
          <w:rFonts w:ascii="Times New Roman" w:hAnsi="Times New Roman" w:cs="Times New Roman"/>
          <w:lang w:val="en-US"/>
        </w:rPr>
        <w:t xml:space="preserve"> approach. </w:t>
      </w:r>
      <w:r w:rsidRPr="00AC31E7">
        <w:rPr>
          <w:rFonts w:ascii="Times New Roman" w:hAnsi="Times New Roman" w:cs="Times New Roman"/>
          <w:i/>
          <w:lang w:val="en-US"/>
        </w:rPr>
        <w:t>The Bell Journal of Economics</w:t>
      </w:r>
      <w:r w:rsidRPr="00AC31E7">
        <w:rPr>
          <w:rFonts w:ascii="Times New Roman" w:hAnsi="Times New Roman" w:cs="Times New Roman"/>
          <w:lang w:val="en-US"/>
        </w:rPr>
        <w:t>. Vol. 8. Nº 1, pp. 24-40.</w:t>
      </w:r>
    </w:p>
    <w:p w14:paraId="53768181" w14:textId="77777777" w:rsidR="001D181E" w:rsidRPr="00AC31E7" w:rsidRDefault="001D181E" w:rsidP="00AC31E7">
      <w:pPr>
        <w:spacing w:after="120" w:line="276" w:lineRule="auto"/>
        <w:ind w:left="270" w:hanging="270"/>
        <w:jc w:val="both"/>
        <w:rPr>
          <w:rFonts w:ascii="Times New Roman" w:hAnsi="Times New Roman" w:cs="Times New Roman"/>
          <w:lang w:val="en-GB"/>
        </w:rPr>
      </w:pPr>
      <w:r w:rsidRPr="00AC31E7">
        <w:rPr>
          <w:rFonts w:ascii="Times New Roman" w:hAnsi="Times New Roman" w:cs="Times New Roman"/>
          <w:lang w:val="en-GB"/>
        </w:rPr>
        <w:t xml:space="preserve">ROOS, J., ROOS, G., DRAGONETTI, N. y EDVINSSON, L. (2001). </w:t>
      </w:r>
      <w:r w:rsidRPr="00AC31E7">
        <w:rPr>
          <w:rFonts w:ascii="Times New Roman" w:hAnsi="Times New Roman" w:cs="Times New Roman"/>
          <w:i/>
          <w:lang w:val="en-GB"/>
        </w:rPr>
        <w:t xml:space="preserve">Capital </w:t>
      </w:r>
      <w:proofErr w:type="spellStart"/>
      <w:r w:rsidRPr="00AC31E7">
        <w:rPr>
          <w:rFonts w:ascii="Times New Roman" w:hAnsi="Times New Roman" w:cs="Times New Roman"/>
          <w:i/>
          <w:lang w:val="en-GB"/>
        </w:rPr>
        <w:t>Intelectual</w:t>
      </w:r>
      <w:proofErr w:type="spellEnd"/>
      <w:r w:rsidRPr="00AC31E7">
        <w:rPr>
          <w:rFonts w:ascii="Times New Roman" w:hAnsi="Times New Roman" w:cs="Times New Roman"/>
          <w:lang w:val="en-GB"/>
        </w:rPr>
        <w:t xml:space="preserve">. </w:t>
      </w:r>
      <w:proofErr w:type="spellStart"/>
      <w:r w:rsidRPr="00AC31E7">
        <w:rPr>
          <w:rFonts w:ascii="Times New Roman" w:hAnsi="Times New Roman" w:cs="Times New Roman"/>
          <w:lang w:val="en-GB"/>
        </w:rPr>
        <w:t>Paidós</w:t>
      </w:r>
      <w:proofErr w:type="spellEnd"/>
      <w:r w:rsidRPr="00AC31E7">
        <w:rPr>
          <w:rFonts w:ascii="Times New Roman" w:hAnsi="Times New Roman" w:cs="Times New Roman"/>
          <w:lang w:val="en-GB"/>
        </w:rPr>
        <w:t>.</w:t>
      </w:r>
    </w:p>
    <w:p w14:paraId="76A53666" w14:textId="77777777" w:rsidR="001D181E" w:rsidRPr="00AC31E7" w:rsidRDefault="001D181E" w:rsidP="00AC31E7">
      <w:pPr>
        <w:spacing w:after="120" w:line="276" w:lineRule="auto"/>
        <w:ind w:left="270" w:hanging="270"/>
        <w:jc w:val="both"/>
        <w:rPr>
          <w:rFonts w:ascii="Times New Roman" w:hAnsi="Times New Roman" w:cs="Times New Roman"/>
        </w:rPr>
      </w:pPr>
      <w:r w:rsidRPr="00AC31E7">
        <w:rPr>
          <w:rFonts w:ascii="Times New Roman" w:hAnsi="Times New Roman" w:cs="Times New Roman"/>
        </w:rPr>
        <w:t>SADER, G. (2017a). La construcción de un índice de revelación de capital intelectual para empresas cotizantes argentinas. Ponencia aceptada en la CAPIC 2017. Chile</w:t>
      </w:r>
    </w:p>
    <w:p w14:paraId="3B24DF04" w14:textId="178DFCC1" w:rsidR="001D181E" w:rsidRPr="00AC31E7" w:rsidRDefault="001D181E" w:rsidP="00AC31E7">
      <w:pPr>
        <w:spacing w:after="120" w:line="276" w:lineRule="auto"/>
        <w:ind w:left="270" w:hanging="270"/>
        <w:jc w:val="both"/>
        <w:rPr>
          <w:rFonts w:ascii="Times New Roman" w:hAnsi="Times New Roman" w:cs="Times New Roman"/>
        </w:rPr>
      </w:pPr>
      <w:r w:rsidRPr="00AC31E7">
        <w:rPr>
          <w:rFonts w:ascii="Times New Roman" w:hAnsi="Times New Roman" w:cs="Times New Roman"/>
        </w:rPr>
        <w:t>SADER, G. (2017b). Índice de revelación del capital intelectual en base a información voluntaria. Contexto de investigación y análisis descriptivo en el mercado de capitales argentino. Trabajo presentado como Coloquio Doctoral en el III Workshop Interamericano de Investigación empírica en Contabilidad. Rosario.</w:t>
      </w:r>
    </w:p>
    <w:p w14:paraId="18CE0F2F" w14:textId="74A0639A" w:rsidR="005B31CE" w:rsidRPr="00AC31E7" w:rsidRDefault="005B31CE" w:rsidP="00AC31E7">
      <w:pPr>
        <w:spacing w:after="120" w:line="276" w:lineRule="auto"/>
        <w:ind w:left="270" w:hanging="270"/>
        <w:jc w:val="both"/>
        <w:rPr>
          <w:rFonts w:ascii="Times New Roman" w:hAnsi="Times New Roman" w:cs="Times New Roman"/>
        </w:rPr>
      </w:pPr>
      <w:r w:rsidRPr="00AC31E7">
        <w:rPr>
          <w:rFonts w:ascii="Times New Roman" w:hAnsi="Times New Roman" w:cs="Times New Roman"/>
        </w:rPr>
        <w:t xml:space="preserve">SADER, G., FICCO, C. y GARCÍA, G. (2012). El problema de la contabilidad y los intangibles: una mirada de acercamiento entre las perspectivas de la información y medición. Ponencia presentada en las XXXIII Jornadas Universitarias de Contabilidad. U.N. Tucumán. </w:t>
      </w:r>
    </w:p>
    <w:p w14:paraId="799146BE" w14:textId="77777777" w:rsidR="007B7D85" w:rsidRPr="00AC31E7" w:rsidRDefault="007B7D85" w:rsidP="00AC31E7">
      <w:pPr>
        <w:spacing w:after="120" w:line="276" w:lineRule="auto"/>
        <w:ind w:left="270" w:hanging="270"/>
        <w:jc w:val="both"/>
        <w:rPr>
          <w:rFonts w:ascii="Times New Roman" w:hAnsi="Times New Roman" w:cs="Times New Roman"/>
          <w:lang w:val="es-ES"/>
        </w:rPr>
      </w:pPr>
      <w:r w:rsidRPr="00AC31E7">
        <w:rPr>
          <w:rFonts w:ascii="Times New Roman" w:hAnsi="Times New Roman" w:cs="Times New Roman"/>
        </w:rPr>
        <w:t xml:space="preserve">TEJEDO ROMERO, F. (2014). Información divulgada del capital intelectual en el marco de la responsabilidad social empresarial y del gobierno corporativo: evolución y factores determinantes. </w:t>
      </w:r>
      <w:r w:rsidRPr="00AC31E7">
        <w:rPr>
          <w:rFonts w:ascii="Times New Roman" w:hAnsi="Times New Roman" w:cs="Times New Roman"/>
          <w:i/>
        </w:rPr>
        <w:t>Tesis doctoral</w:t>
      </w:r>
      <w:r w:rsidRPr="00AC31E7">
        <w:rPr>
          <w:rFonts w:ascii="Times New Roman" w:hAnsi="Times New Roman" w:cs="Times New Roman"/>
        </w:rPr>
        <w:t xml:space="preserve">. VIII Premio ASEPUC de tesis doctorales. </w:t>
      </w:r>
      <w:r w:rsidRPr="00AC31E7">
        <w:rPr>
          <w:rFonts w:ascii="Times New Roman" w:hAnsi="Times New Roman" w:cs="Times New Roman"/>
          <w:i/>
        </w:rPr>
        <w:t>Instituto de Contabilidad y Auditoría de Cuentas.</w:t>
      </w:r>
      <w:r w:rsidRPr="00AC31E7">
        <w:rPr>
          <w:rFonts w:ascii="Times New Roman" w:hAnsi="Times New Roman" w:cs="Times New Roman"/>
        </w:rPr>
        <w:t xml:space="preserve"> </w:t>
      </w:r>
      <w:r w:rsidRPr="00AC31E7">
        <w:rPr>
          <w:rFonts w:ascii="Times New Roman" w:hAnsi="Times New Roman" w:cs="Times New Roman"/>
          <w:lang w:val="es-ES"/>
        </w:rPr>
        <w:t>España.</w:t>
      </w:r>
    </w:p>
    <w:p w14:paraId="6DA1C725" w14:textId="77777777" w:rsidR="007B7D85" w:rsidRPr="00AC31E7" w:rsidRDefault="007B7D85" w:rsidP="00AC31E7">
      <w:pPr>
        <w:spacing w:after="120" w:line="276" w:lineRule="auto"/>
        <w:ind w:left="270" w:hanging="270"/>
        <w:jc w:val="both"/>
        <w:rPr>
          <w:rFonts w:ascii="Times New Roman" w:hAnsi="Times New Roman" w:cs="Times New Roman"/>
          <w:lang w:val="es-ES"/>
        </w:rPr>
      </w:pPr>
      <w:r w:rsidRPr="00AC31E7">
        <w:rPr>
          <w:rFonts w:ascii="Times New Roman" w:hAnsi="Times New Roman" w:cs="Times New Roman"/>
          <w:lang w:val="es-ES"/>
        </w:rPr>
        <w:t xml:space="preserve">TRAVASSOS, M.F. (2014). Diseño de índices de divulgación de información de responsabilidad social empresaria y gobierno corporativo: un análisis en las mayores empresas de la península ibérica. </w:t>
      </w:r>
      <w:r w:rsidRPr="00AC31E7">
        <w:rPr>
          <w:rFonts w:ascii="Times New Roman" w:hAnsi="Times New Roman" w:cs="Times New Roman"/>
          <w:i/>
          <w:lang w:val="es-ES"/>
        </w:rPr>
        <w:t>Tesis Doctoral</w:t>
      </w:r>
      <w:r w:rsidRPr="00AC31E7">
        <w:rPr>
          <w:rFonts w:ascii="Times New Roman" w:hAnsi="Times New Roman" w:cs="Times New Roman"/>
          <w:lang w:val="es-ES"/>
        </w:rPr>
        <w:t>. Universidad de Extremadura. España.</w:t>
      </w:r>
    </w:p>
    <w:p w14:paraId="795FC621" w14:textId="77777777" w:rsidR="00AC31E7" w:rsidRDefault="00AC31E7" w:rsidP="00AC31E7">
      <w:pPr>
        <w:spacing w:after="120" w:line="276" w:lineRule="auto"/>
        <w:ind w:left="270" w:hanging="270"/>
        <w:jc w:val="both"/>
        <w:rPr>
          <w:rFonts w:ascii="Times New Roman" w:hAnsi="Times New Roman" w:cs="Times New Roman"/>
        </w:rPr>
      </w:pPr>
      <w:r w:rsidRPr="00AC31E7">
        <w:rPr>
          <w:rFonts w:ascii="Times New Roman" w:hAnsi="Times New Roman" w:cs="Times New Roman"/>
          <w:lang w:val="es-ES"/>
        </w:rPr>
        <w:t xml:space="preserve">TRUJILLO, M.A. y GUZMÁN, A. (2015). </w:t>
      </w:r>
      <w:r w:rsidRPr="00AC31E7">
        <w:rPr>
          <w:rFonts w:ascii="Times New Roman" w:hAnsi="Times New Roman" w:cs="Times New Roman"/>
          <w:i/>
        </w:rPr>
        <w:t>Revelación de información y valor de las empresas en América Latina.</w:t>
      </w:r>
      <w:r w:rsidRPr="00AC31E7">
        <w:rPr>
          <w:rFonts w:ascii="Times New Roman" w:hAnsi="Times New Roman" w:cs="Times New Roman"/>
        </w:rPr>
        <w:t xml:space="preserve"> Editorial CESA. 336 p. Disponible en: </w:t>
      </w:r>
    </w:p>
    <w:p w14:paraId="5BA253E5" w14:textId="41790BE6" w:rsidR="00AC31E7" w:rsidRPr="00AC31E7" w:rsidRDefault="00AC31E7" w:rsidP="00AC31E7">
      <w:pPr>
        <w:spacing w:after="120" w:line="276" w:lineRule="auto"/>
        <w:ind w:left="270"/>
        <w:jc w:val="both"/>
        <w:rPr>
          <w:rFonts w:ascii="Times New Roman" w:hAnsi="Times New Roman" w:cs="Times New Roman"/>
          <w:lang w:val="es-ES"/>
        </w:rPr>
      </w:pPr>
      <w:hyperlink r:id="rId12" w:history="1">
        <w:r w:rsidRPr="00C33A33">
          <w:rPr>
            <w:rStyle w:val="Hipervnculo"/>
            <w:rFonts w:ascii="Times New Roman" w:hAnsi="Times New Roman" w:cs="Times New Roman"/>
          </w:rPr>
          <w:t>https://www.ifc.org/wps/wcm/connect/020379804a916ee182abcf9c54e94b00/Libro-Revelacion-Nov-13-2015.pdf?MOD=AJPERES</w:t>
        </w:r>
      </w:hyperlink>
      <w:r>
        <w:rPr>
          <w:rFonts w:ascii="Times New Roman" w:hAnsi="Times New Roman" w:cs="Times New Roman"/>
        </w:rPr>
        <w:t xml:space="preserve"> </w:t>
      </w:r>
    </w:p>
    <w:p w14:paraId="3D0F6FD5" w14:textId="318DB57E" w:rsidR="00B23759" w:rsidRPr="00AC31E7" w:rsidRDefault="001D181E" w:rsidP="00AC31E7">
      <w:pPr>
        <w:spacing w:after="120" w:line="276" w:lineRule="auto"/>
        <w:ind w:left="284" w:hanging="284"/>
        <w:jc w:val="both"/>
        <w:rPr>
          <w:rFonts w:ascii="Times New Roman" w:hAnsi="Times New Roman" w:cs="Times New Roman"/>
        </w:rPr>
      </w:pPr>
      <w:r w:rsidRPr="00AC31E7">
        <w:rPr>
          <w:rFonts w:ascii="Times New Roman" w:hAnsi="Times New Roman" w:cs="Times New Roman"/>
        </w:rPr>
        <w:t xml:space="preserve">VIANEY GÓMEZ, J., OSPINA, J. </w:t>
      </w:r>
      <w:r w:rsidRPr="00AC31E7">
        <w:rPr>
          <w:rFonts w:ascii="Times New Roman" w:hAnsi="Times New Roman" w:cs="Times New Roman"/>
        </w:rPr>
        <w:t xml:space="preserve">y </w:t>
      </w:r>
      <w:r w:rsidRPr="00AC31E7">
        <w:rPr>
          <w:rFonts w:ascii="Times New Roman" w:hAnsi="Times New Roman" w:cs="Times New Roman"/>
        </w:rPr>
        <w:t xml:space="preserve">OSORIO, E. </w:t>
      </w:r>
      <w:r w:rsidRPr="00AC31E7">
        <w:rPr>
          <w:rFonts w:ascii="Times New Roman" w:hAnsi="Times New Roman" w:cs="Times New Roman"/>
        </w:rPr>
        <w:t xml:space="preserve">(2005). La divulgación de capital intelectual en internet: caso de las empresas colombianas. </w:t>
      </w:r>
      <w:r w:rsidRPr="00AC31E7">
        <w:rPr>
          <w:rFonts w:ascii="Times New Roman" w:hAnsi="Times New Roman" w:cs="Times New Roman"/>
          <w:i/>
          <w:iCs/>
        </w:rPr>
        <w:t>Revista Internacional Legis de Contabilidad y Auditoría</w:t>
      </w:r>
      <w:r w:rsidRPr="00AC31E7">
        <w:rPr>
          <w:rFonts w:ascii="Times New Roman" w:hAnsi="Times New Roman" w:cs="Times New Roman"/>
        </w:rPr>
        <w:t xml:space="preserve">, </w:t>
      </w:r>
      <w:proofErr w:type="spellStart"/>
      <w:r w:rsidRPr="00AC31E7">
        <w:rPr>
          <w:rFonts w:ascii="Times New Roman" w:hAnsi="Times New Roman" w:cs="Times New Roman"/>
        </w:rPr>
        <w:t>N°</w:t>
      </w:r>
      <w:proofErr w:type="spellEnd"/>
      <w:r w:rsidRPr="00AC31E7">
        <w:rPr>
          <w:rFonts w:ascii="Times New Roman" w:hAnsi="Times New Roman" w:cs="Times New Roman"/>
        </w:rPr>
        <w:t xml:space="preserve"> </w:t>
      </w:r>
      <w:r w:rsidRPr="00AC31E7">
        <w:rPr>
          <w:rFonts w:ascii="Times New Roman" w:hAnsi="Times New Roman" w:cs="Times New Roman"/>
        </w:rPr>
        <w:t xml:space="preserve">25, </w:t>
      </w:r>
      <w:r w:rsidRPr="00AC31E7">
        <w:rPr>
          <w:rFonts w:ascii="Times New Roman" w:hAnsi="Times New Roman" w:cs="Times New Roman"/>
        </w:rPr>
        <w:t xml:space="preserve">pp. </w:t>
      </w:r>
      <w:r w:rsidRPr="00AC31E7">
        <w:rPr>
          <w:rFonts w:ascii="Times New Roman" w:hAnsi="Times New Roman" w:cs="Times New Roman"/>
        </w:rPr>
        <w:t>161-189.</w:t>
      </w:r>
    </w:p>
    <w:p w14:paraId="619DE5F7" w14:textId="77777777" w:rsidR="005B31CE" w:rsidRPr="00AC31E7" w:rsidRDefault="005B31CE" w:rsidP="00AC31E7">
      <w:pPr>
        <w:tabs>
          <w:tab w:val="left" w:pos="284"/>
        </w:tabs>
        <w:spacing w:after="120" w:line="276" w:lineRule="auto"/>
        <w:ind w:left="270" w:hanging="270"/>
        <w:jc w:val="both"/>
        <w:rPr>
          <w:rFonts w:ascii="Times New Roman" w:hAnsi="Times New Roman" w:cs="Times New Roman"/>
        </w:rPr>
      </w:pPr>
      <w:r w:rsidRPr="00AC31E7">
        <w:rPr>
          <w:rFonts w:ascii="Times New Roman" w:hAnsi="Times New Roman" w:cs="Times New Roman"/>
        </w:rPr>
        <w:t>WALLACE, R. S. O.; NASER, K., y MORA, A. [1994]: «</w:t>
      </w:r>
      <w:proofErr w:type="spellStart"/>
      <w:r w:rsidRPr="00AC31E7">
        <w:rPr>
          <w:rFonts w:ascii="Times New Roman" w:hAnsi="Times New Roman" w:cs="Times New Roman"/>
        </w:rPr>
        <w:t>The</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Relationship</w:t>
      </w:r>
      <w:proofErr w:type="spellEnd"/>
      <w:r w:rsidRPr="00AC31E7">
        <w:rPr>
          <w:rFonts w:ascii="Times New Roman" w:hAnsi="Times New Roman" w:cs="Times New Roman"/>
        </w:rPr>
        <w:t xml:space="preserve"> Between </w:t>
      </w:r>
      <w:proofErr w:type="spellStart"/>
      <w:r w:rsidRPr="00AC31E7">
        <w:rPr>
          <w:rFonts w:ascii="Times New Roman" w:hAnsi="Times New Roman" w:cs="Times New Roman"/>
        </w:rPr>
        <w:t>the</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Comprehensiveness</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of</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Corporate</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annual</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Reports</w:t>
      </w:r>
      <w:proofErr w:type="spellEnd"/>
      <w:r w:rsidRPr="00AC31E7">
        <w:rPr>
          <w:rFonts w:ascii="Times New Roman" w:hAnsi="Times New Roman" w:cs="Times New Roman"/>
        </w:rPr>
        <w:t xml:space="preserve"> and </w:t>
      </w:r>
      <w:proofErr w:type="spellStart"/>
      <w:r w:rsidRPr="00AC31E7">
        <w:rPr>
          <w:rFonts w:ascii="Times New Roman" w:hAnsi="Times New Roman" w:cs="Times New Roman"/>
        </w:rPr>
        <w:t>Firm</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Characteristics</w:t>
      </w:r>
      <w:proofErr w:type="spellEnd"/>
      <w:r w:rsidRPr="00AC31E7">
        <w:rPr>
          <w:rFonts w:ascii="Times New Roman" w:hAnsi="Times New Roman" w:cs="Times New Roman"/>
        </w:rPr>
        <w:t xml:space="preserve"> in </w:t>
      </w:r>
      <w:proofErr w:type="spellStart"/>
      <w:r w:rsidRPr="00AC31E7">
        <w:rPr>
          <w:rFonts w:ascii="Times New Roman" w:hAnsi="Times New Roman" w:cs="Times New Roman"/>
        </w:rPr>
        <w:t>Spain</w:t>
      </w:r>
      <w:proofErr w:type="spellEnd"/>
      <w:r w:rsidRPr="00AC31E7">
        <w:rPr>
          <w:rFonts w:ascii="Times New Roman" w:hAnsi="Times New Roman" w:cs="Times New Roman"/>
        </w:rPr>
        <w:t xml:space="preserve">», </w:t>
      </w:r>
      <w:proofErr w:type="spellStart"/>
      <w:r w:rsidRPr="00AC31E7">
        <w:rPr>
          <w:rFonts w:ascii="Times New Roman" w:hAnsi="Times New Roman" w:cs="Times New Roman"/>
        </w:rPr>
        <w:t>Accounting</w:t>
      </w:r>
      <w:proofErr w:type="spellEnd"/>
      <w:r w:rsidRPr="00AC31E7">
        <w:rPr>
          <w:rFonts w:ascii="Times New Roman" w:hAnsi="Times New Roman" w:cs="Times New Roman"/>
        </w:rPr>
        <w:t xml:space="preserve"> and Business </w:t>
      </w:r>
      <w:proofErr w:type="spellStart"/>
      <w:r w:rsidRPr="00AC31E7">
        <w:rPr>
          <w:rFonts w:ascii="Times New Roman" w:hAnsi="Times New Roman" w:cs="Times New Roman"/>
        </w:rPr>
        <w:t>Research</w:t>
      </w:r>
      <w:proofErr w:type="spellEnd"/>
      <w:r w:rsidRPr="00AC31E7">
        <w:rPr>
          <w:rFonts w:ascii="Times New Roman" w:hAnsi="Times New Roman" w:cs="Times New Roman"/>
        </w:rPr>
        <w:t>, vol. 25, n." 97, pp. 41-53</w:t>
      </w:r>
    </w:p>
    <w:p w14:paraId="149478B2" w14:textId="089545A8" w:rsidR="005B31CE" w:rsidRPr="00AC31E7" w:rsidRDefault="005B31CE" w:rsidP="00AC31E7">
      <w:pPr>
        <w:tabs>
          <w:tab w:val="left" w:pos="284"/>
        </w:tabs>
        <w:spacing w:after="120" w:line="276" w:lineRule="auto"/>
        <w:ind w:left="270" w:hanging="270"/>
        <w:jc w:val="both"/>
        <w:rPr>
          <w:rFonts w:ascii="Times New Roman" w:hAnsi="Times New Roman" w:cs="Times New Roman"/>
          <w:lang w:val="en-GB"/>
        </w:rPr>
      </w:pPr>
      <w:r w:rsidRPr="00AC31E7">
        <w:rPr>
          <w:rFonts w:ascii="Times New Roman" w:hAnsi="Times New Roman" w:cs="Times New Roman"/>
          <w:lang w:val="en-GB"/>
        </w:rPr>
        <w:t xml:space="preserve">WATTS, R. L. y ZIMMERMAN, J. L. (1986). </w:t>
      </w:r>
      <w:r w:rsidRPr="00AC31E7">
        <w:rPr>
          <w:rFonts w:ascii="Times New Roman" w:hAnsi="Times New Roman" w:cs="Times New Roman"/>
          <w:i/>
          <w:lang w:val="en-GB"/>
        </w:rPr>
        <w:t>Positive Accounting Theory</w:t>
      </w:r>
      <w:r w:rsidRPr="00AC31E7">
        <w:rPr>
          <w:rFonts w:ascii="Times New Roman" w:hAnsi="Times New Roman" w:cs="Times New Roman"/>
          <w:lang w:val="en-GB"/>
        </w:rPr>
        <w:t xml:space="preserve">. Prentice Hall, Englewood Cliffs, New Jersey. </w:t>
      </w:r>
    </w:p>
    <w:p w14:paraId="0B9E9825" w14:textId="1BC83DE1" w:rsidR="005916B2" w:rsidRPr="00AC31E7" w:rsidRDefault="005916B2" w:rsidP="00AC31E7">
      <w:pPr>
        <w:spacing w:after="120" w:line="276" w:lineRule="auto"/>
        <w:jc w:val="both"/>
        <w:rPr>
          <w:rFonts w:ascii="Times New Roman" w:hAnsi="Times New Roman" w:cs="Times New Roman"/>
        </w:rPr>
      </w:pPr>
      <w:r w:rsidRPr="00AC31E7">
        <w:rPr>
          <w:rFonts w:ascii="Times New Roman" w:hAnsi="Times New Roman" w:cs="Times New Roman"/>
          <w:color w:val="000000"/>
        </w:rPr>
        <w:t xml:space="preserve">ZAPATA, G. &amp; HERNANDEZ, A. (2010). Reflexiones sobre la aplicación </w:t>
      </w:r>
      <w:r w:rsidRPr="00AC31E7">
        <w:rPr>
          <w:rFonts w:ascii="Times New Roman" w:hAnsi="Times New Roman" w:cs="Times New Roman"/>
        </w:rPr>
        <w:t xml:space="preserve">NIIF en las Pymes Venezolanas; </w:t>
      </w:r>
      <w:proofErr w:type="spellStart"/>
      <w:r w:rsidRPr="00AC31E7">
        <w:rPr>
          <w:rFonts w:ascii="Times New Roman" w:hAnsi="Times New Roman" w:cs="Times New Roman"/>
          <w:i/>
          <w:iCs/>
        </w:rPr>
        <w:t>Compendium</w:t>
      </w:r>
      <w:proofErr w:type="spellEnd"/>
      <w:r w:rsidRPr="00AC31E7">
        <w:rPr>
          <w:rFonts w:ascii="Times New Roman" w:hAnsi="Times New Roman" w:cs="Times New Roman"/>
        </w:rPr>
        <w:t>, 13 (25), 23-41.</w:t>
      </w:r>
    </w:p>
    <w:p w14:paraId="439FD0EF" w14:textId="7A0EDDF2" w:rsidR="00B23759" w:rsidRDefault="00B23759" w:rsidP="008B0825">
      <w:pPr>
        <w:spacing w:after="120" w:line="276" w:lineRule="auto"/>
        <w:jc w:val="both"/>
        <w:rPr>
          <w:rFonts w:ascii="Times New Roman" w:hAnsi="Times New Roman" w:cs="Times New Roman"/>
        </w:rPr>
      </w:pPr>
      <w:r>
        <w:rPr>
          <w:rFonts w:ascii="Times New Roman" w:hAnsi="Times New Roman" w:cs="Times New Roman"/>
        </w:rPr>
        <w:br w:type="page"/>
      </w:r>
    </w:p>
    <w:p w14:paraId="276576CA" w14:textId="5E0AE5D9" w:rsidR="00B23759" w:rsidRDefault="00B23759" w:rsidP="00B23759">
      <w:pPr>
        <w:spacing w:after="120" w:line="276" w:lineRule="auto"/>
        <w:jc w:val="center"/>
        <w:rPr>
          <w:rFonts w:ascii="Times New Roman" w:hAnsi="Times New Roman" w:cs="Times New Roman"/>
          <w:i/>
          <w:iCs/>
          <w:sz w:val="24"/>
          <w:szCs w:val="24"/>
        </w:rPr>
      </w:pPr>
      <w:r>
        <w:rPr>
          <w:rFonts w:ascii="Times New Roman" w:hAnsi="Times New Roman" w:cs="Times New Roman"/>
          <w:b/>
          <w:bCs/>
          <w:sz w:val="24"/>
          <w:szCs w:val="24"/>
        </w:rPr>
        <w:t xml:space="preserve">ANEXO I: </w:t>
      </w:r>
      <w:r w:rsidR="007102AB" w:rsidRPr="007102AB">
        <w:rPr>
          <w:rFonts w:ascii="Times New Roman" w:hAnsi="Times New Roman" w:cs="Times New Roman"/>
          <w:i/>
          <w:iCs/>
          <w:sz w:val="24"/>
          <w:szCs w:val="24"/>
        </w:rPr>
        <w:t>Ítems informativos del índice de revelación del Capital Intelectual</w:t>
      </w:r>
    </w:p>
    <w:tbl>
      <w:tblPr>
        <w:tblW w:w="14300" w:type="dxa"/>
        <w:tblCellMar>
          <w:left w:w="70" w:type="dxa"/>
          <w:right w:w="70" w:type="dxa"/>
        </w:tblCellMar>
        <w:tblLook w:val="04A0" w:firstRow="1" w:lastRow="0" w:firstColumn="1" w:lastColumn="0" w:noHBand="0" w:noVBand="1"/>
      </w:tblPr>
      <w:tblGrid>
        <w:gridCol w:w="2520"/>
        <w:gridCol w:w="6400"/>
        <w:gridCol w:w="5380"/>
      </w:tblGrid>
      <w:tr w:rsidR="007102AB" w:rsidRPr="007102AB" w14:paraId="2DB185CD" w14:textId="77777777" w:rsidTr="007102AB">
        <w:trPr>
          <w:trHeight w:val="315"/>
        </w:trPr>
        <w:tc>
          <w:tcPr>
            <w:tcW w:w="2520" w:type="dxa"/>
            <w:tcBorders>
              <w:top w:val="nil"/>
              <w:left w:val="nil"/>
              <w:bottom w:val="nil"/>
              <w:right w:val="nil"/>
            </w:tcBorders>
            <w:shd w:val="clear" w:color="auto" w:fill="auto"/>
            <w:noWrap/>
            <w:vAlign w:val="bottom"/>
            <w:hideMark/>
          </w:tcPr>
          <w:p w14:paraId="30590F35" w14:textId="77777777" w:rsidR="007102AB" w:rsidRPr="007102AB" w:rsidRDefault="007102AB" w:rsidP="007102AB">
            <w:pPr>
              <w:spacing w:after="0" w:line="240" w:lineRule="auto"/>
              <w:rPr>
                <w:rFonts w:ascii="Times New Roman" w:eastAsia="Times New Roman" w:hAnsi="Times New Roman" w:cs="Times New Roman"/>
                <w:sz w:val="24"/>
                <w:szCs w:val="24"/>
                <w:lang w:eastAsia="es-AR"/>
              </w:rPr>
            </w:pPr>
          </w:p>
        </w:tc>
        <w:tc>
          <w:tcPr>
            <w:tcW w:w="6400" w:type="dxa"/>
            <w:tcBorders>
              <w:top w:val="nil"/>
              <w:left w:val="nil"/>
              <w:bottom w:val="nil"/>
              <w:right w:val="nil"/>
            </w:tcBorders>
            <w:shd w:val="clear" w:color="auto" w:fill="auto"/>
            <w:noWrap/>
            <w:vAlign w:val="bottom"/>
            <w:hideMark/>
          </w:tcPr>
          <w:p w14:paraId="63A9255D" w14:textId="77777777" w:rsidR="007102AB" w:rsidRPr="007102AB" w:rsidRDefault="007102AB" w:rsidP="007102AB">
            <w:pPr>
              <w:spacing w:after="0" w:line="240" w:lineRule="auto"/>
              <w:rPr>
                <w:rFonts w:ascii="Times New Roman" w:eastAsia="Times New Roman" w:hAnsi="Times New Roman" w:cs="Times New Roman"/>
                <w:sz w:val="20"/>
                <w:szCs w:val="20"/>
                <w:lang w:eastAsia="es-AR"/>
              </w:rPr>
            </w:pPr>
          </w:p>
        </w:tc>
        <w:tc>
          <w:tcPr>
            <w:tcW w:w="5380" w:type="dxa"/>
            <w:tcBorders>
              <w:top w:val="nil"/>
              <w:left w:val="nil"/>
              <w:bottom w:val="nil"/>
              <w:right w:val="nil"/>
            </w:tcBorders>
            <w:shd w:val="clear" w:color="auto" w:fill="auto"/>
            <w:noWrap/>
            <w:vAlign w:val="bottom"/>
            <w:hideMark/>
          </w:tcPr>
          <w:p w14:paraId="6B0B5B11" w14:textId="77777777" w:rsidR="007102AB" w:rsidRPr="007102AB" w:rsidRDefault="007102AB" w:rsidP="007102AB">
            <w:pPr>
              <w:spacing w:after="0" w:line="240" w:lineRule="auto"/>
              <w:rPr>
                <w:rFonts w:ascii="Times New Roman" w:eastAsia="Times New Roman" w:hAnsi="Times New Roman" w:cs="Times New Roman"/>
                <w:sz w:val="20"/>
                <w:szCs w:val="20"/>
                <w:lang w:eastAsia="es-AR"/>
              </w:rPr>
            </w:pPr>
          </w:p>
        </w:tc>
      </w:tr>
      <w:tr w:rsidR="007102AB" w:rsidRPr="007102AB" w14:paraId="26D235D3" w14:textId="77777777" w:rsidTr="007102AB">
        <w:trPr>
          <w:trHeight w:val="300"/>
        </w:trPr>
        <w:tc>
          <w:tcPr>
            <w:tcW w:w="252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E66CF3C"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Dimensión</w:t>
            </w:r>
          </w:p>
        </w:tc>
        <w:tc>
          <w:tcPr>
            <w:tcW w:w="640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928E865"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Indicador</w:t>
            </w:r>
          </w:p>
        </w:tc>
        <w:tc>
          <w:tcPr>
            <w:tcW w:w="5380" w:type="dxa"/>
            <w:tcBorders>
              <w:top w:val="nil"/>
              <w:left w:val="nil"/>
              <w:bottom w:val="nil"/>
              <w:right w:val="nil"/>
            </w:tcBorders>
            <w:shd w:val="clear" w:color="auto" w:fill="auto"/>
            <w:vAlign w:val="center"/>
            <w:hideMark/>
          </w:tcPr>
          <w:p w14:paraId="51683BFD"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p>
        </w:tc>
      </w:tr>
      <w:tr w:rsidR="007102AB" w:rsidRPr="007102AB" w14:paraId="2C1D7B94" w14:textId="77777777" w:rsidTr="007102AB">
        <w:trPr>
          <w:trHeight w:val="315"/>
        </w:trPr>
        <w:tc>
          <w:tcPr>
            <w:tcW w:w="2520" w:type="dxa"/>
            <w:vMerge/>
            <w:tcBorders>
              <w:top w:val="single" w:sz="8" w:space="0" w:color="auto"/>
              <w:left w:val="single" w:sz="8" w:space="0" w:color="auto"/>
              <w:bottom w:val="single" w:sz="8" w:space="0" w:color="000000"/>
              <w:right w:val="single" w:sz="8" w:space="0" w:color="auto"/>
            </w:tcBorders>
            <w:vAlign w:val="center"/>
            <w:hideMark/>
          </w:tcPr>
          <w:p w14:paraId="69679C1E"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p>
        </w:tc>
        <w:tc>
          <w:tcPr>
            <w:tcW w:w="6400" w:type="dxa"/>
            <w:vMerge/>
            <w:tcBorders>
              <w:top w:val="single" w:sz="8" w:space="0" w:color="auto"/>
              <w:left w:val="nil"/>
              <w:bottom w:val="single" w:sz="8" w:space="0" w:color="000000"/>
              <w:right w:val="single" w:sz="8" w:space="0" w:color="auto"/>
            </w:tcBorders>
            <w:vAlign w:val="center"/>
            <w:hideMark/>
          </w:tcPr>
          <w:p w14:paraId="46DD1B24"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p>
        </w:tc>
        <w:tc>
          <w:tcPr>
            <w:tcW w:w="5380" w:type="dxa"/>
            <w:tcBorders>
              <w:top w:val="nil"/>
              <w:left w:val="nil"/>
              <w:bottom w:val="nil"/>
              <w:right w:val="nil"/>
            </w:tcBorders>
            <w:shd w:val="clear" w:color="auto" w:fill="auto"/>
            <w:vAlign w:val="center"/>
            <w:hideMark/>
          </w:tcPr>
          <w:p w14:paraId="2B6711AA" w14:textId="77777777" w:rsidR="007102AB" w:rsidRPr="007102AB" w:rsidRDefault="007102AB" w:rsidP="007102AB">
            <w:pPr>
              <w:spacing w:after="0" w:line="240" w:lineRule="auto"/>
              <w:rPr>
                <w:rFonts w:ascii="Times New Roman" w:eastAsia="Times New Roman" w:hAnsi="Times New Roman" w:cs="Times New Roman"/>
                <w:sz w:val="20"/>
                <w:szCs w:val="20"/>
                <w:lang w:eastAsia="es-AR"/>
              </w:rPr>
            </w:pPr>
          </w:p>
        </w:tc>
      </w:tr>
      <w:tr w:rsidR="007102AB" w:rsidRPr="007102AB" w14:paraId="7EAF93E2"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021AA7EC"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53A8C35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Numero de gerentes / directivos</w:t>
            </w:r>
          </w:p>
        </w:tc>
        <w:tc>
          <w:tcPr>
            <w:tcW w:w="5380" w:type="dxa"/>
            <w:tcBorders>
              <w:top w:val="nil"/>
              <w:left w:val="nil"/>
              <w:bottom w:val="nil"/>
              <w:right w:val="nil"/>
            </w:tcBorders>
            <w:shd w:val="clear" w:color="auto" w:fill="auto"/>
            <w:vAlign w:val="center"/>
            <w:hideMark/>
          </w:tcPr>
          <w:p w14:paraId="0C5A4902"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3C69B242"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30C95437"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36B0996C"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Descripción de planes de capacitación a empleados</w:t>
            </w:r>
          </w:p>
        </w:tc>
        <w:tc>
          <w:tcPr>
            <w:tcW w:w="5380" w:type="dxa"/>
            <w:tcBorders>
              <w:top w:val="nil"/>
              <w:left w:val="nil"/>
              <w:bottom w:val="nil"/>
              <w:right w:val="nil"/>
            </w:tcBorders>
            <w:shd w:val="clear" w:color="auto" w:fill="auto"/>
            <w:vAlign w:val="center"/>
            <w:hideMark/>
          </w:tcPr>
          <w:p w14:paraId="2FFA9D1A"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6B2EDACF"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3DE85037"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145A1757"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Descripción de las actividades de formación realizadas en el período</w:t>
            </w:r>
          </w:p>
        </w:tc>
        <w:tc>
          <w:tcPr>
            <w:tcW w:w="5380" w:type="dxa"/>
            <w:tcBorders>
              <w:top w:val="nil"/>
              <w:left w:val="nil"/>
              <w:bottom w:val="nil"/>
              <w:right w:val="nil"/>
            </w:tcBorders>
            <w:shd w:val="clear" w:color="auto" w:fill="auto"/>
            <w:vAlign w:val="center"/>
            <w:hideMark/>
          </w:tcPr>
          <w:p w14:paraId="5F3E1169"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2B4349A5"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7F8D2617"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Capital Humano (8)</w:t>
            </w:r>
          </w:p>
        </w:tc>
        <w:tc>
          <w:tcPr>
            <w:tcW w:w="6400" w:type="dxa"/>
            <w:tcBorders>
              <w:top w:val="nil"/>
              <w:left w:val="nil"/>
              <w:bottom w:val="nil"/>
              <w:right w:val="single" w:sz="8" w:space="0" w:color="auto"/>
            </w:tcBorders>
            <w:shd w:val="clear" w:color="000000" w:fill="F2F2F2"/>
            <w:noWrap/>
            <w:vAlign w:val="center"/>
            <w:hideMark/>
          </w:tcPr>
          <w:p w14:paraId="64FB39F6"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Política de seguridad e higiene</w:t>
            </w:r>
          </w:p>
        </w:tc>
        <w:tc>
          <w:tcPr>
            <w:tcW w:w="5380" w:type="dxa"/>
            <w:tcBorders>
              <w:top w:val="nil"/>
              <w:left w:val="nil"/>
              <w:bottom w:val="nil"/>
              <w:right w:val="nil"/>
            </w:tcBorders>
            <w:shd w:val="clear" w:color="auto" w:fill="auto"/>
            <w:vAlign w:val="center"/>
            <w:hideMark/>
          </w:tcPr>
          <w:p w14:paraId="14EB8B1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245FBB87"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4F6D0E71"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25CFD42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Formación de los principales directivos</w:t>
            </w:r>
          </w:p>
        </w:tc>
        <w:tc>
          <w:tcPr>
            <w:tcW w:w="5380" w:type="dxa"/>
            <w:tcBorders>
              <w:top w:val="nil"/>
              <w:left w:val="nil"/>
              <w:bottom w:val="nil"/>
              <w:right w:val="nil"/>
            </w:tcBorders>
            <w:shd w:val="clear" w:color="auto" w:fill="auto"/>
            <w:vAlign w:val="center"/>
            <w:hideMark/>
          </w:tcPr>
          <w:p w14:paraId="310B94F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7E15B66C"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07A9E910"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1C5EB513"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Número de empleados</w:t>
            </w:r>
          </w:p>
        </w:tc>
        <w:tc>
          <w:tcPr>
            <w:tcW w:w="5380" w:type="dxa"/>
            <w:tcBorders>
              <w:top w:val="nil"/>
              <w:left w:val="nil"/>
              <w:bottom w:val="nil"/>
              <w:right w:val="nil"/>
            </w:tcBorders>
            <w:shd w:val="clear" w:color="auto" w:fill="auto"/>
            <w:vAlign w:val="center"/>
            <w:hideMark/>
          </w:tcPr>
          <w:p w14:paraId="78555E75"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120874C6"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22043A42"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173BB48B"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Políticas de contratación</w:t>
            </w:r>
          </w:p>
        </w:tc>
        <w:tc>
          <w:tcPr>
            <w:tcW w:w="5380" w:type="dxa"/>
            <w:tcBorders>
              <w:top w:val="nil"/>
              <w:left w:val="nil"/>
              <w:bottom w:val="nil"/>
              <w:right w:val="nil"/>
            </w:tcBorders>
            <w:shd w:val="clear" w:color="auto" w:fill="auto"/>
            <w:vAlign w:val="center"/>
            <w:hideMark/>
          </w:tcPr>
          <w:p w14:paraId="688A05AC"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0B97EB70" w14:textId="77777777" w:rsidTr="007102AB">
        <w:trPr>
          <w:trHeight w:val="315"/>
        </w:trPr>
        <w:tc>
          <w:tcPr>
            <w:tcW w:w="2520" w:type="dxa"/>
            <w:tcBorders>
              <w:top w:val="nil"/>
              <w:left w:val="single" w:sz="8" w:space="0" w:color="auto"/>
              <w:bottom w:val="single" w:sz="8" w:space="0" w:color="auto"/>
              <w:right w:val="single" w:sz="8" w:space="0" w:color="7F7F7F"/>
            </w:tcBorders>
            <w:shd w:val="clear" w:color="000000" w:fill="FFFFFF"/>
            <w:noWrap/>
            <w:vAlign w:val="center"/>
            <w:hideMark/>
          </w:tcPr>
          <w:p w14:paraId="697488D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single" w:sz="8" w:space="0" w:color="auto"/>
              <w:right w:val="single" w:sz="8" w:space="0" w:color="auto"/>
            </w:tcBorders>
            <w:shd w:val="clear" w:color="000000" w:fill="F2F2F2"/>
            <w:noWrap/>
            <w:vAlign w:val="center"/>
            <w:hideMark/>
          </w:tcPr>
          <w:p w14:paraId="36B3D503"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Programas de incentivos</w:t>
            </w:r>
          </w:p>
        </w:tc>
        <w:tc>
          <w:tcPr>
            <w:tcW w:w="5380" w:type="dxa"/>
            <w:tcBorders>
              <w:top w:val="nil"/>
              <w:left w:val="nil"/>
              <w:bottom w:val="nil"/>
              <w:right w:val="nil"/>
            </w:tcBorders>
            <w:shd w:val="clear" w:color="auto" w:fill="auto"/>
            <w:vAlign w:val="center"/>
            <w:hideMark/>
          </w:tcPr>
          <w:p w14:paraId="2BFFB38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38845C79" w14:textId="77777777" w:rsidTr="007102AB">
        <w:trPr>
          <w:trHeight w:val="300"/>
        </w:trPr>
        <w:tc>
          <w:tcPr>
            <w:tcW w:w="2520" w:type="dxa"/>
            <w:tcBorders>
              <w:top w:val="nil"/>
              <w:left w:val="single" w:sz="8" w:space="0" w:color="auto"/>
              <w:bottom w:val="nil"/>
              <w:right w:val="single" w:sz="8" w:space="0" w:color="auto"/>
            </w:tcBorders>
            <w:shd w:val="clear" w:color="000000" w:fill="FFFFFF"/>
            <w:noWrap/>
            <w:vAlign w:val="center"/>
            <w:hideMark/>
          </w:tcPr>
          <w:p w14:paraId="5E2FD88A"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6C93107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Perspectivas y pronósticos</w:t>
            </w:r>
          </w:p>
        </w:tc>
        <w:tc>
          <w:tcPr>
            <w:tcW w:w="5380" w:type="dxa"/>
            <w:tcBorders>
              <w:top w:val="nil"/>
              <w:left w:val="nil"/>
              <w:bottom w:val="nil"/>
              <w:right w:val="nil"/>
            </w:tcBorders>
            <w:shd w:val="clear" w:color="auto" w:fill="auto"/>
            <w:vAlign w:val="center"/>
            <w:hideMark/>
          </w:tcPr>
          <w:p w14:paraId="60EB28A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719C2847" w14:textId="77777777" w:rsidTr="007102AB">
        <w:trPr>
          <w:trHeight w:val="300"/>
        </w:trPr>
        <w:tc>
          <w:tcPr>
            <w:tcW w:w="2520" w:type="dxa"/>
            <w:tcBorders>
              <w:top w:val="nil"/>
              <w:left w:val="single" w:sz="8" w:space="0" w:color="auto"/>
              <w:bottom w:val="nil"/>
              <w:right w:val="single" w:sz="8" w:space="0" w:color="auto"/>
            </w:tcBorders>
            <w:shd w:val="clear" w:color="000000" w:fill="FFFFFF"/>
            <w:noWrap/>
            <w:vAlign w:val="center"/>
            <w:hideMark/>
          </w:tcPr>
          <w:p w14:paraId="48DC6FD0"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4BBA60F1"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Sistemas de gestión y control interno utilizados</w:t>
            </w:r>
          </w:p>
        </w:tc>
        <w:tc>
          <w:tcPr>
            <w:tcW w:w="5380" w:type="dxa"/>
            <w:tcBorders>
              <w:top w:val="nil"/>
              <w:left w:val="nil"/>
              <w:bottom w:val="nil"/>
              <w:right w:val="nil"/>
            </w:tcBorders>
            <w:shd w:val="clear" w:color="auto" w:fill="auto"/>
            <w:vAlign w:val="center"/>
            <w:hideMark/>
          </w:tcPr>
          <w:p w14:paraId="4825EA59"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2626BFB2" w14:textId="77777777" w:rsidTr="007102AB">
        <w:trPr>
          <w:trHeight w:val="300"/>
        </w:trPr>
        <w:tc>
          <w:tcPr>
            <w:tcW w:w="2520" w:type="dxa"/>
            <w:tcBorders>
              <w:top w:val="nil"/>
              <w:left w:val="single" w:sz="8" w:space="0" w:color="auto"/>
              <w:bottom w:val="nil"/>
              <w:right w:val="single" w:sz="8" w:space="0" w:color="auto"/>
            </w:tcBorders>
            <w:shd w:val="clear" w:color="000000" w:fill="FFFFFF"/>
            <w:noWrap/>
            <w:vAlign w:val="center"/>
            <w:hideMark/>
          </w:tcPr>
          <w:p w14:paraId="0EC224BB"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4907D401"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Historia y evolución de la empresa</w:t>
            </w:r>
          </w:p>
        </w:tc>
        <w:tc>
          <w:tcPr>
            <w:tcW w:w="5380" w:type="dxa"/>
            <w:tcBorders>
              <w:top w:val="nil"/>
              <w:left w:val="nil"/>
              <w:bottom w:val="nil"/>
              <w:right w:val="nil"/>
            </w:tcBorders>
            <w:shd w:val="clear" w:color="auto" w:fill="auto"/>
            <w:vAlign w:val="center"/>
            <w:hideMark/>
          </w:tcPr>
          <w:p w14:paraId="4C5CFB6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572A7517" w14:textId="77777777" w:rsidTr="007102AB">
        <w:trPr>
          <w:trHeight w:val="300"/>
        </w:trPr>
        <w:tc>
          <w:tcPr>
            <w:tcW w:w="2520" w:type="dxa"/>
            <w:tcBorders>
              <w:top w:val="nil"/>
              <w:left w:val="single" w:sz="8" w:space="0" w:color="auto"/>
              <w:bottom w:val="nil"/>
              <w:right w:val="single" w:sz="8" w:space="0" w:color="auto"/>
            </w:tcBorders>
            <w:shd w:val="clear" w:color="000000" w:fill="FFFFFF"/>
            <w:noWrap/>
            <w:vAlign w:val="center"/>
            <w:hideMark/>
          </w:tcPr>
          <w:p w14:paraId="3794D87F"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Capital Estructural (7)</w:t>
            </w:r>
          </w:p>
        </w:tc>
        <w:tc>
          <w:tcPr>
            <w:tcW w:w="6400" w:type="dxa"/>
            <w:tcBorders>
              <w:top w:val="nil"/>
              <w:left w:val="nil"/>
              <w:bottom w:val="nil"/>
              <w:right w:val="single" w:sz="8" w:space="0" w:color="auto"/>
            </w:tcBorders>
            <w:shd w:val="clear" w:color="000000" w:fill="F2F2F2"/>
            <w:noWrap/>
            <w:vAlign w:val="center"/>
            <w:hideMark/>
          </w:tcPr>
          <w:p w14:paraId="644248E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Características de productos y servicios</w:t>
            </w:r>
          </w:p>
        </w:tc>
        <w:tc>
          <w:tcPr>
            <w:tcW w:w="5380" w:type="dxa"/>
            <w:tcBorders>
              <w:top w:val="nil"/>
              <w:left w:val="nil"/>
              <w:bottom w:val="nil"/>
              <w:right w:val="nil"/>
            </w:tcBorders>
            <w:shd w:val="clear" w:color="auto" w:fill="auto"/>
            <w:vAlign w:val="center"/>
            <w:hideMark/>
          </w:tcPr>
          <w:p w14:paraId="5DF33AFA"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37CFCE98" w14:textId="77777777" w:rsidTr="007102AB">
        <w:trPr>
          <w:trHeight w:val="300"/>
        </w:trPr>
        <w:tc>
          <w:tcPr>
            <w:tcW w:w="2520" w:type="dxa"/>
            <w:tcBorders>
              <w:top w:val="nil"/>
              <w:left w:val="single" w:sz="8" w:space="0" w:color="auto"/>
              <w:bottom w:val="nil"/>
              <w:right w:val="single" w:sz="8" w:space="0" w:color="auto"/>
            </w:tcBorders>
            <w:shd w:val="clear" w:color="000000" w:fill="FFFFFF"/>
            <w:noWrap/>
            <w:vAlign w:val="center"/>
            <w:hideMark/>
          </w:tcPr>
          <w:p w14:paraId="12DADF41"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71B389AA"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Posición competitiva respecto del sector</w:t>
            </w:r>
          </w:p>
        </w:tc>
        <w:tc>
          <w:tcPr>
            <w:tcW w:w="5380" w:type="dxa"/>
            <w:tcBorders>
              <w:top w:val="nil"/>
              <w:left w:val="nil"/>
              <w:bottom w:val="nil"/>
              <w:right w:val="nil"/>
            </w:tcBorders>
            <w:shd w:val="clear" w:color="auto" w:fill="auto"/>
            <w:vAlign w:val="center"/>
            <w:hideMark/>
          </w:tcPr>
          <w:p w14:paraId="0FB542C9"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3D38E9B7" w14:textId="77777777" w:rsidTr="007102AB">
        <w:trPr>
          <w:trHeight w:val="300"/>
        </w:trPr>
        <w:tc>
          <w:tcPr>
            <w:tcW w:w="2520" w:type="dxa"/>
            <w:tcBorders>
              <w:top w:val="nil"/>
              <w:left w:val="single" w:sz="8" w:space="0" w:color="auto"/>
              <w:bottom w:val="nil"/>
              <w:right w:val="single" w:sz="8" w:space="0" w:color="auto"/>
            </w:tcBorders>
            <w:shd w:val="clear" w:color="000000" w:fill="FFFFFF"/>
            <w:noWrap/>
            <w:vAlign w:val="center"/>
            <w:hideMark/>
          </w:tcPr>
          <w:p w14:paraId="3A357230"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2F6A7487"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Inversión en hardware y software</w:t>
            </w:r>
          </w:p>
        </w:tc>
        <w:tc>
          <w:tcPr>
            <w:tcW w:w="5380" w:type="dxa"/>
            <w:tcBorders>
              <w:top w:val="nil"/>
              <w:left w:val="nil"/>
              <w:bottom w:val="nil"/>
              <w:right w:val="nil"/>
            </w:tcBorders>
            <w:shd w:val="clear" w:color="auto" w:fill="auto"/>
            <w:vAlign w:val="center"/>
            <w:hideMark/>
          </w:tcPr>
          <w:p w14:paraId="220537C3"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7F95AAA2" w14:textId="77777777" w:rsidTr="007102AB">
        <w:trPr>
          <w:trHeight w:val="315"/>
        </w:trPr>
        <w:tc>
          <w:tcPr>
            <w:tcW w:w="2520" w:type="dxa"/>
            <w:tcBorders>
              <w:top w:val="nil"/>
              <w:left w:val="single" w:sz="8" w:space="0" w:color="auto"/>
              <w:bottom w:val="single" w:sz="8" w:space="0" w:color="auto"/>
              <w:right w:val="single" w:sz="8" w:space="0" w:color="auto"/>
            </w:tcBorders>
            <w:shd w:val="clear" w:color="000000" w:fill="FFFFFF"/>
            <w:noWrap/>
            <w:vAlign w:val="center"/>
            <w:hideMark/>
          </w:tcPr>
          <w:p w14:paraId="4B6ADBF5" w14:textId="77777777" w:rsidR="007102AB" w:rsidRPr="007102AB" w:rsidRDefault="007102AB" w:rsidP="007102AB">
            <w:pPr>
              <w:spacing w:after="0" w:line="240" w:lineRule="auto"/>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single" w:sz="8" w:space="0" w:color="auto"/>
              <w:right w:val="single" w:sz="8" w:space="0" w:color="auto"/>
            </w:tcBorders>
            <w:shd w:val="clear" w:color="auto" w:fill="auto"/>
            <w:noWrap/>
            <w:vAlign w:val="center"/>
            <w:hideMark/>
          </w:tcPr>
          <w:p w14:paraId="5D8534F9"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Descripción de inversiones tecnológicas de información</w:t>
            </w:r>
          </w:p>
        </w:tc>
        <w:tc>
          <w:tcPr>
            <w:tcW w:w="5380" w:type="dxa"/>
            <w:tcBorders>
              <w:top w:val="nil"/>
              <w:left w:val="nil"/>
              <w:bottom w:val="nil"/>
              <w:right w:val="nil"/>
            </w:tcBorders>
            <w:shd w:val="clear" w:color="auto" w:fill="auto"/>
            <w:vAlign w:val="center"/>
            <w:hideMark/>
          </w:tcPr>
          <w:p w14:paraId="5A4E0EAB"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145323D5"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2BBFF400"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7E00743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Información sobre la situación financiera</w:t>
            </w:r>
          </w:p>
        </w:tc>
        <w:tc>
          <w:tcPr>
            <w:tcW w:w="5380" w:type="dxa"/>
            <w:tcBorders>
              <w:top w:val="nil"/>
              <w:left w:val="nil"/>
              <w:bottom w:val="nil"/>
              <w:right w:val="nil"/>
            </w:tcBorders>
            <w:shd w:val="clear" w:color="auto" w:fill="auto"/>
            <w:vAlign w:val="center"/>
            <w:hideMark/>
          </w:tcPr>
          <w:p w14:paraId="7278835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1AFEED6A"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54924EA9"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0BE090A6"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Pago de dividendos</w:t>
            </w:r>
          </w:p>
        </w:tc>
        <w:tc>
          <w:tcPr>
            <w:tcW w:w="5380" w:type="dxa"/>
            <w:tcBorders>
              <w:top w:val="nil"/>
              <w:left w:val="nil"/>
              <w:bottom w:val="nil"/>
              <w:right w:val="nil"/>
            </w:tcBorders>
            <w:shd w:val="clear" w:color="auto" w:fill="auto"/>
            <w:vAlign w:val="center"/>
            <w:hideMark/>
          </w:tcPr>
          <w:p w14:paraId="4119EF52"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4D0EF4D4"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40E6C011"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6F632DBB"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xml:space="preserve">Información sobre </w:t>
            </w:r>
            <w:proofErr w:type="spellStart"/>
            <w:r w:rsidRPr="007102AB">
              <w:rPr>
                <w:rFonts w:ascii="Times New Roman" w:eastAsia="Times New Roman" w:hAnsi="Times New Roman" w:cs="Times New Roman"/>
                <w:color w:val="000000"/>
                <w:sz w:val="20"/>
                <w:szCs w:val="20"/>
                <w:lang w:eastAsia="es-AR"/>
              </w:rPr>
              <w:t>inversions</w:t>
            </w:r>
            <w:proofErr w:type="spellEnd"/>
          </w:p>
        </w:tc>
        <w:tc>
          <w:tcPr>
            <w:tcW w:w="5380" w:type="dxa"/>
            <w:tcBorders>
              <w:top w:val="nil"/>
              <w:left w:val="nil"/>
              <w:bottom w:val="nil"/>
              <w:right w:val="nil"/>
            </w:tcBorders>
            <w:shd w:val="clear" w:color="auto" w:fill="auto"/>
            <w:vAlign w:val="center"/>
            <w:hideMark/>
          </w:tcPr>
          <w:p w14:paraId="4ADE4BCE"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177325EB"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51D33E6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300F04D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Descripción de los proveedores de fondos (financiación)</w:t>
            </w:r>
          </w:p>
        </w:tc>
        <w:tc>
          <w:tcPr>
            <w:tcW w:w="5380" w:type="dxa"/>
            <w:tcBorders>
              <w:top w:val="nil"/>
              <w:left w:val="nil"/>
              <w:bottom w:val="nil"/>
              <w:right w:val="nil"/>
            </w:tcBorders>
            <w:shd w:val="clear" w:color="auto" w:fill="auto"/>
            <w:vAlign w:val="center"/>
            <w:hideMark/>
          </w:tcPr>
          <w:p w14:paraId="4B3A5246"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75C963E8"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37825DB9"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1F524246"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Alianzas estratégicas</w:t>
            </w:r>
          </w:p>
        </w:tc>
        <w:tc>
          <w:tcPr>
            <w:tcW w:w="5380" w:type="dxa"/>
            <w:tcBorders>
              <w:top w:val="nil"/>
              <w:left w:val="nil"/>
              <w:bottom w:val="nil"/>
              <w:right w:val="nil"/>
            </w:tcBorders>
            <w:shd w:val="clear" w:color="auto" w:fill="auto"/>
            <w:vAlign w:val="center"/>
            <w:hideMark/>
          </w:tcPr>
          <w:p w14:paraId="31C53685"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24019049"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4A0AA215"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14F8E190"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Evolución de utilidades</w:t>
            </w:r>
          </w:p>
        </w:tc>
        <w:tc>
          <w:tcPr>
            <w:tcW w:w="5380" w:type="dxa"/>
            <w:tcBorders>
              <w:top w:val="nil"/>
              <w:left w:val="nil"/>
              <w:bottom w:val="nil"/>
              <w:right w:val="nil"/>
            </w:tcBorders>
            <w:shd w:val="clear" w:color="auto" w:fill="auto"/>
            <w:vAlign w:val="center"/>
            <w:hideMark/>
          </w:tcPr>
          <w:p w14:paraId="2AF2144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70EDB584"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6B0910D7" w14:textId="77777777" w:rsidR="007102AB" w:rsidRPr="007102AB" w:rsidRDefault="007102AB" w:rsidP="007102AB">
            <w:pPr>
              <w:spacing w:after="0" w:line="240" w:lineRule="auto"/>
              <w:jc w:val="center"/>
              <w:rPr>
                <w:rFonts w:ascii="Times New Roman" w:eastAsia="Times New Roman" w:hAnsi="Times New Roman" w:cs="Times New Roman"/>
                <w:b/>
                <w:bCs/>
                <w:i/>
                <w:iCs/>
                <w:color w:val="000000"/>
                <w:sz w:val="20"/>
                <w:szCs w:val="20"/>
                <w:lang w:eastAsia="es-AR"/>
              </w:rPr>
            </w:pPr>
            <w:r w:rsidRPr="007102AB">
              <w:rPr>
                <w:rFonts w:ascii="Times New Roman" w:eastAsia="Times New Roman" w:hAnsi="Times New Roman" w:cs="Times New Roman"/>
                <w:b/>
                <w:bCs/>
                <w:i/>
                <w:iCs/>
                <w:color w:val="000000"/>
                <w:sz w:val="20"/>
                <w:szCs w:val="20"/>
                <w:lang w:eastAsia="es-AR"/>
              </w:rPr>
              <w:t>Capital Relacional (12)</w:t>
            </w:r>
          </w:p>
        </w:tc>
        <w:tc>
          <w:tcPr>
            <w:tcW w:w="6400" w:type="dxa"/>
            <w:tcBorders>
              <w:top w:val="nil"/>
              <w:left w:val="nil"/>
              <w:bottom w:val="nil"/>
              <w:right w:val="single" w:sz="8" w:space="0" w:color="auto"/>
            </w:tcBorders>
            <w:shd w:val="clear" w:color="000000" w:fill="F2F2F2"/>
            <w:noWrap/>
            <w:vAlign w:val="center"/>
            <w:hideMark/>
          </w:tcPr>
          <w:p w14:paraId="55D7FD8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Actividad de las empresas del grupo</w:t>
            </w:r>
          </w:p>
        </w:tc>
        <w:tc>
          <w:tcPr>
            <w:tcW w:w="5380" w:type="dxa"/>
            <w:tcBorders>
              <w:top w:val="nil"/>
              <w:left w:val="nil"/>
              <w:bottom w:val="nil"/>
              <w:right w:val="nil"/>
            </w:tcBorders>
            <w:shd w:val="clear" w:color="auto" w:fill="auto"/>
            <w:vAlign w:val="center"/>
            <w:hideMark/>
          </w:tcPr>
          <w:p w14:paraId="5A25A311"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54B79E84"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6A5969D5"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033E0B57"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Evaluación de la aplicación del código de ética societarios</w:t>
            </w:r>
          </w:p>
        </w:tc>
        <w:tc>
          <w:tcPr>
            <w:tcW w:w="5380" w:type="dxa"/>
            <w:tcBorders>
              <w:top w:val="nil"/>
              <w:left w:val="nil"/>
              <w:bottom w:val="nil"/>
              <w:right w:val="nil"/>
            </w:tcBorders>
            <w:shd w:val="clear" w:color="auto" w:fill="auto"/>
            <w:vAlign w:val="center"/>
            <w:hideMark/>
          </w:tcPr>
          <w:p w14:paraId="7E45BEDA"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109C5A3D"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23491F52"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47435FC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Descripción de programas sociales</w:t>
            </w:r>
          </w:p>
        </w:tc>
        <w:tc>
          <w:tcPr>
            <w:tcW w:w="5380" w:type="dxa"/>
            <w:tcBorders>
              <w:top w:val="nil"/>
              <w:left w:val="nil"/>
              <w:bottom w:val="nil"/>
              <w:right w:val="nil"/>
            </w:tcBorders>
            <w:shd w:val="clear" w:color="auto" w:fill="auto"/>
            <w:vAlign w:val="center"/>
            <w:hideMark/>
          </w:tcPr>
          <w:p w14:paraId="7EBF6BE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48A83051"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593E8271"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auto" w:fill="auto"/>
            <w:noWrap/>
            <w:vAlign w:val="center"/>
            <w:hideMark/>
          </w:tcPr>
          <w:p w14:paraId="4E1F104D"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Evolución de la tasa de interés de los proveedores de préstamos</w:t>
            </w:r>
          </w:p>
        </w:tc>
        <w:tc>
          <w:tcPr>
            <w:tcW w:w="5380" w:type="dxa"/>
            <w:tcBorders>
              <w:top w:val="nil"/>
              <w:left w:val="nil"/>
              <w:bottom w:val="nil"/>
              <w:right w:val="nil"/>
            </w:tcBorders>
            <w:shd w:val="clear" w:color="auto" w:fill="auto"/>
            <w:vAlign w:val="center"/>
            <w:hideMark/>
          </w:tcPr>
          <w:p w14:paraId="18C13F5A"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3F2FABE7" w14:textId="77777777" w:rsidTr="007102AB">
        <w:trPr>
          <w:trHeight w:val="300"/>
        </w:trPr>
        <w:tc>
          <w:tcPr>
            <w:tcW w:w="2520" w:type="dxa"/>
            <w:tcBorders>
              <w:top w:val="nil"/>
              <w:left w:val="single" w:sz="8" w:space="0" w:color="auto"/>
              <w:bottom w:val="nil"/>
              <w:right w:val="single" w:sz="8" w:space="0" w:color="7F7F7F"/>
            </w:tcBorders>
            <w:shd w:val="clear" w:color="000000" w:fill="FFFFFF"/>
            <w:noWrap/>
            <w:vAlign w:val="center"/>
            <w:hideMark/>
          </w:tcPr>
          <w:p w14:paraId="77527E58"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nil"/>
              <w:right w:val="single" w:sz="8" w:space="0" w:color="auto"/>
            </w:tcBorders>
            <w:shd w:val="clear" w:color="000000" w:fill="F2F2F2"/>
            <w:noWrap/>
            <w:vAlign w:val="center"/>
            <w:hideMark/>
          </w:tcPr>
          <w:p w14:paraId="32C5FDE4"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Política medioambiental sustentable (RSE)</w:t>
            </w:r>
          </w:p>
        </w:tc>
        <w:tc>
          <w:tcPr>
            <w:tcW w:w="5380" w:type="dxa"/>
            <w:tcBorders>
              <w:top w:val="nil"/>
              <w:left w:val="nil"/>
              <w:bottom w:val="nil"/>
              <w:right w:val="nil"/>
            </w:tcBorders>
            <w:shd w:val="clear" w:color="auto" w:fill="auto"/>
            <w:vAlign w:val="center"/>
            <w:hideMark/>
          </w:tcPr>
          <w:p w14:paraId="70A9DA7C"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r w:rsidR="007102AB" w:rsidRPr="007102AB" w14:paraId="0AC648AC" w14:textId="77777777" w:rsidTr="007102AB">
        <w:trPr>
          <w:trHeight w:val="315"/>
        </w:trPr>
        <w:tc>
          <w:tcPr>
            <w:tcW w:w="2520" w:type="dxa"/>
            <w:tcBorders>
              <w:top w:val="nil"/>
              <w:left w:val="single" w:sz="8" w:space="0" w:color="auto"/>
              <w:bottom w:val="single" w:sz="8" w:space="0" w:color="auto"/>
              <w:right w:val="single" w:sz="8" w:space="0" w:color="7F7F7F"/>
            </w:tcBorders>
            <w:shd w:val="clear" w:color="000000" w:fill="FFFFFF"/>
            <w:noWrap/>
            <w:vAlign w:val="center"/>
            <w:hideMark/>
          </w:tcPr>
          <w:p w14:paraId="22E28347"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 </w:t>
            </w:r>
          </w:p>
        </w:tc>
        <w:tc>
          <w:tcPr>
            <w:tcW w:w="6400" w:type="dxa"/>
            <w:tcBorders>
              <w:top w:val="nil"/>
              <w:left w:val="nil"/>
              <w:bottom w:val="single" w:sz="8" w:space="0" w:color="auto"/>
              <w:right w:val="single" w:sz="8" w:space="0" w:color="auto"/>
            </w:tcBorders>
            <w:shd w:val="clear" w:color="auto" w:fill="auto"/>
            <w:noWrap/>
            <w:vAlign w:val="center"/>
            <w:hideMark/>
          </w:tcPr>
          <w:p w14:paraId="66D303C5"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r w:rsidRPr="007102AB">
              <w:rPr>
                <w:rFonts w:ascii="Times New Roman" w:eastAsia="Times New Roman" w:hAnsi="Times New Roman" w:cs="Times New Roman"/>
                <w:color w:val="000000"/>
                <w:sz w:val="20"/>
                <w:szCs w:val="20"/>
                <w:lang w:eastAsia="es-AR"/>
              </w:rPr>
              <w:t>Objetivos de la introducción de programas medioambientales</w:t>
            </w:r>
          </w:p>
        </w:tc>
        <w:tc>
          <w:tcPr>
            <w:tcW w:w="5380" w:type="dxa"/>
            <w:tcBorders>
              <w:top w:val="nil"/>
              <w:left w:val="nil"/>
              <w:bottom w:val="nil"/>
              <w:right w:val="nil"/>
            </w:tcBorders>
            <w:shd w:val="clear" w:color="auto" w:fill="auto"/>
            <w:vAlign w:val="center"/>
            <w:hideMark/>
          </w:tcPr>
          <w:p w14:paraId="4844999F" w14:textId="77777777" w:rsidR="007102AB" w:rsidRPr="007102AB" w:rsidRDefault="007102AB" w:rsidP="007102AB">
            <w:pPr>
              <w:spacing w:after="0" w:line="240" w:lineRule="auto"/>
              <w:rPr>
                <w:rFonts w:ascii="Times New Roman" w:eastAsia="Times New Roman" w:hAnsi="Times New Roman" w:cs="Times New Roman"/>
                <w:color w:val="000000"/>
                <w:sz w:val="20"/>
                <w:szCs w:val="20"/>
                <w:lang w:eastAsia="es-AR"/>
              </w:rPr>
            </w:pPr>
          </w:p>
        </w:tc>
      </w:tr>
    </w:tbl>
    <w:p w14:paraId="63209C1B" w14:textId="77777777" w:rsidR="007102AB" w:rsidRPr="007102AB" w:rsidRDefault="007102AB" w:rsidP="007102AB">
      <w:pPr>
        <w:spacing w:after="120" w:line="276" w:lineRule="auto"/>
        <w:jc w:val="both"/>
        <w:rPr>
          <w:rFonts w:ascii="Times New Roman" w:hAnsi="Times New Roman" w:cs="Times New Roman"/>
          <w:sz w:val="24"/>
          <w:szCs w:val="24"/>
        </w:rPr>
      </w:pPr>
    </w:p>
    <w:sectPr w:rsidR="007102AB" w:rsidRPr="007102AB" w:rsidSect="004D070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2174" w14:textId="77777777" w:rsidR="00D77FEB" w:rsidRDefault="00D77FEB" w:rsidP="00B73238">
      <w:pPr>
        <w:spacing w:after="0" w:line="240" w:lineRule="auto"/>
      </w:pPr>
      <w:r>
        <w:separator/>
      </w:r>
    </w:p>
  </w:endnote>
  <w:endnote w:type="continuationSeparator" w:id="0">
    <w:p w14:paraId="0E2BD143" w14:textId="77777777" w:rsidR="00D77FEB" w:rsidRDefault="00D77FEB" w:rsidP="00B7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altName w:val="Cambria Math"/>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4042" w14:textId="77777777" w:rsidR="00D77FEB" w:rsidRDefault="00D77FEB" w:rsidP="00B73238">
      <w:pPr>
        <w:spacing w:after="0" w:line="240" w:lineRule="auto"/>
      </w:pPr>
      <w:r>
        <w:separator/>
      </w:r>
    </w:p>
  </w:footnote>
  <w:footnote w:type="continuationSeparator" w:id="0">
    <w:p w14:paraId="235AAA16" w14:textId="77777777" w:rsidR="00D77FEB" w:rsidRDefault="00D77FEB" w:rsidP="00B73238">
      <w:pPr>
        <w:spacing w:after="0" w:line="240" w:lineRule="auto"/>
      </w:pPr>
      <w:r>
        <w:continuationSeparator/>
      </w:r>
    </w:p>
  </w:footnote>
  <w:footnote w:id="1">
    <w:p w14:paraId="180DAB01" w14:textId="21C21468" w:rsidR="00A817A3" w:rsidRPr="00481831" w:rsidRDefault="00A817A3" w:rsidP="00481831">
      <w:pPr>
        <w:pStyle w:val="Textonotapie"/>
        <w:jc w:val="both"/>
        <w:rPr>
          <w:rFonts w:ascii="Times New Roman" w:hAnsi="Times New Roman" w:cs="Times New Roman"/>
        </w:rPr>
      </w:pPr>
      <w:r w:rsidRPr="00481831">
        <w:rPr>
          <w:rStyle w:val="Refdenotaalpie"/>
          <w:rFonts w:ascii="Times New Roman" w:hAnsi="Times New Roman" w:cs="Times New Roman"/>
        </w:rPr>
        <w:footnoteRef/>
      </w:r>
      <w:r w:rsidRPr="00481831">
        <w:rPr>
          <w:rFonts w:ascii="Times New Roman" w:hAnsi="Times New Roman" w:cs="Times New Roman"/>
        </w:rPr>
        <w:t xml:space="preserve"> </w:t>
      </w:r>
      <w:r w:rsidRPr="00481831">
        <w:rPr>
          <w:rFonts w:ascii="Times New Roman" w:hAnsi="Times New Roman" w:cs="Times New Roman"/>
          <w:shd w:val="clear" w:color="auto" w:fill="FFFFFF"/>
        </w:rPr>
        <w:t xml:space="preserve">Las hipotecas de alto riesgo, conocidas en </w:t>
      </w:r>
      <w:r w:rsidR="00481831">
        <w:rPr>
          <w:rFonts w:ascii="Times New Roman" w:hAnsi="Times New Roman" w:cs="Times New Roman"/>
        </w:rPr>
        <w:t xml:space="preserve">Estados Unidos </w:t>
      </w:r>
      <w:r w:rsidRPr="00481831">
        <w:rPr>
          <w:rFonts w:ascii="Times New Roman" w:hAnsi="Times New Roman" w:cs="Times New Roman"/>
          <w:shd w:val="clear" w:color="auto" w:fill="FFFFFF"/>
        </w:rPr>
        <w:t xml:space="preserve">como </w:t>
      </w:r>
      <w:r w:rsidR="00481831">
        <w:rPr>
          <w:rFonts w:ascii="Times New Roman" w:hAnsi="Times New Roman" w:cs="Times New Roman"/>
          <w:shd w:val="clear" w:color="auto" w:fill="FFFFFF"/>
        </w:rPr>
        <w:t xml:space="preserve">crédito </w:t>
      </w:r>
      <w:proofErr w:type="spellStart"/>
      <w:r w:rsidR="00481831" w:rsidRPr="00481831">
        <w:rPr>
          <w:rFonts w:ascii="Times New Roman" w:hAnsi="Times New Roman" w:cs="Times New Roman"/>
          <w:i/>
          <w:iCs/>
          <w:shd w:val="clear" w:color="auto" w:fill="FFFFFF"/>
        </w:rPr>
        <w:t>subprime</w:t>
      </w:r>
      <w:proofErr w:type="spellEnd"/>
      <w:r w:rsidRPr="00481831">
        <w:rPr>
          <w:rFonts w:ascii="Times New Roman" w:hAnsi="Times New Roman" w:cs="Times New Roman"/>
          <w:shd w:val="clear" w:color="auto" w:fill="FFFFFF"/>
        </w:rPr>
        <w:t xml:space="preserve"> eran un tipo especial de </w:t>
      </w:r>
      <w:r w:rsidR="00481831">
        <w:rPr>
          <w:rFonts w:ascii="Times New Roman" w:hAnsi="Times New Roman" w:cs="Times New Roman"/>
          <w:shd w:val="clear" w:color="auto" w:fill="FFFFFF"/>
        </w:rPr>
        <w:t>hipoteca</w:t>
      </w:r>
      <w:r w:rsidRPr="00481831">
        <w:rPr>
          <w:rFonts w:ascii="Times New Roman" w:hAnsi="Times New Roman" w:cs="Times New Roman"/>
          <w:shd w:val="clear" w:color="auto" w:fill="FFFFFF"/>
        </w:rPr>
        <w:t>, preferentemente utilizado para la adquisición de</w:t>
      </w:r>
      <w:r w:rsidR="00481831">
        <w:rPr>
          <w:rFonts w:ascii="Times New Roman" w:hAnsi="Times New Roman" w:cs="Times New Roman"/>
          <w:shd w:val="clear" w:color="auto" w:fill="FFFFFF"/>
        </w:rPr>
        <w:t xml:space="preserve"> vivienda</w:t>
      </w:r>
      <w:r w:rsidRPr="00481831">
        <w:rPr>
          <w:rFonts w:ascii="Times New Roman" w:hAnsi="Times New Roman" w:cs="Times New Roman"/>
          <w:shd w:val="clear" w:color="auto" w:fill="FFFFFF"/>
        </w:rPr>
        <w:t xml:space="preserve">, y orientada a clientes con escasa solvencia, y por tanto con un nivel de riesgo de impago superior a la media del resto de créditos. Su </w:t>
      </w:r>
      <w:r w:rsidR="00481831">
        <w:rPr>
          <w:rFonts w:ascii="Times New Roman" w:hAnsi="Times New Roman" w:cs="Times New Roman"/>
          <w:shd w:val="clear" w:color="auto" w:fill="FFFFFF"/>
        </w:rPr>
        <w:t xml:space="preserve">tipo de interés </w:t>
      </w:r>
      <w:r w:rsidRPr="00481831">
        <w:rPr>
          <w:rFonts w:ascii="Times New Roman" w:hAnsi="Times New Roman" w:cs="Times New Roman"/>
          <w:shd w:val="clear" w:color="auto" w:fill="FFFFFF"/>
        </w:rPr>
        <w:t>era más elevado que en los préstamos personales, y las comisiones bancarias resultaban más gravosas</w:t>
      </w:r>
      <w:r w:rsidRPr="00481831">
        <w:rPr>
          <w:rFonts w:ascii="Times New Roman" w:hAnsi="Times New Roman" w:cs="Times New Roman"/>
          <w:color w:val="222222"/>
          <w:shd w:val="clear" w:color="auto" w:fill="FFFFFF"/>
        </w:rPr>
        <w:t>.</w:t>
      </w:r>
    </w:p>
  </w:footnote>
  <w:footnote w:id="2">
    <w:p w14:paraId="0648FFE8" w14:textId="77777777" w:rsidR="00481831" w:rsidRPr="00481831" w:rsidRDefault="00481831" w:rsidP="00481831">
      <w:pPr>
        <w:pStyle w:val="Textonotapie"/>
        <w:rPr>
          <w:rFonts w:ascii="Times New Roman" w:hAnsi="Times New Roman" w:cs="Times New Roman"/>
          <w:lang w:eastAsia="en-GB"/>
        </w:rPr>
      </w:pPr>
      <w:r w:rsidRPr="00481831">
        <w:rPr>
          <w:rStyle w:val="Refdenotaalpie"/>
          <w:rFonts w:ascii="Times New Roman" w:hAnsi="Times New Roman" w:cs="Times New Roman"/>
        </w:rPr>
        <w:footnoteRef/>
      </w:r>
      <w:r w:rsidRPr="00481831">
        <w:rPr>
          <w:rFonts w:ascii="Times New Roman" w:hAnsi="Times New Roman" w:cs="Times New Roman"/>
        </w:rPr>
        <w:t xml:space="preserve"> </w:t>
      </w:r>
      <w:hyperlink r:id="rId1" w:history="1">
        <w:r w:rsidRPr="00481831">
          <w:rPr>
            <w:rStyle w:val="Hipervnculo"/>
            <w:rFonts w:ascii="Times New Roman" w:hAnsi="Times New Roman" w:cs="Times New Roman"/>
          </w:rPr>
          <w:t>http://www.cnv.gob.ar</w:t>
        </w:r>
      </w:hyperlink>
      <w:r w:rsidRPr="0048183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2DC"/>
    <w:multiLevelType w:val="hybridMultilevel"/>
    <w:tmpl w:val="D6E0D42E"/>
    <w:lvl w:ilvl="0" w:tplc="459ABC9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197637"/>
    <w:multiLevelType w:val="hybridMultilevel"/>
    <w:tmpl w:val="8BEEAA46"/>
    <w:lvl w:ilvl="0" w:tplc="A36863FE">
      <w:start w:val="1"/>
      <w:numFmt w:val="lowerRoman"/>
      <w:lvlText w:val="%1."/>
      <w:lvlJc w:val="left"/>
      <w:pPr>
        <w:ind w:left="1080" w:hanging="72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9A212D"/>
    <w:multiLevelType w:val="hybridMultilevel"/>
    <w:tmpl w:val="EC9C9DA4"/>
    <w:lvl w:ilvl="0" w:tplc="520E52E8">
      <w:start w:val="1"/>
      <w:numFmt w:val="bullet"/>
      <w:lvlText w:val="-"/>
      <w:lvlJc w:val="left"/>
      <w:pPr>
        <w:ind w:left="720" w:hanging="360"/>
      </w:pPr>
      <w:rPr>
        <w:rFonts w:ascii="Arial" w:hAnsi="Arial" w:hint="default"/>
        <w:spacing w:val="0"/>
        <w:kern w:val="12"/>
        <w:position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727FA7"/>
    <w:multiLevelType w:val="hybridMultilevel"/>
    <w:tmpl w:val="C0C02CAE"/>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B734A91"/>
    <w:multiLevelType w:val="hybridMultilevel"/>
    <w:tmpl w:val="E39EE768"/>
    <w:lvl w:ilvl="0" w:tplc="1CE27416">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C6643C"/>
    <w:multiLevelType w:val="hybridMultilevel"/>
    <w:tmpl w:val="F716C9E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F823A69"/>
    <w:multiLevelType w:val="hybridMultilevel"/>
    <w:tmpl w:val="F6FE3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A782404"/>
    <w:multiLevelType w:val="hybridMultilevel"/>
    <w:tmpl w:val="7D686D3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04"/>
    <w:rsid w:val="0001202A"/>
    <w:rsid w:val="00015516"/>
    <w:rsid w:val="00023E5A"/>
    <w:rsid w:val="00026B91"/>
    <w:rsid w:val="00051CE4"/>
    <w:rsid w:val="00097044"/>
    <w:rsid w:val="000A4BB5"/>
    <w:rsid w:val="001D181E"/>
    <w:rsid w:val="001E03A4"/>
    <w:rsid w:val="001E4E97"/>
    <w:rsid w:val="001F2587"/>
    <w:rsid w:val="00236D74"/>
    <w:rsid w:val="002559A0"/>
    <w:rsid w:val="00263E41"/>
    <w:rsid w:val="00264371"/>
    <w:rsid w:val="002812E1"/>
    <w:rsid w:val="00335950"/>
    <w:rsid w:val="003A1604"/>
    <w:rsid w:val="004078FF"/>
    <w:rsid w:val="00416356"/>
    <w:rsid w:val="00442126"/>
    <w:rsid w:val="00481831"/>
    <w:rsid w:val="00491E50"/>
    <w:rsid w:val="004B158C"/>
    <w:rsid w:val="004D0704"/>
    <w:rsid w:val="004D4A2C"/>
    <w:rsid w:val="00506B00"/>
    <w:rsid w:val="00584DC9"/>
    <w:rsid w:val="00585337"/>
    <w:rsid w:val="005916B2"/>
    <w:rsid w:val="005B31CE"/>
    <w:rsid w:val="0062330E"/>
    <w:rsid w:val="006A6504"/>
    <w:rsid w:val="007102AB"/>
    <w:rsid w:val="007307C3"/>
    <w:rsid w:val="0075247C"/>
    <w:rsid w:val="00760306"/>
    <w:rsid w:val="007B7D85"/>
    <w:rsid w:val="008117CB"/>
    <w:rsid w:val="0081691D"/>
    <w:rsid w:val="00826B9C"/>
    <w:rsid w:val="008314B0"/>
    <w:rsid w:val="008B0825"/>
    <w:rsid w:val="00910A9F"/>
    <w:rsid w:val="00A13A34"/>
    <w:rsid w:val="00A24324"/>
    <w:rsid w:val="00A32BF7"/>
    <w:rsid w:val="00A817A3"/>
    <w:rsid w:val="00AC31E7"/>
    <w:rsid w:val="00AD1240"/>
    <w:rsid w:val="00B03FF6"/>
    <w:rsid w:val="00B05D8D"/>
    <w:rsid w:val="00B23759"/>
    <w:rsid w:val="00B30017"/>
    <w:rsid w:val="00B53C93"/>
    <w:rsid w:val="00B73238"/>
    <w:rsid w:val="00B87013"/>
    <w:rsid w:val="00BA5D07"/>
    <w:rsid w:val="00C1146F"/>
    <w:rsid w:val="00C26829"/>
    <w:rsid w:val="00C356D7"/>
    <w:rsid w:val="00C84AC4"/>
    <w:rsid w:val="00CE310E"/>
    <w:rsid w:val="00D77FEB"/>
    <w:rsid w:val="00D94025"/>
    <w:rsid w:val="00DB0256"/>
    <w:rsid w:val="00DE06CD"/>
    <w:rsid w:val="00E3374E"/>
    <w:rsid w:val="00E44308"/>
    <w:rsid w:val="00E87BB7"/>
    <w:rsid w:val="00F151AA"/>
    <w:rsid w:val="00F30F28"/>
    <w:rsid w:val="00F40197"/>
    <w:rsid w:val="00F73ECA"/>
    <w:rsid w:val="00FC06E8"/>
    <w:rsid w:val="00FD3F7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6010"/>
  <w15:docId w15:val="{D52C1E99-C9F8-4625-A69C-5F96872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41"/>
  </w:style>
  <w:style w:type="paragraph" w:styleId="Ttulo2">
    <w:name w:val="heading 2"/>
    <w:basedOn w:val="Normal"/>
    <w:next w:val="Normal"/>
    <w:link w:val="Ttulo2Car"/>
    <w:uiPriority w:val="9"/>
    <w:unhideWhenUsed/>
    <w:qFormat/>
    <w:rsid w:val="004D0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0704"/>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D0704"/>
    <w:rPr>
      <w:color w:val="0563C1" w:themeColor="hyperlink"/>
      <w:u w:val="single"/>
    </w:rPr>
  </w:style>
  <w:style w:type="character" w:customStyle="1" w:styleId="Mencinsinresolver1">
    <w:name w:val="Mención sin resolver1"/>
    <w:basedOn w:val="Fuentedeprrafopredeter"/>
    <w:uiPriority w:val="99"/>
    <w:semiHidden/>
    <w:unhideWhenUsed/>
    <w:rsid w:val="004D0704"/>
    <w:rPr>
      <w:color w:val="605E5C"/>
      <w:shd w:val="clear" w:color="auto" w:fill="E1DFDD"/>
    </w:rPr>
  </w:style>
  <w:style w:type="paragraph" w:styleId="Prrafodelista">
    <w:name w:val="List Paragraph"/>
    <w:basedOn w:val="Normal"/>
    <w:uiPriority w:val="34"/>
    <w:qFormat/>
    <w:rsid w:val="004D0704"/>
    <w:pPr>
      <w:ind w:left="720"/>
      <w:contextualSpacing/>
    </w:pPr>
  </w:style>
  <w:style w:type="paragraph" w:customStyle="1" w:styleId="Default">
    <w:name w:val="Default"/>
    <w:rsid w:val="000155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0">
    <w:name w:val="Pa20"/>
    <w:basedOn w:val="Default"/>
    <w:next w:val="Default"/>
    <w:uiPriority w:val="99"/>
    <w:rsid w:val="00015516"/>
    <w:pPr>
      <w:spacing w:line="221" w:lineRule="atLeast"/>
    </w:pPr>
    <w:rPr>
      <w:rFonts w:ascii="Cambria" w:hAnsi="Cambria" w:cstheme="minorBidi"/>
      <w:color w:val="auto"/>
    </w:rPr>
  </w:style>
  <w:style w:type="character" w:customStyle="1" w:styleId="A7">
    <w:name w:val="A7"/>
    <w:uiPriority w:val="99"/>
    <w:rsid w:val="00015516"/>
    <w:rPr>
      <w:rFonts w:cs="Cambria"/>
      <w:color w:val="211D1E"/>
      <w:sz w:val="20"/>
      <w:szCs w:val="20"/>
    </w:rPr>
  </w:style>
  <w:style w:type="character" w:styleId="nfasis">
    <w:name w:val="Emphasis"/>
    <w:basedOn w:val="Fuentedeprrafopredeter"/>
    <w:uiPriority w:val="20"/>
    <w:qFormat/>
    <w:rsid w:val="00015516"/>
    <w:rPr>
      <w:i/>
      <w:iCs/>
    </w:rPr>
  </w:style>
  <w:style w:type="paragraph" w:styleId="Textonotapie">
    <w:name w:val="footnote text"/>
    <w:basedOn w:val="Normal"/>
    <w:link w:val="TextonotapieCar"/>
    <w:uiPriority w:val="99"/>
    <w:semiHidden/>
    <w:unhideWhenUsed/>
    <w:rsid w:val="00B732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3238"/>
    <w:rPr>
      <w:sz w:val="20"/>
      <w:szCs w:val="20"/>
    </w:rPr>
  </w:style>
  <w:style w:type="character" w:styleId="Refdenotaalpie">
    <w:name w:val="footnote reference"/>
    <w:basedOn w:val="Fuentedeprrafopredeter"/>
    <w:uiPriority w:val="99"/>
    <w:semiHidden/>
    <w:unhideWhenUsed/>
    <w:rsid w:val="00B73238"/>
    <w:rPr>
      <w:vertAlign w:val="superscript"/>
    </w:rPr>
  </w:style>
  <w:style w:type="paragraph" w:customStyle="1" w:styleId="paragraph">
    <w:name w:val="paragraph"/>
    <w:basedOn w:val="Normal"/>
    <w:rsid w:val="00CE31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CE310E"/>
  </w:style>
  <w:style w:type="character" w:customStyle="1" w:styleId="eop">
    <w:name w:val="eop"/>
    <w:basedOn w:val="Fuentedeprrafopredeter"/>
    <w:rsid w:val="00CE310E"/>
  </w:style>
  <w:style w:type="table" w:styleId="Tablaconcuadrcula">
    <w:name w:val="Table Grid"/>
    <w:basedOn w:val="Tablanormal"/>
    <w:uiPriority w:val="39"/>
    <w:rsid w:val="00CE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356D7"/>
    <w:rPr>
      <w:color w:val="605E5C"/>
      <w:shd w:val="clear" w:color="auto" w:fill="E1DFDD"/>
    </w:rPr>
  </w:style>
  <w:style w:type="paragraph" w:styleId="Textoindependiente2">
    <w:name w:val="Body Text 2"/>
    <w:basedOn w:val="Normal"/>
    <w:link w:val="Textoindependiente2Car"/>
    <w:uiPriority w:val="99"/>
    <w:unhideWhenUsed/>
    <w:rsid w:val="00481831"/>
    <w:pPr>
      <w:spacing w:after="120" w:line="480" w:lineRule="auto"/>
    </w:pPr>
    <w:rPr>
      <w:rFonts w:ascii="Arial" w:hAnsi="Arial"/>
    </w:rPr>
  </w:style>
  <w:style w:type="character" w:customStyle="1" w:styleId="Textoindependiente2Car">
    <w:name w:val="Texto independiente 2 Car"/>
    <w:basedOn w:val="Fuentedeprrafopredeter"/>
    <w:link w:val="Textoindependiente2"/>
    <w:uiPriority w:val="99"/>
    <w:rsid w:val="00481831"/>
    <w:rPr>
      <w:rFonts w:ascii="Arial" w:hAnsi="Arial"/>
    </w:rPr>
  </w:style>
  <w:style w:type="paragraph" w:styleId="Textosinformato">
    <w:name w:val="Plain Text"/>
    <w:basedOn w:val="Normal"/>
    <w:link w:val="TextosinformatoCar"/>
    <w:uiPriority w:val="99"/>
    <w:rsid w:val="005B31C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B31CE"/>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878">
      <w:bodyDiv w:val="1"/>
      <w:marLeft w:val="0"/>
      <w:marRight w:val="0"/>
      <w:marTop w:val="0"/>
      <w:marBottom w:val="0"/>
      <w:divBdr>
        <w:top w:val="none" w:sz="0" w:space="0" w:color="auto"/>
        <w:left w:val="none" w:sz="0" w:space="0" w:color="auto"/>
        <w:bottom w:val="none" w:sz="0" w:space="0" w:color="auto"/>
        <w:right w:val="none" w:sz="0" w:space="0" w:color="auto"/>
      </w:divBdr>
      <w:divsChild>
        <w:div w:id="1821653310">
          <w:marLeft w:val="0"/>
          <w:marRight w:val="0"/>
          <w:marTop w:val="0"/>
          <w:marBottom w:val="0"/>
          <w:divBdr>
            <w:top w:val="none" w:sz="0" w:space="0" w:color="auto"/>
            <w:left w:val="none" w:sz="0" w:space="0" w:color="auto"/>
            <w:bottom w:val="none" w:sz="0" w:space="0" w:color="auto"/>
            <w:right w:val="none" w:sz="0" w:space="0" w:color="auto"/>
          </w:divBdr>
          <w:divsChild>
            <w:div w:id="2087916094">
              <w:marLeft w:val="0"/>
              <w:marRight w:val="0"/>
              <w:marTop w:val="0"/>
              <w:marBottom w:val="0"/>
              <w:divBdr>
                <w:top w:val="none" w:sz="0" w:space="0" w:color="auto"/>
                <w:left w:val="none" w:sz="0" w:space="0" w:color="auto"/>
                <w:bottom w:val="none" w:sz="0" w:space="0" w:color="auto"/>
                <w:right w:val="none" w:sz="0" w:space="0" w:color="auto"/>
              </w:divBdr>
            </w:div>
          </w:divsChild>
        </w:div>
        <w:div w:id="138109508">
          <w:marLeft w:val="0"/>
          <w:marRight w:val="0"/>
          <w:marTop w:val="0"/>
          <w:marBottom w:val="0"/>
          <w:divBdr>
            <w:top w:val="none" w:sz="0" w:space="0" w:color="auto"/>
            <w:left w:val="none" w:sz="0" w:space="0" w:color="auto"/>
            <w:bottom w:val="none" w:sz="0" w:space="0" w:color="auto"/>
            <w:right w:val="none" w:sz="0" w:space="0" w:color="auto"/>
          </w:divBdr>
          <w:divsChild>
            <w:div w:id="666320527">
              <w:marLeft w:val="0"/>
              <w:marRight w:val="0"/>
              <w:marTop w:val="0"/>
              <w:marBottom w:val="0"/>
              <w:divBdr>
                <w:top w:val="none" w:sz="0" w:space="0" w:color="auto"/>
                <w:left w:val="none" w:sz="0" w:space="0" w:color="auto"/>
                <w:bottom w:val="none" w:sz="0" w:space="0" w:color="auto"/>
                <w:right w:val="none" w:sz="0" w:space="0" w:color="auto"/>
              </w:divBdr>
            </w:div>
          </w:divsChild>
        </w:div>
        <w:div w:id="243760903">
          <w:marLeft w:val="0"/>
          <w:marRight w:val="0"/>
          <w:marTop w:val="0"/>
          <w:marBottom w:val="0"/>
          <w:divBdr>
            <w:top w:val="none" w:sz="0" w:space="0" w:color="auto"/>
            <w:left w:val="none" w:sz="0" w:space="0" w:color="auto"/>
            <w:bottom w:val="none" w:sz="0" w:space="0" w:color="auto"/>
            <w:right w:val="none" w:sz="0" w:space="0" w:color="auto"/>
          </w:divBdr>
          <w:divsChild>
            <w:div w:id="1811750514">
              <w:marLeft w:val="0"/>
              <w:marRight w:val="0"/>
              <w:marTop w:val="0"/>
              <w:marBottom w:val="0"/>
              <w:divBdr>
                <w:top w:val="none" w:sz="0" w:space="0" w:color="auto"/>
                <w:left w:val="none" w:sz="0" w:space="0" w:color="auto"/>
                <w:bottom w:val="none" w:sz="0" w:space="0" w:color="auto"/>
                <w:right w:val="none" w:sz="0" w:space="0" w:color="auto"/>
              </w:divBdr>
            </w:div>
          </w:divsChild>
        </w:div>
        <w:div w:id="831680305">
          <w:marLeft w:val="0"/>
          <w:marRight w:val="0"/>
          <w:marTop w:val="0"/>
          <w:marBottom w:val="0"/>
          <w:divBdr>
            <w:top w:val="none" w:sz="0" w:space="0" w:color="auto"/>
            <w:left w:val="none" w:sz="0" w:space="0" w:color="auto"/>
            <w:bottom w:val="none" w:sz="0" w:space="0" w:color="auto"/>
            <w:right w:val="none" w:sz="0" w:space="0" w:color="auto"/>
          </w:divBdr>
          <w:divsChild>
            <w:div w:id="1884292885">
              <w:marLeft w:val="0"/>
              <w:marRight w:val="0"/>
              <w:marTop w:val="0"/>
              <w:marBottom w:val="0"/>
              <w:divBdr>
                <w:top w:val="none" w:sz="0" w:space="0" w:color="auto"/>
                <w:left w:val="none" w:sz="0" w:space="0" w:color="auto"/>
                <w:bottom w:val="none" w:sz="0" w:space="0" w:color="auto"/>
                <w:right w:val="none" w:sz="0" w:space="0" w:color="auto"/>
              </w:divBdr>
            </w:div>
          </w:divsChild>
        </w:div>
        <w:div w:id="1933969152">
          <w:marLeft w:val="0"/>
          <w:marRight w:val="0"/>
          <w:marTop w:val="0"/>
          <w:marBottom w:val="0"/>
          <w:divBdr>
            <w:top w:val="none" w:sz="0" w:space="0" w:color="auto"/>
            <w:left w:val="none" w:sz="0" w:space="0" w:color="auto"/>
            <w:bottom w:val="none" w:sz="0" w:space="0" w:color="auto"/>
            <w:right w:val="none" w:sz="0" w:space="0" w:color="auto"/>
          </w:divBdr>
          <w:divsChild>
            <w:div w:id="1301423687">
              <w:marLeft w:val="0"/>
              <w:marRight w:val="0"/>
              <w:marTop w:val="0"/>
              <w:marBottom w:val="0"/>
              <w:divBdr>
                <w:top w:val="none" w:sz="0" w:space="0" w:color="auto"/>
                <w:left w:val="none" w:sz="0" w:space="0" w:color="auto"/>
                <w:bottom w:val="none" w:sz="0" w:space="0" w:color="auto"/>
                <w:right w:val="none" w:sz="0" w:space="0" w:color="auto"/>
              </w:divBdr>
            </w:div>
          </w:divsChild>
        </w:div>
        <w:div w:id="2001762120">
          <w:marLeft w:val="0"/>
          <w:marRight w:val="0"/>
          <w:marTop w:val="0"/>
          <w:marBottom w:val="0"/>
          <w:divBdr>
            <w:top w:val="none" w:sz="0" w:space="0" w:color="auto"/>
            <w:left w:val="none" w:sz="0" w:space="0" w:color="auto"/>
            <w:bottom w:val="none" w:sz="0" w:space="0" w:color="auto"/>
            <w:right w:val="none" w:sz="0" w:space="0" w:color="auto"/>
          </w:divBdr>
          <w:divsChild>
            <w:div w:id="525872017">
              <w:marLeft w:val="0"/>
              <w:marRight w:val="0"/>
              <w:marTop w:val="0"/>
              <w:marBottom w:val="0"/>
              <w:divBdr>
                <w:top w:val="none" w:sz="0" w:space="0" w:color="auto"/>
                <w:left w:val="none" w:sz="0" w:space="0" w:color="auto"/>
                <w:bottom w:val="none" w:sz="0" w:space="0" w:color="auto"/>
                <w:right w:val="none" w:sz="0" w:space="0" w:color="auto"/>
              </w:divBdr>
            </w:div>
          </w:divsChild>
        </w:div>
        <w:div w:id="549460587">
          <w:marLeft w:val="0"/>
          <w:marRight w:val="0"/>
          <w:marTop w:val="0"/>
          <w:marBottom w:val="0"/>
          <w:divBdr>
            <w:top w:val="none" w:sz="0" w:space="0" w:color="auto"/>
            <w:left w:val="none" w:sz="0" w:space="0" w:color="auto"/>
            <w:bottom w:val="none" w:sz="0" w:space="0" w:color="auto"/>
            <w:right w:val="none" w:sz="0" w:space="0" w:color="auto"/>
          </w:divBdr>
          <w:divsChild>
            <w:div w:id="782767363">
              <w:marLeft w:val="0"/>
              <w:marRight w:val="0"/>
              <w:marTop w:val="0"/>
              <w:marBottom w:val="0"/>
              <w:divBdr>
                <w:top w:val="none" w:sz="0" w:space="0" w:color="auto"/>
                <w:left w:val="none" w:sz="0" w:space="0" w:color="auto"/>
                <w:bottom w:val="none" w:sz="0" w:space="0" w:color="auto"/>
                <w:right w:val="none" w:sz="0" w:space="0" w:color="auto"/>
              </w:divBdr>
            </w:div>
          </w:divsChild>
        </w:div>
        <w:div w:id="221184510">
          <w:marLeft w:val="0"/>
          <w:marRight w:val="0"/>
          <w:marTop w:val="0"/>
          <w:marBottom w:val="0"/>
          <w:divBdr>
            <w:top w:val="none" w:sz="0" w:space="0" w:color="auto"/>
            <w:left w:val="none" w:sz="0" w:space="0" w:color="auto"/>
            <w:bottom w:val="none" w:sz="0" w:space="0" w:color="auto"/>
            <w:right w:val="none" w:sz="0" w:space="0" w:color="auto"/>
          </w:divBdr>
          <w:divsChild>
            <w:div w:id="143862897">
              <w:marLeft w:val="0"/>
              <w:marRight w:val="0"/>
              <w:marTop w:val="0"/>
              <w:marBottom w:val="0"/>
              <w:divBdr>
                <w:top w:val="none" w:sz="0" w:space="0" w:color="auto"/>
                <w:left w:val="none" w:sz="0" w:space="0" w:color="auto"/>
                <w:bottom w:val="none" w:sz="0" w:space="0" w:color="auto"/>
                <w:right w:val="none" w:sz="0" w:space="0" w:color="auto"/>
              </w:divBdr>
            </w:div>
          </w:divsChild>
        </w:div>
        <w:div w:id="148324743">
          <w:marLeft w:val="0"/>
          <w:marRight w:val="0"/>
          <w:marTop w:val="0"/>
          <w:marBottom w:val="0"/>
          <w:divBdr>
            <w:top w:val="none" w:sz="0" w:space="0" w:color="auto"/>
            <w:left w:val="none" w:sz="0" w:space="0" w:color="auto"/>
            <w:bottom w:val="none" w:sz="0" w:space="0" w:color="auto"/>
            <w:right w:val="none" w:sz="0" w:space="0" w:color="auto"/>
          </w:divBdr>
          <w:divsChild>
            <w:div w:id="100807140">
              <w:marLeft w:val="0"/>
              <w:marRight w:val="0"/>
              <w:marTop w:val="0"/>
              <w:marBottom w:val="0"/>
              <w:divBdr>
                <w:top w:val="none" w:sz="0" w:space="0" w:color="auto"/>
                <w:left w:val="none" w:sz="0" w:space="0" w:color="auto"/>
                <w:bottom w:val="none" w:sz="0" w:space="0" w:color="auto"/>
                <w:right w:val="none" w:sz="0" w:space="0" w:color="auto"/>
              </w:divBdr>
            </w:div>
          </w:divsChild>
        </w:div>
        <w:div w:id="1982269394">
          <w:marLeft w:val="0"/>
          <w:marRight w:val="0"/>
          <w:marTop w:val="0"/>
          <w:marBottom w:val="0"/>
          <w:divBdr>
            <w:top w:val="none" w:sz="0" w:space="0" w:color="auto"/>
            <w:left w:val="none" w:sz="0" w:space="0" w:color="auto"/>
            <w:bottom w:val="none" w:sz="0" w:space="0" w:color="auto"/>
            <w:right w:val="none" w:sz="0" w:space="0" w:color="auto"/>
          </w:divBdr>
          <w:divsChild>
            <w:div w:id="1946883663">
              <w:marLeft w:val="0"/>
              <w:marRight w:val="0"/>
              <w:marTop w:val="0"/>
              <w:marBottom w:val="0"/>
              <w:divBdr>
                <w:top w:val="none" w:sz="0" w:space="0" w:color="auto"/>
                <w:left w:val="none" w:sz="0" w:space="0" w:color="auto"/>
                <w:bottom w:val="none" w:sz="0" w:space="0" w:color="auto"/>
                <w:right w:val="none" w:sz="0" w:space="0" w:color="auto"/>
              </w:divBdr>
            </w:div>
          </w:divsChild>
        </w:div>
        <w:div w:id="422150137">
          <w:marLeft w:val="0"/>
          <w:marRight w:val="0"/>
          <w:marTop w:val="0"/>
          <w:marBottom w:val="0"/>
          <w:divBdr>
            <w:top w:val="none" w:sz="0" w:space="0" w:color="auto"/>
            <w:left w:val="none" w:sz="0" w:space="0" w:color="auto"/>
            <w:bottom w:val="none" w:sz="0" w:space="0" w:color="auto"/>
            <w:right w:val="none" w:sz="0" w:space="0" w:color="auto"/>
          </w:divBdr>
          <w:divsChild>
            <w:div w:id="348138690">
              <w:marLeft w:val="0"/>
              <w:marRight w:val="0"/>
              <w:marTop w:val="0"/>
              <w:marBottom w:val="0"/>
              <w:divBdr>
                <w:top w:val="none" w:sz="0" w:space="0" w:color="auto"/>
                <w:left w:val="none" w:sz="0" w:space="0" w:color="auto"/>
                <w:bottom w:val="none" w:sz="0" w:space="0" w:color="auto"/>
                <w:right w:val="none" w:sz="0" w:space="0" w:color="auto"/>
              </w:divBdr>
            </w:div>
          </w:divsChild>
        </w:div>
        <w:div w:id="1345355207">
          <w:marLeft w:val="0"/>
          <w:marRight w:val="0"/>
          <w:marTop w:val="0"/>
          <w:marBottom w:val="0"/>
          <w:divBdr>
            <w:top w:val="none" w:sz="0" w:space="0" w:color="auto"/>
            <w:left w:val="none" w:sz="0" w:space="0" w:color="auto"/>
            <w:bottom w:val="none" w:sz="0" w:space="0" w:color="auto"/>
            <w:right w:val="none" w:sz="0" w:space="0" w:color="auto"/>
          </w:divBdr>
          <w:divsChild>
            <w:div w:id="466971270">
              <w:marLeft w:val="0"/>
              <w:marRight w:val="0"/>
              <w:marTop w:val="0"/>
              <w:marBottom w:val="0"/>
              <w:divBdr>
                <w:top w:val="none" w:sz="0" w:space="0" w:color="auto"/>
                <w:left w:val="none" w:sz="0" w:space="0" w:color="auto"/>
                <w:bottom w:val="none" w:sz="0" w:space="0" w:color="auto"/>
                <w:right w:val="none" w:sz="0" w:space="0" w:color="auto"/>
              </w:divBdr>
            </w:div>
          </w:divsChild>
        </w:div>
        <w:div w:id="1457945564">
          <w:marLeft w:val="0"/>
          <w:marRight w:val="0"/>
          <w:marTop w:val="0"/>
          <w:marBottom w:val="0"/>
          <w:divBdr>
            <w:top w:val="none" w:sz="0" w:space="0" w:color="auto"/>
            <w:left w:val="none" w:sz="0" w:space="0" w:color="auto"/>
            <w:bottom w:val="none" w:sz="0" w:space="0" w:color="auto"/>
            <w:right w:val="none" w:sz="0" w:space="0" w:color="auto"/>
          </w:divBdr>
          <w:divsChild>
            <w:div w:id="1548103969">
              <w:marLeft w:val="0"/>
              <w:marRight w:val="0"/>
              <w:marTop w:val="0"/>
              <w:marBottom w:val="0"/>
              <w:divBdr>
                <w:top w:val="none" w:sz="0" w:space="0" w:color="auto"/>
                <w:left w:val="none" w:sz="0" w:space="0" w:color="auto"/>
                <w:bottom w:val="none" w:sz="0" w:space="0" w:color="auto"/>
                <w:right w:val="none" w:sz="0" w:space="0" w:color="auto"/>
              </w:divBdr>
            </w:div>
          </w:divsChild>
        </w:div>
        <w:div w:id="417601265">
          <w:marLeft w:val="0"/>
          <w:marRight w:val="0"/>
          <w:marTop w:val="0"/>
          <w:marBottom w:val="0"/>
          <w:divBdr>
            <w:top w:val="none" w:sz="0" w:space="0" w:color="auto"/>
            <w:left w:val="none" w:sz="0" w:space="0" w:color="auto"/>
            <w:bottom w:val="none" w:sz="0" w:space="0" w:color="auto"/>
            <w:right w:val="none" w:sz="0" w:space="0" w:color="auto"/>
          </w:divBdr>
          <w:divsChild>
            <w:div w:id="1423451770">
              <w:marLeft w:val="0"/>
              <w:marRight w:val="0"/>
              <w:marTop w:val="0"/>
              <w:marBottom w:val="0"/>
              <w:divBdr>
                <w:top w:val="none" w:sz="0" w:space="0" w:color="auto"/>
                <w:left w:val="none" w:sz="0" w:space="0" w:color="auto"/>
                <w:bottom w:val="none" w:sz="0" w:space="0" w:color="auto"/>
                <w:right w:val="none" w:sz="0" w:space="0" w:color="auto"/>
              </w:divBdr>
            </w:div>
          </w:divsChild>
        </w:div>
        <w:div w:id="697896705">
          <w:marLeft w:val="0"/>
          <w:marRight w:val="0"/>
          <w:marTop w:val="0"/>
          <w:marBottom w:val="0"/>
          <w:divBdr>
            <w:top w:val="none" w:sz="0" w:space="0" w:color="auto"/>
            <w:left w:val="none" w:sz="0" w:space="0" w:color="auto"/>
            <w:bottom w:val="none" w:sz="0" w:space="0" w:color="auto"/>
            <w:right w:val="none" w:sz="0" w:space="0" w:color="auto"/>
          </w:divBdr>
          <w:divsChild>
            <w:div w:id="866480013">
              <w:marLeft w:val="0"/>
              <w:marRight w:val="0"/>
              <w:marTop w:val="0"/>
              <w:marBottom w:val="0"/>
              <w:divBdr>
                <w:top w:val="none" w:sz="0" w:space="0" w:color="auto"/>
                <w:left w:val="none" w:sz="0" w:space="0" w:color="auto"/>
                <w:bottom w:val="none" w:sz="0" w:space="0" w:color="auto"/>
                <w:right w:val="none" w:sz="0" w:space="0" w:color="auto"/>
              </w:divBdr>
            </w:div>
          </w:divsChild>
        </w:div>
        <w:div w:id="1399402013">
          <w:marLeft w:val="0"/>
          <w:marRight w:val="0"/>
          <w:marTop w:val="0"/>
          <w:marBottom w:val="0"/>
          <w:divBdr>
            <w:top w:val="none" w:sz="0" w:space="0" w:color="auto"/>
            <w:left w:val="none" w:sz="0" w:space="0" w:color="auto"/>
            <w:bottom w:val="none" w:sz="0" w:space="0" w:color="auto"/>
            <w:right w:val="none" w:sz="0" w:space="0" w:color="auto"/>
          </w:divBdr>
          <w:divsChild>
            <w:div w:id="721443578">
              <w:marLeft w:val="0"/>
              <w:marRight w:val="0"/>
              <w:marTop w:val="0"/>
              <w:marBottom w:val="0"/>
              <w:divBdr>
                <w:top w:val="none" w:sz="0" w:space="0" w:color="auto"/>
                <w:left w:val="none" w:sz="0" w:space="0" w:color="auto"/>
                <w:bottom w:val="none" w:sz="0" w:space="0" w:color="auto"/>
                <w:right w:val="none" w:sz="0" w:space="0" w:color="auto"/>
              </w:divBdr>
            </w:div>
          </w:divsChild>
        </w:div>
        <w:div w:id="2073308040">
          <w:marLeft w:val="0"/>
          <w:marRight w:val="0"/>
          <w:marTop w:val="0"/>
          <w:marBottom w:val="0"/>
          <w:divBdr>
            <w:top w:val="none" w:sz="0" w:space="0" w:color="auto"/>
            <w:left w:val="none" w:sz="0" w:space="0" w:color="auto"/>
            <w:bottom w:val="none" w:sz="0" w:space="0" w:color="auto"/>
            <w:right w:val="none" w:sz="0" w:space="0" w:color="auto"/>
          </w:divBdr>
          <w:divsChild>
            <w:div w:id="583534092">
              <w:marLeft w:val="0"/>
              <w:marRight w:val="0"/>
              <w:marTop w:val="0"/>
              <w:marBottom w:val="0"/>
              <w:divBdr>
                <w:top w:val="none" w:sz="0" w:space="0" w:color="auto"/>
                <w:left w:val="none" w:sz="0" w:space="0" w:color="auto"/>
                <w:bottom w:val="none" w:sz="0" w:space="0" w:color="auto"/>
                <w:right w:val="none" w:sz="0" w:space="0" w:color="auto"/>
              </w:divBdr>
            </w:div>
          </w:divsChild>
        </w:div>
        <w:div w:id="2092847746">
          <w:marLeft w:val="0"/>
          <w:marRight w:val="0"/>
          <w:marTop w:val="0"/>
          <w:marBottom w:val="0"/>
          <w:divBdr>
            <w:top w:val="none" w:sz="0" w:space="0" w:color="auto"/>
            <w:left w:val="none" w:sz="0" w:space="0" w:color="auto"/>
            <w:bottom w:val="none" w:sz="0" w:space="0" w:color="auto"/>
            <w:right w:val="none" w:sz="0" w:space="0" w:color="auto"/>
          </w:divBdr>
          <w:divsChild>
            <w:div w:id="568884670">
              <w:marLeft w:val="0"/>
              <w:marRight w:val="0"/>
              <w:marTop w:val="0"/>
              <w:marBottom w:val="0"/>
              <w:divBdr>
                <w:top w:val="none" w:sz="0" w:space="0" w:color="auto"/>
                <w:left w:val="none" w:sz="0" w:space="0" w:color="auto"/>
                <w:bottom w:val="none" w:sz="0" w:space="0" w:color="auto"/>
                <w:right w:val="none" w:sz="0" w:space="0" w:color="auto"/>
              </w:divBdr>
            </w:div>
          </w:divsChild>
        </w:div>
        <w:div w:id="1327515500">
          <w:marLeft w:val="0"/>
          <w:marRight w:val="0"/>
          <w:marTop w:val="0"/>
          <w:marBottom w:val="0"/>
          <w:divBdr>
            <w:top w:val="none" w:sz="0" w:space="0" w:color="auto"/>
            <w:left w:val="none" w:sz="0" w:space="0" w:color="auto"/>
            <w:bottom w:val="none" w:sz="0" w:space="0" w:color="auto"/>
            <w:right w:val="none" w:sz="0" w:space="0" w:color="auto"/>
          </w:divBdr>
          <w:divsChild>
            <w:div w:id="1810633177">
              <w:marLeft w:val="0"/>
              <w:marRight w:val="0"/>
              <w:marTop w:val="0"/>
              <w:marBottom w:val="0"/>
              <w:divBdr>
                <w:top w:val="none" w:sz="0" w:space="0" w:color="auto"/>
                <w:left w:val="none" w:sz="0" w:space="0" w:color="auto"/>
                <w:bottom w:val="none" w:sz="0" w:space="0" w:color="auto"/>
                <w:right w:val="none" w:sz="0" w:space="0" w:color="auto"/>
              </w:divBdr>
            </w:div>
          </w:divsChild>
        </w:div>
        <w:div w:id="1201164736">
          <w:marLeft w:val="0"/>
          <w:marRight w:val="0"/>
          <w:marTop w:val="0"/>
          <w:marBottom w:val="0"/>
          <w:divBdr>
            <w:top w:val="none" w:sz="0" w:space="0" w:color="auto"/>
            <w:left w:val="none" w:sz="0" w:space="0" w:color="auto"/>
            <w:bottom w:val="none" w:sz="0" w:space="0" w:color="auto"/>
            <w:right w:val="none" w:sz="0" w:space="0" w:color="auto"/>
          </w:divBdr>
          <w:divsChild>
            <w:div w:id="249893214">
              <w:marLeft w:val="0"/>
              <w:marRight w:val="0"/>
              <w:marTop w:val="0"/>
              <w:marBottom w:val="0"/>
              <w:divBdr>
                <w:top w:val="none" w:sz="0" w:space="0" w:color="auto"/>
                <w:left w:val="none" w:sz="0" w:space="0" w:color="auto"/>
                <w:bottom w:val="none" w:sz="0" w:space="0" w:color="auto"/>
                <w:right w:val="none" w:sz="0" w:space="0" w:color="auto"/>
              </w:divBdr>
            </w:div>
          </w:divsChild>
        </w:div>
        <w:div w:id="84301959">
          <w:marLeft w:val="0"/>
          <w:marRight w:val="0"/>
          <w:marTop w:val="0"/>
          <w:marBottom w:val="0"/>
          <w:divBdr>
            <w:top w:val="none" w:sz="0" w:space="0" w:color="auto"/>
            <w:left w:val="none" w:sz="0" w:space="0" w:color="auto"/>
            <w:bottom w:val="none" w:sz="0" w:space="0" w:color="auto"/>
            <w:right w:val="none" w:sz="0" w:space="0" w:color="auto"/>
          </w:divBdr>
          <w:divsChild>
            <w:div w:id="1180701274">
              <w:marLeft w:val="0"/>
              <w:marRight w:val="0"/>
              <w:marTop w:val="0"/>
              <w:marBottom w:val="0"/>
              <w:divBdr>
                <w:top w:val="none" w:sz="0" w:space="0" w:color="auto"/>
                <w:left w:val="none" w:sz="0" w:space="0" w:color="auto"/>
                <w:bottom w:val="none" w:sz="0" w:space="0" w:color="auto"/>
                <w:right w:val="none" w:sz="0" w:space="0" w:color="auto"/>
              </w:divBdr>
            </w:div>
          </w:divsChild>
        </w:div>
        <w:div w:id="1361277621">
          <w:marLeft w:val="0"/>
          <w:marRight w:val="0"/>
          <w:marTop w:val="0"/>
          <w:marBottom w:val="0"/>
          <w:divBdr>
            <w:top w:val="none" w:sz="0" w:space="0" w:color="auto"/>
            <w:left w:val="none" w:sz="0" w:space="0" w:color="auto"/>
            <w:bottom w:val="none" w:sz="0" w:space="0" w:color="auto"/>
            <w:right w:val="none" w:sz="0" w:space="0" w:color="auto"/>
          </w:divBdr>
          <w:divsChild>
            <w:div w:id="1678994478">
              <w:marLeft w:val="0"/>
              <w:marRight w:val="0"/>
              <w:marTop w:val="0"/>
              <w:marBottom w:val="0"/>
              <w:divBdr>
                <w:top w:val="none" w:sz="0" w:space="0" w:color="auto"/>
                <w:left w:val="none" w:sz="0" w:space="0" w:color="auto"/>
                <w:bottom w:val="none" w:sz="0" w:space="0" w:color="auto"/>
                <w:right w:val="none" w:sz="0" w:space="0" w:color="auto"/>
              </w:divBdr>
            </w:div>
          </w:divsChild>
        </w:div>
        <w:div w:id="1219590987">
          <w:marLeft w:val="0"/>
          <w:marRight w:val="0"/>
          <w:marTop w:val="0"/>
          <w:marBottom w:val="0"/>
          <w:divBdr>
            <w:top w:val="none" w:sz="0" w:space="0" w:color="auto"/>
            <w:left w:val="none" w:sz="0" w:space="0" w:color="auto"/>
            <w:bottom w:val="none" w:sz="0" w:space="0" w:color="auto"/>
            <w:right w:val="none" w:sz="0" w:space="0" w:color="auto"/>
          </w:divBdr>
          <w:divsChild>
            <w:div w:id="932667147">
              <w:marLeft w:val="0"/>
              <w:marRight w:val="0"/>
              <w:marTop w:val="0"/>
              <w:marBottom w:val="0"/>
              <w:divBdr>
                <w:top w:val="none" w:sz="0" w:space="0" w:color="auto"/>
                <w:left w:val="none" w:sz="0" w:space="0" w:color="auto"/>
                <w:bottom w:val="none" w:sz="0" w:space="0" w:color="auto"/>
                <w:right w:val="none" w:sz="0" w:space="0" w:color="auto"/>
              </w:divBdr>
            </w:div>
          </w:divsChild>
        </w:div>
        <w:div w:id="480344739">
          <w:marLeft w:val="0"/>
          <w:marRight w:val="0"/>
          <w:marTop w:val="0"/>
          <w:marBottom w:val="0"/>
          <w:divBdr>
            <w:top w:val="none" w:sz="0" w:space="0" w:color="auto"/>
            <w:left w:val="none" w:sz="0" w:space="0" w:color="auto"/>
            <w:bottom w:val="none" w:sz="0" w:space="0" w:color="auto"/>
            <w:right w:val="none" w:sz="0" w:space="0" w:color="auto"/>
          </w:divBdr>
          <w:divsChild>
            <w:div w:id="304238989">
              <w:marLeft w:val="0"/>
              <w:marRight w:val="0"/>
              <w:marTop w:val="0"/>
              <w:marBottom w:val="0"/>
              <w:divBdr>
                <w:top w:val="none" w:sz="0" w:space="0" w:color="auto"/>
                <w:left w:val="none" w:sz="0" w:space="0" w:color="auto"/>
                <w:bottom w:val="none" w:sz="0" w:space="0" w:color="auto"/>
                <w:right w:val="none" w:sz="0" w:space="0" w:color="auto"/>
              </w:divBdr>
            </w:div>
          </w:divsChild>
        </w:div>
        <w:div w:id="1340354728">
          <w:marLeft w:val="0"/>
          <w:marRight w:val="0"/>
          <w:marTop w:val="0"/>
          <w:marBottom w:val="0"/>
          <w:divBdr>
            <w:top w:val="none" w:sz="0" w:space="0" w:color="auto"/>
            <w:left w:val="none" w:sz="0" w:space="0" w:color="auto"/>
            <w:bottom w:val="none" w:sz="0" w:space="0" w:color="auto"/>
            <w:right w:val="none" w:sz="0" w:space="0" w:color="auto"/>
          </w:divBdr>
          <w:divsChild>
            <w:div w:id="17881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ader@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c.org/wps/wcm/connect/020379804a916ee182abcf9c54e94b00/Libro-Revelacion-Nov-13-2015.pdf?MOD=AJP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icesi.edu.co/biblioteca_digital/bitstream/10906/5557/1/9.pdf" TargetMode="External"/><Relationship Id="rId5" Type="http://schemas.openxmlformats.org/officeDocument/2006/relationships/webSettings" Target="webSettings.xml"/><Relationship Id="rId10" Type="http://schemas.openxmlformats.org/officeDocument/2006/relationships/hyperlink" Target="mailto:pamatissera@yahoo.com.ar" TargetMode="External"/><Relationship Id="rId4" Type="http://schemas.openxmlformats.org/officeDocument/2006/relationships/settings" Target="settings.xml"/><Relationship Id="rId9" Type="http://schemas.openxmlformats.org/officeDocument/2006/relationships/hyperlink" Target="mailto:cveron@fcecon.unr.edu.a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nv.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8390-8211-409D-9585-489CE484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5093</Words>
  <Characters>28015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 Carmen</dc:creator>
  <cp:lastModifiedBy>Veron Carmen</cp:lastModifiedBy>
  <cp:revision>2</cp:revision>
  <cp:lastPrinted>2021-09-21T17:28:00Z</cp:lastPrinted>
  <dcterms:created xsi:type="dcterms:W3CDTF">2021-09-21T18:19:00Z</dcterms:created>
  <dcterms:modified xsi:type="dcterms:W3CDTF">2021-09-21T18:19:00Z</dcterms:modified>
</cp:coreProperties>
</file>