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BBCA" w14:textId="7CEC624D" w:rsidR="00A32826" w:rsidRDefault="00830F79">
      <w:r>
        <w:rPr>
          <w:noProof/>
          <w:lang w:eastAsia="es-AR"/>
        </w:rPr>
        <w:drawing>
          <wp:inline distT="0" distB="0" distL="0" distR="0" wp14:anchorId="13841C03" wp14:editId="4200DF9F">
            <wp:extent cx="5400040" cy="27000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700020"/>
                    </a:xfrm>
                    <a:prstGeom prst="rect">
                      <a:avLst/>
                    </a:prstGeom>
                    <a:noFill/>
                    <a:ln>
                      <a:noFill/>
                    </a:ln>
                  </pic:spPr>
                </pic:pic>
              </a:graphicData>
            </a:graphic>
          </wp:inline>
        </w:drawing>
      </w:r>
    </w:p>
    <w:p w14:paraId="68095626" w14:textId="7925CBA5" w:rsidR="00830F79" w:rsidRPr="00BD478C" w:rsidRDefault="00830F79" w:rsidP="00D9105D">
      <w:pPr>
        <w:spacing w:line="360" w:lineRule="auto"/>
        <w:jc w:val="center"/>
        <w:rPr>
          <w:rFonts w:ascii="Times New Roman" w:hAnsi="Times New Roman" w:cs="Times New Roman"/>
          <w:b/>
          <w:bCs/>
          <w:sz w:val="24"/>
          <w:szCs w:val="24"/>
        </w:rPr>
      </w:pPr>
      <w:r w:rsidRPr="00BD478C">
        <w:rPr>
          <w:rFonts w:ascii="Times New Roman" w:hAnsi="Times New Roman" w:cs="Times New Roman"/>
          <w:b/>
          <w:bCs/>
          <w:sz w:val="24"/>
          <w:szCs w:val="24"/>
        </w:rPr>
        <w:t xml:space="preserve">“Calidad de la Información </w:t>
      </w:r>
      <w:r w:rsidR="00472D94" w:rsidRPr="00BD478C">
        <w:rPr>
          <w:rFonts w:ascii="Times New Roman" w:hAnsi="Times New Roman" w:cs="Times New Roman"/>
          <w:b/>
          <w:bCs/>
          <w:sz w:val="24"/>
          <w:szCs w:val="24"/>
        </w:rPr>
        <w:t>Contable</w:t>
      </w:r>
      <w:r w:rsidRPr="00BD478C">
        <w:rPr>
          <w:rFonts w:ascii="Times New Roman" w:hAnsi="Times New Roman" w:cs="Times New Roman"/>
          <w:b/>
          <w:bCs/>
          <w:sz w:val="24"/>
          <w:szCs w:val="24"/>
        </w:rPr>
        <w:t xml:space="preserve"> de las Entidades Financieras de Argentina”</w:t>
      </w:r>
    </w:p>
    <w:p w14:paraId="16804BB8" w14:textId="0CEE014C" w:rsidR="00865236" w:rsidRPr="00BD478C" w:rsidRDefault="00865236" w:rsidP="00865236">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16.Otras propuestas e investigaciones de las disciplinas económicas</w:t>
      </w:r>
    </w:p>
    <w:p w14:paraId="21B46C12" w14:textId="7D677C03" w:rsidR="00865236" w:rsidRPr="00BD478C" w:rsidRDefault="00A017E1" w:rsidP="00865236">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Autores:</w:t>
      </w:r>
    </w:p>
    <w:p w14:paraId="060D7807" w14:textId="38F584F1" w:rsidR="00A017E1" w:rsidRPr="00BD478C" w:rsidRDefault="00A017E1" w:rsidP="00865236">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Miazzo, Cristián E. Facultad de Ciencias Económicas. Universidad Nacional de Río Cuarto. Ruta 36 km 601. Río Cuarto. </w:t>
      </w:r>
      <w:hyperlink r:id="rId8" w:history="1">
        <w:r w:rsidRPr="00BD478C">
          <w:rPr>
            <w:rStyle w:val="Hipervnculo"/>
            <w:rFonts w:ascii="Times New Roman" w:hAnsi="Times New Roman" w:cs="Times New Roman"/>
            <w:sz w:val="24"/>
            <w:szCs w:val="24"/>
          </w:rPr>
          <w:t>cmiazzo@fce.unrc.edu.ar</w:t>
        </w:r>
      </w:hyperlink>
    </w:p>
    <w:p w14:paraId="23B356DD" w14:textId="751CA6FA" w:rsidR="00A017E1" w:rsidRPr="00BD478C" w:rsidRDefault="00A017E1" w:rsidP="00865236">
      <w:pPr>
        <w:spacing w:line="360" w:lineRule="auto"/>
        <w:jc w:val="both"/>
        <w:rPr>
          <w:rFonts w:ascii="Times New Roman" w:hAnsi="Times New Roman" w:cs="Times New Roman"/>
          <w:sz w:val="24"/>
          <w:szCs w:val="24"/>
        </w:rPr>
      </w:pPr>
      <w:proofErr w:type="spellStart"/>
      <w:r w:rsidRPr="00BD478C">
        <w:rPr>
          <w:rFonts w:ascii="Times New Roman" w:hAnsi="Times New Roman" w:cs="Times New Roman"/>
          <w:sz w:val="24"/>
          <w:szCs w:val="24"/>
        </w:rPr>
        <w:t>Bernardi</w:t>
      </w:r>
      <w:proofErr w:type="spellEnd"/>
      <w:r w:rsidRPr="00BD478C">
        <w:rPr>
          <w:rFonts w:ascii="Times New Roman" w:hAnsi="Times New Roman" w:cs="Times New Roman"/>
          <w:sz w:val="24"/>
          <w:szCs w:val="24"/>
        </w:rPr>
        <w:t xml:space="preserve">, Andrea S. Facultad de Ciencias Económicas. Universidad Nacional de Río Cuarto. Ruta 36 km 601. Río Cuarto. </w:t>
      </w:r>
      <w:hyperlink r:id="rId9" w:history="1">
        <w:r w:rsidRPr="00BD478C">
          <w:rPr>
            <w:rStyle w:val="Hipervnculo"/>
            <w:rFonts w:ascii="Times New Roman" w:hAnsi="Times New Roman" w:cs="Times New Roman"/>
            <w:sz w:val="24"/>
            <w:szCs w:val="24"/>
          </w:rPr>
          <w:t>abernardi@fce.unrc.edu.ar</w:t>
        </w:r>
      </w:hyperlink>
    </w:p>
    <w:p w14:paraId="588F12E2" w14:textId="1436E7A5" w:rsidR="00A017E1" w:rsidRPr="00BD478C" w:rsidRDefault="005A2D73" w:rsidP="00865236">
      <w:pPr>
        <w:spacing w:line="360" w:lineRule="auto"/>
        <w:jc w:val="both"/>
        <w:rPr>
          <w:rFonts w:ascii="Times New Roman" w:hAnsi="Times New Roman" w:cs="Times New Roman"/>
          <w:sz w:val="24"/>
          <w:szCs w:val="24"/>
        </w:rPr>
      </w:pPr>
      <w:proofErr w:type="spellStart"/>
      <w:r w:rsidRPr="00BD478C">
        <w:rPr>
          <w:rFonts w:ascii="Times New Roman" w:hAnsi="Times New Roman" w:cs="Times New Roman"/>
          <w:sz w:val="24"/>
          <w:szCs w:val="24"/>
        </w:rPr>
        <w:t>Clerici</w:t>
      </w:r>
      <w:proofErr w:type="spellEnd"/>
      <w:r w:rsidRPr="00BD478C">
        <w:rPr>
          <w:rFonts w:ascii="Times New Roman" w:hAnsi="Times New Roman" w:cs="Times New Roman"/>
          <w:sz w:val="24"/>
          <w:szCs w:val="24"/>
        </w:rPr>
        <w:t xml:space="preserve">, Yamila. Facultad de Ciencias Económicas. Universidad Nacional de Río Cuarto. Ruta 36 km 601. Río Cuarto. </w:t>
      </w:r>
      <w:hyperlink r:id="rId10" w:history="1">
        <w:r w:rsidRPr="00BD478C">
          <w:rPr>
            <w:rStyle w:val="Hipervnculo"/>
            <w:rFonts w:ascii="Times New Roman" w:hAnsi="Times New Roman" w:cs="Times New Roman"/>
            <w:sz w:val="24"/>
            <w:szCs w:val="24"/>
          </w:rPr>
          <w:t>yclerici@fce.unrc.edu.ar</w:t>
        </w:r>
      </w:hyperlink>
    </w:p>
    <w:p w14:paraId="196164DC" w14:textId="38A6D6F4" w:rsidR="00E52163" w:rsidRPr="00BD478C" w:rsidRDefault="00E52163" w:rsidP="00865236">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Palabras Clave</w:t>
      </w:r>
    </w:p>
    <w:p w14:paraId="73912481" w14:textId="677F722F" w:rsidR="00E52163" w:rsidRPr="00BD478C" w:rsidRDefault="00E52163" w:rsidP="00865236">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Calidad de la información – relevancia valorativa – entidades financieras</w:t>
      </w:r>
    </w:p>
    <w:p w14:paraId="1F4C701C" w14:textId="6DB97E06" w:rsidR="009256F6" w:rsidRPr="00BD478C" w:rsidRDefault="009256F6" w:rsidP="00865236">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Resumen</w:t>
      </w:r>
    </w:p>
    <w:p w14:paraId="77C0D3AA" w14:textId="742F47E3" w:rsidR="00267B23" w:rsidRPr="00BD478C" w:rsidRDefault="00267B23" w:rsidP="00267B23">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Con el proceso de adopción de estándares globales para la elaboración de información contable se ha gestado una nueva preocupación en el ámbito regulador, intermediar</w:t>
      </w:r>
      <w:r w:rsidR="006960AC" w:rsidRPr="00BD478C">
        <w:rPr>
          <w:rFonts w:ascii="Times New Roman" w:hAnsi="Times New Roman" w:cs="Times New Roman"/>
          <w:sz w:val="24"/>
          <w:szCs w:val="24"/>
        </w:rPr>
        <w:t>ios</w:t>
      </w:r>
      <w:r w:rsidRPr="00BD478C">
        <w:rPr>
          <w:rFonts w:ascii="Times New Roman" w:hAnsi="Times New Roman" w:cs="Times New Roman"/>
          <w:sz w:val="24"/>
          <w:szCs w:val="24"/>
        </w:rPr>
        <w:t xml:space="preserve"> financieros, investigadores, académicos y usuarios:</w:t>
      </w:r>
      <w:r w:rsidR="006960AC" w:rsidRPr="00BD478C">
        <w:rPr>
          <w:rFonts w:ascii="Times New Roman" w:hAnsi="Times New Roman" w:cs="Times New Roman"/>
          <w:sz w:val="24"/>
          <w:szCs w:val="24"/>
        </w:rPr>
        <w:t xml:space="preserve"> </w:t>
      </w:r>
      <w:r w:rsidRPr="00BD478C">
        <w:rPr>
          <w:rFonts w:ascii="Times New Roman" w:hAnsi="Times New Roman" w:cs="Times New Roman"/>
          <w:sz w:val="24"/>
          <w:szCs w:val="24"/>
        </w:rPr>
        <w:t>normas contables que aseguren información financiera de elevada calidad.</w:t>
      </w:r>
    </w:p>
    <w:p w14:paraId="7E2BB4FB" w14:textId="520029C9" w:rsidR="00307FE8" w:rsidRPr="00BD478C" w:rsidRDefault="00307FE8" w:rsidP="000B207B">
      <w:pPr>
        <w:tabs>
          <w:tab w:val="left" w:pos="2865"/>
        </w:tabs>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Ahora bien, la calidad de la información financiera es un concepto </w:t>
      </w:r>
      <w:r w:rsidR="0097377D" w:rsidRPr="00BD478C">
        <w:rPr>
          <w:rFonts w:ascii="Times New Roman" w:hAnsi="Times New Roman" w:cs="Times New Roman"/>
          <w:sz w:val="24"/>
          <w:szCs w:val="24"/>
        </w:rPr>
        <w:t xml:space="preserve">abstracto </w:t>
      </w:r>
      <w:r w:rsidRPr="00BD478C">
        <w:rPr>
          <w:rFonts w:ascii="Times New Roman" w:hAnsi="Times New Roman" w:cs="Times New Roman"/>
          <w:sz w:val="24"/>
          <w:szCs w:val="24"/>
        </w:rPr>
        <w:t xml:space="preserve">que requiere de </w:t>
      </w:r>
      <w:r w:rsidR="000B207B" w:rsidRPr="00BD478C">
        <w:rPr>
          <w:rFonts w:ascii="Times New Roman" w:hAnsi="Times New Roman" w:cs="Times New Roman"/>
          <w:sz w:val="24"/>
          <w:szCs w:val="24"/>
        </w:rPr>
        <w:t>operacionalización empírica</w:t>
      </w:r>
      <w:r w:rsidR="0097377D" w:rsidRPr="00BD478C">
        <w:rPr>
          <w:rFonts w:ascii="Times New Roman" w:hAnsi="Times New Roman" w:cs="Times New Roman"/>
          <w:sz w:val="24"/>
          <w:szCs w:val="24"/>
        </w:rPr>
        <w:t>;</w:t>
      </w:r>
      <w:r w:rsidR="000B207B" w:rsidRPr="00BD478C">
        <w:rPr>
          <w:rFonts w:ascii="Times New Roman" w:hAnsi="Times New Roman" w:cs="Times New Roman"/>
          <w:sz w:val="24"/>
          <w:szCs w:val="24"/>
        </w:rPr>
        <w:t xml:space="preserve"> en este sentido Barth, </w:t>
      </w:r>
      <w:proofErr w:type="spellStart"/>
      <w:r w:rsidR="000B207B" w:rsidRPr="00BD478C">
        <w:rPr>
          <w:rFonts w:ascii="Times New Roman" w:hAnsi="Times New Roman" w:cs="Times New Roman"/>
          <w:sz w:val="24"/>
          <w:szCs w:val="24"/>
        </w:rPr>
        <w:t>Landsman</w:t>
      </w:r>
      <w:proofErr w:type="spellEnd"/>
      <w:r w:rsidR="000B207B" w:rsidRPr="00BD478C">
        <w:rPr>
          <w:rFonts w:ascii="Times New Roman" w:hAnsi="Times New Roman" w:cs="Times New Roman"/>
          <w:sz w:val="24"/>
          <w:szCs w:val="24"/>
        </w:rPr>
        <w:t xml:space="preserve"> y Lang </w:t>
      </w:r>
      <w:sdt>
        <w:sdtPr>
          <w:rPr>
            <w:rFonts w:ascii="Times New Roman" w:hAnsi="Times New Roman" w:cs="Times New Roman"/>
            <w:sz w:val="24"/>
            <w:szCs w:val="24"/>
          </w:rPr>
          <w:id w:val="1089193386"/>
          <w:citation/>
        </w:sdtPr>
        <w:sdtEndPr/>
        <w:sdtContent>
          <w:r w:rsidR="000B207B" w:rsidRPr="00BD478C">
            <w:rPr>
              <w:rFonts w:ascii="Times New Roman" w:hAnsi="Times New Roman" w:cs="Times New Roman"/>
              <w:sz w:val="24"/>
              <w:szCs w:val="24"/>
            </w:rPr>
            <w:fldChar w:fldCharType="begin"/>
          </w:r>
          <w:r w:rsidR="000B207B" w:rsidRPr="00BD478C">
            <w:rPr>
              <w:rFonts w:ascii="Times New Roman" w:hAnsi="Times New Roman" w:cs="Times New Roman"/>
              <w:sz w:val="24"/>
              <w:szCs w:val="24"/>
            </w:rPr>
            <w:instrText xml:space="preserve">CITATION Bar08 \n  \t  \l 11274 </w:instrText>
          </w:r>
          <w:r w:rsidR="000B207B"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(2008)</w:t>
          </w:r>
          <w:r w:rsidR="000B207B" w:rsidRPr="00BD478C">
            <w:rPr>
              <w:rFonts w:ascii="Times New Roman" w:hAnsi="Times New Roman" w:cs="Times New Roman"/>
              <w:sz w:val="24"/>
              <w:szCs w:val="24"/>
            </w:rPr>
            <w:fldChar w:fldCharType="end"/>
          </w:r>
        </w:sdtContent>
      </w:sdt>
      <w:r w:rsidR="000B207B" w:rsidRPr="00BD478C">
        <w:rPr>
          <w:rFonts w:ascii="Times New Roman" w:hAnsi="Times New Roman" w:cs="Times New Roman"/>
          <w:sz w:val="24"/>
          <w:szCs w:val="24"/>
        </w:rPr>
        <w:t xml:space="preserve"> consideran que las cifras contables son de mayor calidad si poseen mayor relevancia </w:t>
      </w:r>
      <w:r w:rsidR="000B207B" w:rsidRPr="00BD478C">
        <w:rPr>
          <w:rFonts w:ascii="Times New Roman" w:hAnsi="Times New Roman" w:cs="Times New Roman"/>
          <w:sz w:val="24"/>
          <w:szCs w:val="24"/>
        </w:rPr>
        <w:lastRenderedPageBreak/>
        <w:t>valorativa basada en el poder explicativo de las ganancias netas y el valor patrimonial por acción en relación a los valores de cotización de las acciones. Evidencia de mayor poder explicativo significa una mayor relevancia valorativa y mayor calidad de la información financiera.</w:t>
      </w:r>
    </w:p>
    <w:p w14:paraId="4038AA5A" w14:textId="0AC79C1E" w:rsidR="00BD72B1" w:rsidRPr="00BD478C" w:rsidRDefault="00BD72B1" w:rsidP="00BD72B1">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En Argentina, con la emisión de la Resolución Técnica Nº26</w:t>
      </w:r>
      <w:r w:rsidR="000A2698" w:rsidRPr="00BD478C">
        <w:rPr>
          <w:rFonts w:ascii="Times New Roman" w:hAnsi="Times New Roman" w:cs="Times New Roman"/>
          <w:sz w:val="24"/>
          <w:szCs w:val="24"/>
        </w:rPr>
        <w:t xml:space="preserve"> </w:t>
      </w:r>
      <w:r w:rsidR="001A0618" w:rsidRPr="00BD478C">
        <w:rPr>
          <w:rFonts w:ascii="Times New Roman" w:hAnsi="Times New Roman" w:cs="Times New Roman"/>
          <w:sz w:val="24"/>
          <w:szCs w:val="24"/>
        </w:rPr>
        <w:t>de la Federación Argentina de Consejos Profesionales de Ciencias Económicas</w:t>
      </w:r>
      <w:r w:rsidRPr="00BD478C">
        <w:rPr>
          <w:rFonts w:ascii="Times New Roman" w:hAnsi="Times New Roman" w:cs="Times New Roman"/>
          <w:sz w:val="24"/>
          <w:szCs w:val="24"/>
        </w:rPr>
        <w:t xml:space="preserve">, </w:t>
      </w:r>
      <w:r w:rsidR="001A0618" w:rsidRPr="00BD478C">
        <w:rPr>
          <w:rFonts w:ascii="Times New Roman" w:hAnsi="Times New Roman" w:cs="Times New Roman"/>
          <w:sz w:val="24"/>
          <w:szCs w:val="24"/>
        </w:rPr>
        <w:t xml:space="preserve">se </w:t>
      </w:r>
      <w:r w:rsidRPr="00BD478C">
        <w:rPr>
          <w:rFonts w:ascii="Times New Roman" w:hAnsi="Times New Roman" w:cs="Times New Roman"/>
          <w:sz w:val="24"/>
          <w:szCs w:val="24"/>
        </w:rPr>
        <w:t>estableció la adopción de las Normas Internacionales de Información Financiera</w:t>
      </w:r>
      <w:r w:rsidR="004A29FA" w:rsidRPr="00BD478C">
        <w:rPr>
          <w:rFonts w:ascii="Times New Roman" w:hAnsi="Times New Roman" w:cs="Times New Roman"/>
          <w:sz w:val="24"/>
          <w:szCs w:val="24"/>
        </w:rPr>
        <w:t xml:space="preserve"> -NIIF-</w:t>
      </w:r>
      <w:r w:rsidRPr="00BD478C">
        <w:rPr>
          <w:rFonts w:ascii="Times New Roman" w:hAnsi="Times New Roman" w:cs="Times New Roman"/>
          <w:sz w:val="24"/>
          <w:szCs w:val="24"/>
        </w:rPr>
        <w:t xml:space="preserve"> en forma obligatoria para la preparación de Estados Contables de las entidades incluidas en el régimen de oferta pública, para los ejercicios que se iniciaron a partir del 01 de enero de 2012</w:t>
      </w:r>
      <w:r w:rsidR="001A0618" w:rsidRPr="00BD478C">
        <w:rPr>
          <w:rFonts w:ascii="Times New Roman" w:hAnsi="Times New Roman" w:cs="Times New Roman"/>
          <w:sz w:val="24"/>
          <w:szCs w:val="24"/>
        </w:rPr>
        <w:t>; sin embargo</w:t>
      </w:r>
      <w:r w:rsidRPr="00BD478C">
        <w:rPr>
          <w:rFonts w:ascii="Times New Roman" w:hAnsi="Times New Roman" w:cs="Times New Roman"/>
          <w:sz w:val="24"/>
          <w:szCs w:val="24"/>
        </w:rPr>
        <w:t xml:space="preserve"> </w:t>
      </w:r>
      <w:r w:rsidR="001A0618" w:rsidRPr="00BD478C">
        <w:rPr>
          <w:rFonts w:ascii="Times New Roman" w:hAnsi="Times New Roman" w:cs="Times New Roman"/>
          <w:sz w:val="24"/>
          <w:szCs w:val="24"/>
        </w:rPr>
        <w:t>l</w:t>
      </w:r>
      <w:r w:rsidRPr="00BD478C">
        <w:rPr>
          <w:rFonts w:ascii="Times New Roman" w:hAnsi="Times New Roman" w:cs="Times New Roman"/>
          <w:sz w:val="24"/>
          <w:szCs w:val="24"/>
        </w:rPr>
        <w:t>as entidades financieras fueron exceptuadas</w:t>
      </w:r>
      <w:r w:rsidR="001A0618" w:rsidRPr="00BD478C">
        <w:rPr>
          <w:rFonts w:ascii="Times New Roman" w:hAnsi="Times New Roman" w:cs="Times New Roman"/>
          <w:sz w:val="24"/>
          <w:szCs w:val="24"/>
        </w:rPr>
        <w:t xml:space="preserve"> hasta 2014 en que </w:t>
      </w:r>
      <w:r w:rsidRPr="00BD478C">
        <w:rPr>
          <w:rFonts w:ascii="Times New Roman" w:hAnsi="Times New Roman" w:cs="Times New Roman"/>
          <w:sz w:val="24"/>
          <w:szCs w:val="24"/>
        </w:rPr>
        <w:t xml:space="preserve">el Banco Central de la República Argentina </w:t>
      </w:r>
      <w:r w:rsidR="001A0618" w:rsidRPr="00BD478C">
        <w:rPr>
          <w:rFonts w:ascii="Times New Roman" w:hAnsi="Times New Roman" w:cs="Times New Roman"/>
          <w:sz w:val="24"/>
          <w:szCs w:val="24"/>
        </w:rPr>
        <w:t xml:space="preserve">a través de </w:t>
      </w:r>
      <w:r w:rsidRPr="00BD478C">
        <w:rPr>
          <w:rFonts w:ascii="Times New Roman" w:hAnsi="Times New Roman" w:cs="Times New Roman"/>
          <w:sz w:val="24"/>
          <w:szCs w:val="24"/>
        </w:rPr>
        <w:t xml:space="preserve">la Comunicación “A” 5541 estableció la convergencia hacia NIIF </w:t>
      </w:r>
      <w:r w:rsidR="001A0618" w:rsidRPr="00BD478C">
        <w:rPr>
          <w:rFonts w:ascii="Times New Roman" w:hAnsi="Times New Roman" w:cs="Times New Roman"/>
          <w:sz w:val="24"/>
          <w:szCs w:val="24"/>
        </w:rPr>
        <w:t xml:space="preserve">a partir </w:t>
      </w:r>
      <w:r w:rsidRPr="00BD478C">
        <w:rPr>
          <w:rFonts w:ascii="Times New Roman" w:hAnsi="Times New Roman" w:cs="Times New Roman"/>
          <w:sz w:val="24"/>
          <w:szCs w:val="24"/>
        </w:rPr>
        <w:t xml:space="preserve">de los ejercicios anuales iniciados </w:t>
      </w:r>
      <w:r w:rsidR="001A0618" w:rsidRPr="00BD478C">
        <w:rPr>
          <w:rFonts w:ascii="Times New Roman" w:hAnsi="Times New Roman" w:cs="Times New Roman"/>
          <w:sz w:val="24"/>
          <w:szCs w:val="24"/>
        </w:rPr>
        <w:t>desde el</w:t>
      </w:r>
      <w:r w:rsidRPr="00BD478C">
        <w:rPr>
          <w:rFonts w:ascii="Times New Roman" w:hAnsi="Times New Roman" w:cs="Times New Roman"/>
          <w:sz w:val="24"/>
          <w:szCs w:val="24"/>
        </w:rPr>
        <w:t xml:space="preserve"> 01 de enero de 2018.</w:t>
      </w:r>
    </w:p>
    <w:p w14:paraId="0C390EAD" w14:textId="3A3358D8" w:rsidR="00830F79" w:rsidRPr="00BD478C" w:rsidRDefault="000B207B" w:rsidP="00091E9F">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El presente trabajo tiene como objetivo analizar la calidad de la información </w:t>
      </w:r>
      <w:r w:rsidR="00120C28" w:rsidRPr="00BD478C">
        <w:rPr>
          <w:rFonts w:ascii="Times New Roman" w:hAnsi="Times New Roman" w:cs="Times New Roman"/>
          <w:sz w:val="24"/>
          <w:szCs w:val="24"/>
        </w:rPr>
        <w:t xml:space="preserve">contable </w:t>
      </w:r>
      <w:r w:rsidRPr="00BD478C">
        <w:rPr>
          <w:rFonts w:ascii="Times New Roman" w:hAnsi="Times New Roman" w:cs="Times New Roman"/>
          <w:sz w:val="24"/>
          <w:szCs w:val="24"/>
        </w:rPr>
        <w:t xml:space="preserve">de las entidades financieras en Argentina en el primer ejercicio económico de aplicación de las NIIF; a estos fines se realizará un estudio explicativo </w:t>
      </w:r>
      <w:r w:rsidR="0097377D" w:rsidRPr="00BD478C">
        <w:rPr>
          <w:rFonts w:ascii="Times New Roman" w:hAnsi="Times New Roman" w:cs="Times New Roman"/>
          <w:sz w:val="24"/>
          <w:szCs w:val="24"/>
        </w:rPr>
        <w:t xml:space="preserve">utilizando el modelo </w:t>
      </w:r>
      <w:r w:rsidR="00E11335" w:rsidRPr="00BD478C">
        <w:rPr>
          <w:rFonts w:ascii="Times New Roman" w:hAnsi="Times New Roman" w:cs="Times New Roman"/>
          <w:sz w:val="24"/>
          <w:szCs w:val="24"/>
        </w:rPr>
        <w:t xml:space="preserve">de </w:t>
      </w:r>
      <w:proofErr w:type="spellStart"/>
      <w:r w:rsidR="0097377D" w:rsidRPr="00BD478C">
        <w:rPr>
          <w:rFonts w:ascii="Times New Roman" w:hAnsi="Times New Roman" w:cs="Times New Roman"/>
          <w:sz w:val="24"/>
          <w:szCs w:val="24"/>
        </w:rPr>
        <w:t>Ohlson</w:t>
      </w:r>
      <w:proofErr w:type="spellEnd"/>
      <w:r w:rsidR="0097377D" w:rsidRPr="00BD478C">
        <w:rPr>
          <w:rFonts w:ascii="Times New Roman" w:hAnsi="Times New Roman" w:cs="Times New Roman"/>
          <w:sz w:val="24"/>
          <w:szCs w:val="24"/>
        </w:rPr>
        <w:t>.</w:t>
      </w:r>
      <w:r w:rsidR="00424E75" w:rsidRPr="00BD478C">
        <w:rPr>
          <w:rFonts w:ascii="Times New Roman" w:hAnsi="Times New Roman" w:cs="Times New Roman"/>
          <w:sz w:val="24"/>
          <w:szCs w:val="24"/>
        </w:rPr>
        <w:t xml:space="preserve"> La muestra se conformará con las empresas financieras que cotizaron en el Mercado de Valores de Buenos Aires en el período en que presentaron su primer informe financiero con NIIF.</w:t>
      </w:r>
    </w:p>
    <w:p w14:paraId="2661D537" w14:textId="066B649F" w:rsidR="006D6152" w:rsidRPr="00BD478C" w:rsidRDefault="006D6152" w:rsidP="006D6152">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Introducción</w:t>
      </w:r>
    </w:p>
    <w:p w14:paraId="2673FFE6" w14:textId="3FAFE483" w:rsidR="00CB34B2" w:rsidRPr="00BD478C" w:rsidRDefault="000F18C0" w:rsidP="000F18C0">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Hacia fines de los 60 comienza </w:t>
      </w:r>
      <w:r w:rsidR="006960AC" w:rsidRPr="00BD478C">
        <w:rPr>
          <w:rFonts w:ascii="Times New Roman" w:hAnsi="Times New Roman" w:cs="Times New Roman"/>
          <w:sz w:val="24"/>
          <w:szCs w:val="24"/>
        </w:rPr>
        <w:t xml:space="preserve">a </w:t>
      </w:r>
      <w:r w:rsidRPr="00BD478C">
        <w:rPr>
          <w:rFonts w:ascii="Times New Roman" w:hAnsi="Times New Roman" w:cs="Times New Roman"/>
          <w:sz w:val="24"/>
          <w:szCs w:val="24"/>
        </w:rPr>
        <w:t>hablarse ya de la aldea global, el proceso de globalización inicia una fase de búsqueda de ventajas competitivas de las empresas a nivel doméstico para colocar bienes fuera de las fronteras de los países donde realizan sus procesos productivos</w:t>
      </w:r>
      <w:r w:rsidR="006960AC" w:rsidRPr="00BD478C">
        <w:rPr>
          <w:rFonts w:ascii="Times New Roman" w:hAnsi="Times New Roman" w:cs="Times New Roman"/>
          <w:sz w:val="24"/>
          <w:szCs w:val="24"/>
        </w:rPr>
        <w:t>. A</w:t>
      </w:r>
      <w:r w:rsidRPr="00BD478C">
        <w:rPr>
          <w:rFonts w:ascii="Times New Roman" w:hAnsi="Times New Roman" w:cs="Times New Roman"/>
          <w:sz w:val="24"/>
          <w:szCs w:val="24"/>
        </w:rPr>
        <w:t xml:space="preserve">ños después las ventajas competitivas se rastrean en todo el planeta y las fuentes de financiamiento de sus operaciones se internacionalizan; la contabilidad comienza un proceso de evolución con la mira puesta en los mercados de capitales y en la satisfacción de las necesidades informativas de los agentes que operan en ellos. </w:t>
      </w:r>
    </w:p>
    <w:p w14:paraId="1DC5F14C" w14:textId="0386ED49" w:rsidR="007D10A4" w:rsidRPr="00BD478C" w:rsidRDefault="00CB34B2" w:rsidP="00393A93">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Se materializan en estos años dos grandes transformaciones en la contabilidad, por un lado el abandono del paradigma patrimonialista y el surgimiento del paradigma de la utilidad y, por otro la confluencia hacia estándares de información financiera globales.</w:t>
      </w:r>
      <w:r w:rsidR="000F18C0" w:rsidRPr="00BD478C">
        <w:rPr>
          <w:rFonts w:ascii="Times New Roman" w:hAnsi="Times New Roman" w:cs="Times New Roman"/>
          <w:sz w:val="24"/>
          <w:szCs w:val="24"/>
        </w:rPr>
        <w:t xml:space="preserve">“…El mundo de los negocios tiene la necesidad de contar con un lenguaje global, </w:t>
      </w:r>
      <w:r w:rsidR="000F18C0" w:rsidRPr="00BD478C">
        <w:rPr>
          <w:rFonts w:ascii="Times New Roman" w:hAnsi="Times New Roman" w:cs="Times New Roman"/>
          <w:sz w:val="24"/>
          <w:szCs w:val="24"/>
        </w:rPr>
        <w:lastRenderedPageBreak/>
        <w:t xml:space="preserve">común y armonizado, que facilite la evaluación económica y financiera de entidades localizadas en diferentes países” </w:t>
      </w:r>
      <w:sdt>
        <w:sdtPr>
          <w:rPr>
            <w:rFonts w:ascii="Times New Roman" w:hAnsi="Times New Roman" w:cs="Times New Roman"/>
            <w:sz w:val="24"/>
            <w:szCs w:val="24"/>
          </w:rPr>
          <w:id w:val="1054503210"/>
          <w:citation/>
        </w:sdtPr>
        <w:sdtEndPr/>
        <w:sdtContent>
          <w:r w:rsidR="000F18C0" w:rsidRPr="00BD478C">
            <w:rPr>
              <w:rFonts w:ascii="Times New Roman" w:hAnsi="Times New Roman" w:cs="Times New Roman"/>
              <w:sz w:val="24"/>
              <w:szCs w:val="24"/>
            </w:rPr>
            <w:fldChar w:fldCharType="begin"/>
          </w:r>
          <w:r w:rsidR="000F18C0" w:rsidRPr="00BD478C">
            <w:rPr>
              <w:rFonts w:ascii="Times New Roman" w:hAnsi="Times New Roman" w:cs="Times New Roman"/>
              <w:sz w:val="24"/>
              <w:szCs w:val="24"/>
            </w:rPr>
            <w:instrText xml:space="preserve">CITATION Cas08 \p 24 \l 11274 </w:instrText>
          </w:r>
          <w:r w:rsidR="000F18C0"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(Casinelli, 2008, p. 24)</w:t>
          </w:r>
          <w:r w:rsidR="000F18C0" w:rsidRPr="00BD478C">
            <w:rPr>
              <w:rFonts w:ascii="Times New Roman" w:hAnsi="Times New Roman" w:cs="Times New Roman"/>
              <w:sz w:val="24"/>
              <w:szCs w:val="24"/>
            </w:rPr>
            <w:fldChar w:fldCharType="end"/>
          </w:r>
        </w:sdtContent>
      </w:sdt>
      <w:r w:rsidR="000F18C0" w:rsidRPr="00BD478C">
        <w:rPr>
          <w:rFonts w:ascii="Times New Roman" w:hAnsi="Times New Roman" w:cs="Times New Roman"/>
          <w:sz w:val="24"/>
          <w:szCs w:val="24"/>
        </w:rPr>
        <w:t>.</w:t>
      </w:r>
    </w:p>
    <w:p w14:paraId="2302C474" w14:textId="592DF665" w:rsidR="00156B9D" w:rsidRPr="00BD478C" w:rsidRDefault="006D41E3" w:rsidP="00393A93">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En este camino, en 1973 se crea el International </w:t>
      </w:r>
      <w:proofErr w:type="spellStart"/>
      <w:r w:rsidRPr="00BD478C">
        <w:rPr>
          <w:rFonts w:ascii="Times New Roman" w:hAnsi="Times New Roman" w:cs="Times New Roman"/>
          <w:sz w:val="24"/>
          <w:szCs w:val="24"/>
        </w:rPr>
        <w:t>Accounting</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Standards</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Committe</w:t>
      </w:r>
      <w:proofErr w:type="spellEnd"/>
      <w:r w:rsidRPr="00BD478C">
        <w:rPr>
          <w:rFonts w:ascii="Times New Roman" w:hAnsi="Times New Roman" w:cs="Times New Roman"/>
          <w:sz w:val="24"/>
          <w:szCs w:val="24"/>
        </w:rPr>
        <w:t xml:space="preserve"> -IASC- o Comité de Normas Internacionales de Contabilidad, mediante un acuerdo de los organismos profesionales de Alemania, Australia, Canadá, Estados Unidos, Francia, Japón, los Países Bajos, el Reino Unido e Irlanda.  El Comité se crea con el objetivo de lograr la armonización de las normas contables a nivel mundial mediante la emisión de </w:t>
      </w:r>
      <w:bookmarkStart w:id="0" w:name="_Hlk52782949"/>
      <w:r w:rsidRPr="00BD478C">
        <w:rPr>
          <w:rFonts w:ascii="Times New Roman" w:hAnsi="Times New Roman" w:cs="Times New Roman"/>
          <w:sz w:val="24"/>
          <w:szCs w:val="24"/>
        </w:rPr>
        <w:t xml:space="preserve">International </w:t>
      </w:r>
      <w:proofErr w:type="spellStart"/>
      <w:r w:rsidRPr="00BD478C">
        <w:rPr>
          <w:rFonts w:ascii="Times New Roman" w:hAnsi="Times New Roman" w:cs="Times New Roman"/>
          <w:sz w:val="24"/>
          <w:szCs w:val="24"/>
        </w:rPr>
        <w:t>Accounting</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Standards</w:t>
      </w:r>
      <w:proofErr w:type="spellEnd"/>
      <w:r w:rsidRPr="00BD478C">
        <w:rPr>
          <w:rFonts w:ascii="Times New Roman" w:hAnsi="Times New Roman" w:cs="Times New Roman"/>
          <w:sz w:val="24"/>
          <w:szCs w:val="24"/>
        </w:rPr>
        <w:t xml:space="preserve"> </w:t>
      </w:r>
      <w:bookmarkEnd w:id="0"/>
      <w:r w:rsidRPr="00BD478C">
        <w:rPr>
          <w:rFonts w:ascii="Times New Roman" w:hAnsi="Times New Roman" w:cs="Times New Roman"/>
          <w:sz w:val="24"/>
          <w:szCs w:val="24"/>
        </w:rPr>
        <w:t>o Normas Internacionales de Contabilidad -</w:t>
      </w:r>
      <w:proofErr w:type="spellStart"/>
      <w:r w:rsidRPr="00BD478C">
        <w:rPr>
          <w:rFonts w:ascii="Times New Roman" w:hAnsi="Times New Roman" w:cs="Times New Roman"/>
          <w:sz w:val="24"/>
          <w:szCs w:val="24"/>
        </w:rPr>
        <w:t>NICs</w:t>
      </w:r>
      <w:proofErr w:type="spellEnd"/>
      <w:r w:rsidRPr="00BD478C">
        <w:rPr>
          <w:rFonts w:ascii="Times New Roman" w:hAnsi="Times New Roman" w:cs="Times New Roman"/>
          <w:sz w:val="24"/>
          <w:szCs w:val="24"/>
        </w:rPr>
        <w:t>-.</w:t>
      </w:r>
    </w:p>
    <w:p w14:paraId="5E07AD2D" w14:textId="48656082" w:rsidR="007D10A4" w:rsidRPr="00BD478C" w:rsidRDefault="006D41E3" w:rsidP="006D6152">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E</w:t>
      </w:r>
      <w:r w:rsidR="00393A93" w:rsidRPr="00BD478C">
        <w:rPr>
          <w:rFonts w:ascii="Times New Roman" w:hAnsi="Times New Roman" w:cs="Times New Roman"/>
          <w:sz w:val="24"/>
          <w:szCs w:val="24"/>
        </w:rPr>
        <w:t xml:space="preserve">n 1995 el IOSCO - International </w:t>
      </w:r>
      <w:proofErr w:type="spellStart"/>
      <w:r w:rsidR="00393A93" w:rsidRPr="00BD478C">
        <w:rPr>
          <w:rFonts w:ascii="Times New Roman" w:hAnsi="Times New Roman" w:cs="Times New Roman"/>
          <w:sz w:val="24"/>
          <w:szCs w:val="24"/>
        </w:rPr>
        <w:t>Organization</w:t>
      </w:r>
      <w:proofErr w:type="spellEnd"/>
      <w:r w:rsidR="00393A93" w:rsidRPr="00BD478C">
        <w:rPr>
          <w:rFonts w:ascii="Times New Roman" w:hAnsi="Times New Roman" w:cs="Times New Roman"/>
          <w:sz w:val="24"/>
          <w:szCs w:val="24"/>
        </w:rPr>
        <w:t xml:space="preserve"> </w:t>
      </w:r>
      <w:proofErr w:type="spellStart"/>
      <w:r w:rsidR="00393A93" w:rsidRPr="00BD478C">
        <w:rPr>
          <w:rFonts w:ascii="Times New Roman" w:hAnsi="Times New Roman" w:cs="Times New Roman"/>
          <w:sz w:val="24"/>
          <w:szCs w:val="24"/>
        </w:rPr>
        <w:t>of</w:t>
      </w:r>
      <w:proofErr w:type="spellEnd"/>
      <w:r w:rsidR="00393A93" w:rsidRPr="00BD478C">
        <w:rPr>
          <w:rFonts w:ascii="Times New Roman" w:hAnsi="Times New Roman" w:cs="Times New Roman"/>
          <w:sz w:val="24"/>
          <w:szCs w:val="24"/>
        </w:rPr>
        <w:t xml:space="preserve"> </w:t>
      </w:r>
      <w:proofErr w:type="spellStart"/>
      <w:r w:rsidR="00393A93" w:rsidRPr="00BD478C">
        <w:rPr>
          <w:rFonts w:ascii="Times New Roman" w:hAnsi="Times New Roman" w:cs="Times New Roman"/>
          <w:sz w:val="24"/>
          <w:szCs w:val="24"/>
        </w:rPr>
        <w:t>Securities</w:t>
      </w:r>
      <w:proofErr w:type="spellEnd"/>
      <w:r w:rsidR="00393A93" w:rsidRPr="00BD478C">
        <w:rPr>
          <w:rFonts w:ascii="Times New Roman" w:hAnsi="Times New Roman" w:cs="Times New Roman"/>
          <w:sz w:val="24"/>
          <w:szCs w:val="24"/>
        </w:rPr>
        <w:t xml:space="preserve"> </w:t>
      </w:r>
      <w:proofErr w:type="spellStart"/>
      <w:r w:rsidR="00393A93" w:rsidRPr="00BD478C">
        <w:rPr>
          <w:rFonts w:ascii="Times New Roman" w:hAnsi="Times New Roman" w:cs="Times New Roman"/>
          <w:sz w:val="24"/>
          <w:szCs w:val="24"/>
        </w:rPr>
        <w:t>Commissions</w:t>
      </w:r>
      <w:proofErr w:type="spellEnd"/>
      <w:r w:rsidR="00393A93" w:rsidRPr="00BD478C">
        <w:rPr>
          <w:rFonts w:ascii="Times New Roman" w:hAnsi="Times New Roman" w:cs="Times New Roman"/>
          <w:sz w:val="24"/>
          <w:szCs w:val="24"/>
        </w:rPr>
        <w:t xml:space="preserve"> - y IASC celebran un acuerdo de gran significación en la armonización contable</w:t>
      </w:r>
      <w:r w:rsidR="00337ED0" w:rsidRPr="00BD478C">
        <w:rPr>
          <w:rFonts w:ascii="Times New Roman" w:hAnsi="Times New Roman" w:cs="Times New Roman"/>
          <w:sz w:val="24"/>
          <w:szCs w:val="24"/>
        </w:rPr>
        <w:t xml:space="preserve"> </w:t>
      </w:r>
      <w:r w:rsidR="00393A93" w:rsidRPr="00BD478C">
        <w:rPr>
          <w:rFonts w:ascii="Times New Roman" w:hAnsi="Times New Roman" w:cs="Times New Roman"/>
          <w:sz w:val="24"/>
          <w:szCs w:val="24"/>
        </w:rPr>
        <w:t xml:space="preserve"> internacional por el cual IASC se compromete a elaborar normas contables en atención a recomendaciones del IOSCO, con el objetivo de la globalización de las prácticas contable</w:t>
      </w:r>
      <w:r w:rsidR="006D3DD3" w:rsidRPr="00BD478C">
        <w:rPr>
          <w:rFonts w:ascii="Times New Roman" w:hAnsi="Times New Roman" w:cs="Times New Roman"/>
          <w:sz w:val="24"/>
          <w:szCs w:val="24"/>
        </w:rPr>
        <w:t>s</w:t>
      </w:r>
      <w:r w:rsidR="00393A93" w:rsidRPr="00BD478C">
        <w:rPr>
          <w:rFonts w:ascii="Times New Roman" w:hAnsi="Times New Roman" w:cs="Times New Roman"/>
          <w:sz w:val="24"/>
          <w:szCs w:val="24"/>
        </w:rPr>
        <w:t xml:space="preserve">, además de reconocer que “tanto el IASC como el IOSCO están de acuerdo en que existe una necesidad imperiosa de normas internacionales de contabilidad completas y de alta calidad. El objetivo de ambos organismos es que los estados financieros preparados de conformidad con las normas internacionales de contabilidad se pueden utilizar en todo el mundo por empresas extranjeras cotizantes como alternativa al uso de las normas nacionales de contabilidad” </w:t>
      </w:r>
      <w:sdt>
        <w:sdtPr>
          <w:rPr>
            <w:rFonts w:ascii="Times New Roman" w:hAnsi="Times New Roman" w:cs="Times New Roman"/>
            <w:sz w:val="24"/>
            <w:szCs w:val="24"/>
          </w:rPr>
          <w:id w:val="-1107029467"/>
          <w:citation/>
        </w:sdtPr>
        <w:sdtEndPr/>
        <w:sdtContent>
          <w:r w:rsidR="00393A93" w:rsidRPr="00BD478C">
            <w:rPr>
              <w:rFonts w:ascii="Times New Roman" w:hAnsi="Times New Roman" w:cs="Times New Roman"/>
              <w:sz w:val="24"/>
              <w:szCs w:val="24"/>
            </w:rPr>
            <w:fldChar w:fldCharType="begin"/>
          </w:r>
          <w:r w:rsidR="00393A93" w:rsidRPr="00BD478C">
            <w:rPr>
              <w:rFonts w:ascii="Times New Roman" w:hAnsi="Times New Roman" w:cs="Times New Roman"/>
              <w:sz w:val="24"/>
              <w:szCs w:val="24"/>
            </w:rPr>
            <w:instrText xml:space="preserve"> CITATION Int00 \l 11274 </w:instrText>
          </w:r>
          <w:r w:rsidR="00393A93"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(International Organization of Securities Commissions, 2000)</w:t>
          </w:r>
          <w:r w:rsidR="00393A93" w:rsidRPr="00BD478C">
            <w:rPr>
              <w:rFonts w:ascii="Times New Roman" w:hAnsi="Times New Roman" w:cs="Times New Roman"/>
              <w:sz w:val="24"/>
              <w:szCs w:val="24"/>
            </w:rPr>
            <w:fldChar w:fldCharType="end"/>
          </w:r>
        </w:sdtContent>
      </w:sdt>
      <w:r w:rsidR="00393A93" w:rsidRPr="00BD478C">
        <w:rPr>
          <w:rFonts w:ascii="Times New Roman" w:hAnsi="Times New Roman" w:cs="Times New Roman"/>
          <w:sz w:val="24"/>
          <w:szCs w:val="24"/>
        </w:rPr>
        <w:t>.</w:t>
      </w:r>
    </w:p>
    <w:p w14:paraId="00175600" w14:textId="6ADF10F4" w:rsidR="000C071C" w:rsidRPr="00BD478C" w:rsidRDefault="000C071C" w:rsidP="006D6152">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A partir de 2000, a los fines de modificar su estructura el IASC cambia su denominación por International </w:t>
      </w:r>
      <w:proofErr w:type="spellStart"/>
      <w:r w:rsidRPr="00BD478C">
        <w:rPr>
          <w:rFonts w:ascii="Times New Roman" w:hAnsi="Times New Roman" w:cs="Times New Roman"/>
          <w:sz w:val="24"/>
          <w:szCs w:val="24"/>
        </w:rPr>
        <w:t>Accounting</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Standards</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Boar</w:t>
      </w:r>
      <w:proofErr w:type="spellEnd"/>
      <w:r w:rsidRPr="00BD478C">
        <w:rPr>
          <w:rFonts w:ascii="Times New Roman" w:hAnsi="Times New Roman" w:cs="Times New Roman"/>
          <w:sz w:val="24"/>
          <w:szCs w:val="24"/>
        </w:rPr>
        <w:t xml:space="preserve"> -IASB- o Junta de Normas Internacionales de Contabilidad y comienza a operar bajo la directiva del International </w:t>
      </w:r>
      <w:proofErr w:type="spellStart"/>
      <w:r w:rsidRPr="00BD478C">
        <w:rPr>
          <w:rFonts w:ascii="Times New Roman" w:hAnsi="Times New Roman" w:cs="Times New Roman"/>
          <w:sz w:val="24"/>
          <w:szCs w:val="24"/>
        </w:rPr>
        <w:t>Accounting</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Standards</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Committee</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Foundation</w:t>
      </w:r>
      <w:proofErr w:type="spellEnd"/>
      <w:r w:rsidRPr="00BD478C">
        <w:rPr>
          <w:rFonts w:ascii="Times New Roman" w:hAnsi="Times New Roman" w:cs="Times New Roman"/>
          <w:sz w:val="24"/>
          <w:szCs w:val="24"/>
        </w:rPr>
        <w:t xml:space="preserve"> -IASCF-. En 2001 el IASB asume el compromiso por la emisión de las </w:t>
      </w:r>
      <w:bookmarkStart w:id="1" w:name="_Hlk52784761"/>
      <w:r w:rsidRPr="00BD478C">
        <w:rPr>
          <w:rFonts w:ascii="Times New Roman" w:hAnsi="Times New Roman" w:cs="Times New Roman"/>
          <w:sz w:val="24"/>
          <w:szCs w:val="24"/>
        </w:rPr>
        <w:t xml:space="preserve">International </w:t>
      </w:r>
      <w:proofErr w:type="spellStart"/>
      <w:r w:rsidRPr="00BD478C">
        <w:rPr>
          <w:rFonts w:ascii="Times New Roman" w:hAnsi="Times New Roman" w:cs="Times New Roman"/>
          <w:sz w:val="24"/>
          <w:szCs w:val="24"/>
        </w:rPr>
        <w:t>Financial</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Reporting</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Standars</w:t>
      </w:r>
      <w:proofErr w:type="spellEnd"/>
      <w:r w:rsidRPr="00BD478C">
        <w:rPr>
          <w:rFonts w:ascii="Times New Roman" w:hAnsi="Times New Roman" w:cs="Times New Roman"/>
          <w:sz w:val="24"/>
          <w:szCs w:val="24"/>
        </w:rPr>
        <w:t xml:space="preserve"> </w:t>
      </w:r>
      <w:bookmarkEnd w:id="1"/>
      <w:r w:rsidRPr="00BD478C">
        <w:rPr>
          <w:rFonts w:ascii="Times New Roman" w:hAnsi="Times New Roman" w:cs="Times New Roman"/>
          <w:sz w:val="24"/>
          <w:szCs w:val="24"/>
        </w:rPr>
        <w:t>-NIIF- o Normas Internacionales de Información Financiera.</w:t>
      </w:r>
    </w:p>
    <w:p w14:paraId="5B7D4EC6" w14:textId="293CBBF7" w:rsidR="000F18C0" w:rsidRPr="00BD478C" w:rsidRDefault="00393A93" w:rsidP="000F18C0">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Ahora bien, c</w:t>
      </w:r>
      <w:r w:rsidR="000F18C0" w:rsidRPr="00BD478C">
        <w:rPr>
          <w:rFonts w:ascii="Times New Roman" w:hAnsi="Times New Roman" w:cs="Times New Roman"/>
          <w:sz w:val="24"/>
          <w:szCs w:val="24"/>
        </w:rPr>
        <w:t>on el proceso de adopción de estándares globales para la elaboración de información contable se ha gestado una nueva preocupación en el ámbito regulador, intermediar</w:t>
      </w:r>
      <w:r w:rsidR="006D3DD3" w:rsidRPr="00BD478C">
        <w:rPr>
          <w:rFonts w:ascii="Times New Roman" w:hAnsi="Times New Roman" w:cs="Times New Roman"/>
          <w:sz w:val="24"/>
          <w:szCs w:val="24"/>
        </w:rPr>
        <w:t>i</w:t>
      </w:r>
      <w:r w:rsidR="000F18C0" w:rsidRPr="00BD478C">
        <w:rPr>
          <w:rFonts w:ascii="Times New Roman" w:hAnsi="Times New Roman" w:cs="Times New Roman"/>
          <w:sz w:val="24"/>
          <w:szCs w:val="24"/>
        </w:rPr>
        <w:t>os financieros, investigadores, académicos y usuarios: normas contables que aseguren información financiera de elevada calidad.</w:t>
      </w:r>
    </w:p>
    <w:p w14:paraId="4E96D689" w14:textId="3AC0DA48" w:rsidR="004A4B18" w:rsidRPr="00BD478C" w:rsidRDefault="004A4B18" w:rsidP="004A4B18">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Por esta razón, los organismos emisores se han preocupado por clarificar, a través de sus Marcos Conceptuales, los objetivos de la información financiera y a partir de éstos definir un conjunto de atributos que conforman la calidad de la información, “en la literatura </w:t>
      </w:r>
      <w:r w:rsidRPr="00BD478C">
        <w:rPr>
          <w:rFonts w:ascii="Times New Roman" w:hAnsi="Times New Roman" w:cs="Times New Roman"/>
          <w:sz w:val="24"/>
          <w:szCs w:val="24"/>
        </w:rPr>
        <w:lastRenderedPageBreak/>
        <w:t>profesional, la definición de calidad de la información contable comienza con criterios de calidad”</w:t>
      </w:r>
      <w:sdt>
        <w:sdtPr>
          <w:rPr>
            <w:rFonts w:ascii="Times New Roman" w:hAnsi="Times New Roman" w:cs="Times New Roman"/>
            <w:sz w:val="24"/>
            <w:szCs w:val="24"/>
          </w:rPr>
          <w:id w:val="20897718"/>
          <w:citation/>
        </w:sdtPr>
        <w:sdtEndPr/>
        <w:sdtContent>
          <w:r w:rsidRPr="00BD478C">
            <w:rPr>
              <w:rFonts w:ascii="Times New Roman" w:hAnsi="Times New Roman" w:cs="Times New Roman"/>
              <w:sz w:val="24"/>
              <w:szCs w:val="24"/>
            </w:rPr>
            <w:fldChar w:fldCharType="begin"/>
          </w:r>
          <w:r w:rsidRPr="00BD478C">
            <w:rPr>
              <w:rFonts w:ascii="Times New Roman" w:hAnsi="Times New Roman" w:cs="Times New Roman"/>
              <w:sz w:val="24"/>
              <w:szCs w:val="24"/>
            </w:rPr>
            <w:instrText xml:space="preserve">CITATION Dum12 \p 329 \l 11274 </w:instrText>
          </w:r>
          <w:r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 xml:space="preserve"> (Dumitru, 2012, p. 329)</w:t>
          </w:r>
          <w:r w:rsidRPr="00BD478C">
            <w:rPr>
              <w:rFonts w:ascii="Times New Roman" w:hAnsi="Times New Roman" w:cs="Times New Roman"/>
              <w:sz w:val="24"/>
              <w:szCs w:val="24"/>
            </w:rPr>
            <w:fldChar w:fldCharType="end"/>
          </w:r>
        </w:sdtContent>
      </w:sdt>
      <w:r w:rsidRPr="00BD478C">
        <w:rPr>
          <w:rFonts w:ascii="Times New Roman" w:hAnsi="Times New Roman" w:cs="Times New Roman"/>
          <w:sz w:val="24"/>
          <w:szCs w:val="24"/>
        </w:rPr>
        <w:t xml:space="preserve">. De esta manera, “la información de alta calidad es un producto que tiene las características, atributos, o cualidades que hacen que sea más valiosa para sus usuarios” (O'Brien &amp; </w:t>
      </w:r>
      <w:proofErr w:type="spellStart"/>
      <w:r w:rsidRPr="00BD478C">
        <w:rPr>
          <w:rFonts w:ascii="Times New Roman" w:hAnsi="Times New Roman" w:cs="Times New Roman"/>
          <w:sz w:val="24"/>
          <w:szCs w:val="24"/>
        </w:rPr>
        <w:t>Marakas</w:t>
      </w:r>
      <w:proofErr w:type="spellEnd"/>
      <w:r w:rsidRPr="00BD478C">
        <w:rPr>
          <w:rFonts w:ascii="Times New Roman" w:hAnsi="Times New Roman" w:cs="Times New Roman"/>
          <w:sz w:val="24"/>
          <w:szCs w:val="24"/>
        </w:rPr>
        <w:t xml:space="preserve">, 2010: 350) En </w:t>
      </w:r>
      <w:sdt>
        <w:sdtPr>
          <w:rPr>
            <w:rFonts w:ascii="Times New Roman" w:hAnsi="Times New Roman" w:cs="Times New Roman"/>
            <w:sz w:val="24"/>
            <w:szCs w:val="24"/>
          </w:rPr>
          <w:id w:val="-1144429425"/>
          <w:citation/>
        </w:sdtPr>
        <w:sdtEndPr/>
        <w:sdtContent>
          <w:r w:rsidRPr="00BD478C">
            <w:rPr>
              <w:rFonts w:ascii="Times New Roman" w:hAnsi="Times New Roman" w:cs="Times New Roman"/>
              <w:sz w:val="24"/>
              <w:szCs w:val="24"/>
            </w:rPr>
            <w:fldChar w:fldCharType="begin"/>
          </w:r>
          <w:r w:rsidRPr="00BD478C">
            <w:rPr>
              <w:rFonts w:ascii="Times New Roman" w:hAnsi="Times New Roman" w:cs="Times New Roman"/>
              <w:sz w:val="24"/>
              <w:szCs w:val="24"/>
            </w:rPr>
            <w:instrText xml:space="preserve">CITATION Fit16 \p 193 \l 11274 </w:instrText>
          </w:r>
          <w:r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(Fitrios, 2016, p. 193)</w:t>
          </w:r>
          <w:r w:rsidRPr="00BD478C">
            <w:rPr>
              <w:rFonts w:ascii="Times New Roman" w:hAnsi="Times New Roman" w:cs="Times New Roman"/>
              <w:sz w:val="24"/>
              <w:szCs w:val="24"/>
            </w:rPr>
            <w:fldChar w:fldCharType="end"/>
          </w:r>
        </w:sdtContent>
      </w:sdt>
      <w:r w:rsidRPr="00BD478C">
        <w:rPr>
          <w:rFonts w:ascii="Times New Roman" w:hAnsi="Times New Roman" w:cs="Times New Roman"/>
          <w:sz w:val="24"/>
          <w:szCs w:val="24"/>
        </w:rPr>
        <w:t>.</w:t>
      </w:r>
    </w:p>
    <w:p w14:paraId="1F6001D6" w14:textId="6A91E078" w:rsidR="009345ED" w:rsidRPr="00BD478C" w:rsidRDefault="009345ED" w:rsidP="009345ED">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En este camino el IASB en su Marco Conceptual, revisado en 2018, establece que para que la información financiera “sea útil a los inversores, prestamistas y otros acreedores actuales y potenciales para tomar decisiones sobre el suministro de recursos a la entidad” </w:t>
      </w:r>
      <w:sdt>
        <w:sdtPr>
          <w:rPr>
            <w:rFonts w:ascii="Times New Roman" w:hAnsi="Times New Roman" w:cs="Times New Roman"/>
            <w:sz w:val="24"/>
            <w:szCs w:val="24"/>
          </w:rPr>
          <w:id w:val="-372001128"/>
          <w:citation/>
        </w:sdtPr>
        <w:sdtEndPr/>
        <w:sdtContent>
          <w:r w:rsidRPr="00BD478C">
            <w:rPr>
              <w:rFonts w:ascii="Times New Roman" w:hAnsi="Times New Roman" w:cs="Times New Roman"/>
              <w:sz w:val="24"/>
              <w:szCs w:val="24"/>
            </w:rPr>
            <w:fldChar w:fldCharType="begin"/>
          </w:r>
          <w:r w:rsidRPr="00BD478C">
            <w:rPr>
              <w:rFonts w:ascii="Times New Roman" w:hAnsi="Times New Roman" w:cs="Times New Roman"/>
              <w:sz w:val="24"/>
              <w:szCs w:val="24"/>
            </w:rPr>
            <w:instrText xml:space="preserve">CITATION Int18 \p 8 \l 11274 </w:instrText>
          </w:r>
          <w:r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(International Accounting Standards Board, 2018, p. 8)</w:t>
          </w:r>
          <w:r w:rsidRPr="00BD478C">
            <w:rPr>
              <w:rFonts w:ascii="Times New Roman" w:hAnsi="Times New Roman" w:cs="Times New Roman"/>
              <w:sz w:val="24"/>
              <w:szCs w:val="24"/>
            </w:rPr>
            <w:fldChar w:fldCharType="end"/>
          </w:r>
        </w:sdtContent>
      </w:sdt>
      <w:r w:rsidRPr="00BD478C">
        <w:rPr>
          <w:rFonts w:ascii="Times New Roman" w:hAnsi="Times New Roman" w:cs="Times New Roman"/>
          <w:sz w:val="24"/>
          <w:szCs w:val="24"/>
        </w:rPr>
        <w:t>, debe reunir un conjunto de características cualitativas, las que se aplican a los estados financieros como también a la información financiera proporcionada por otras vías.</w:t>
      </w:r>
    </w:p>
    <w:p w14:paraId="28494EC7" w14:textId="337FB1A2" w:rsidR="009345ED" w:rsidRPr="00BD478C" w:rsidRDefault="009345ED" w:rsidP="004A4B18">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La relevancia y representación fiel son las características cualitativas fundamentales enunciadas por el IASB para que los informes financieros cumplan con su objetivo, finalidad que se mejora si la información es comparable, verificable, oportuna y comprensible. Impone al costo como restricción dominante en la información financiera, debiendo estar esos costos justificados “por los beneficios de presentar esa información”</w:t>
      </w:r>
      <w:sdt>
        <w:sdtPr>
          <w:rPr>
            <w:rFonts w:ascii="Times New Roman" w:hAnsi="Times New Roman" w:cs="Times New Roman"/>
            <w:sz w:val="24"/>
            <w:szCs w:val="24"/>
          </w:rPr>
          <w:id w:val="-2041589094"/>
          <w:citation/>
        </w:sdtPr>
        <w:sdtEndPr/>
        <w:sdtContent>
          <w:r w:rsidRPr="00BD478C">
            <w:rPr>
              <w:rFonts w:ascii="Times New Roman" w:hAnsi="Times New Roman" w:cs="Times New Roman"/>
              <w:sz w:val="24"/>
              <w:szCs w:val="24"/>
            </w:rPr>
            <w:fldChar w:fldCharType="begin"/>
          </w:r>
          <w:r w:rsidRPr="00BD478C">
            <w:rPr>
              <w:rFonts w:ascii="Times New Roman" w:hAnsi="Times New Roman" w:cs="Times New Roman"/>
              <w:sz w:val="24"/>
              <w:szCs w:val="24"/>
            </w:rPr>
            <w:instrText xml:space="preserve">CITATION Int18 \p 21 \l 11274 </w:instrText>
          </w:r>
          <w:r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 xml:space="preserve"> (International Accounting Standards Board, 2018, p. 21)</w:t>
          </w:r>
          <w:r w:rsidRPr="00BD478C">
            <w:rPr>
              <w:rFonts w:ascii="Times New Roman" w:hAnsi="Times New Roman" w:cs="Times New Roman"/>
              <w:sz w:val="24"/>
              <w:szCs w:val="24"/>
            </w:rPr>
            <w:fldChar w:fldCharType="end"/>
          </w:r>
        </w:sdtContent>
      </w:sdt>
      <w:r w:rsidRPr="00BD478C">
        <w:rPr>
          <w:rFonts w:ascii="Times New Roman" w:hAnsi="Times New Roman" w:cs="Times New Roman"/>
          <w:sz w:val="24"/>
          <w:szCs w:val="24"/>
        </w:rPr>
        <w:t>.</w:t>
      </w:r>
    </w:p>
    <w:p w14:paraId="7E0D6F54" w14:textId="0482FE62" w:rsidR="00393A93" w:rsidRPr="00BD478C" w:rsidRDefault="00393A93" w:rsidP="00393A93">
      <w:pPr>
        <w:tabs>
          <w:tab w:val="left" w:pos="2865"/>
        </w:tabs>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Sin embargo, la calidad de la información financiera es un concepto abstracto que requiere de operacionalización empírica; en este sentido Barth, </w:t>
      </w:r>
      <w:proofErr w:type="spellStart"/>
      <w:r w:rsidRPr="00BD478C">
        <w:rPr>
          <w:rFonts w:ascii="Times New Roman" w:hAnsi="Times New Roman" w:cs="Times New Roman"/>
          <w:sz w:val="24"/>
          <w:szCs w:val="24"/>
        </w:rPr>
        <w:t>Landsman</w:t>
      </w:r>
      <w:proofErr w:type="spellEnd"/>
      <w:r w:rsidRPr="00BD478C">
        <w:rPr>
          <w:rFonts w:ascii="Times New Roman" w:hAnsi="Times New Roman" w:cs="Times New Roman"/>
          <w:sz w:val="24"/>
          <w:szCs w:val="24"/>
        </w:rPr>
        <w:t xml:space="preserve"> y Lang </w:t>
      </w:r>
      <w:sdt>
        <w:sdtPr>
          <w:rPr>
            <w:rFonts w:ascii="Times New Roman" w:hAnsi="Times New Roman" w:cs="Times New Roman"/>
            <w:sz w:val="24"/>
            <w:szCs w:val="24"/>
          </w:rPr>
          <w:id w:val="1792557880"/>
          <w:citation/>
        </w:sdtPr>
        <w:sdtEndPr/>
        <w:sdtContent>
          <w:r w:rsidRPr="00BD478C">
            <w:rPr>
              <w:rFonts w:ascii="Times New Roman" w:hAnsi="Times New Roman" w:cs="Times New Roman"/>
              <w:sz w:val="24"/>
              <w:szCs w:val="24"/>
            </w:rPr>
            <w:fldChar w:fldCharType="begin"/>
          </w:r>
          <w:r w:rsidRPr="00BD478C">
            <w:rPr>
              <w:rFonts w:ascii="Times New Roman" w:hAnsi="Times New Roman" w:cs="Times New Roman"/>
              <w:sz w:val="24"/>
              <w:szCs w:val="24"/>
            </w:rPr>
            <w:instrText xml:space="preserve">CITATION Bar08 \n  \t  \l 11274 </w:instrText>
          </w:r>
          <w:r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(2008)</w:t>
          </w:r>
          <w:r w:rsidRPr="00BD478C">
            <w:rPr>
              <w:rFonts w:ascii="Times New Roman" w:hAnsi="Times New Roman" w:cs="Times New Roman"/>
              <w:sz w:val="24"/>
              <w:szCs w:val="24"/>
            </w:rPr>
            <w:fldChar w:fldCharType="end"/>
          </w:r>
        </w:sdtContent>
      </w:sdt>
      <w:r w:rsidRPr="00BD478C">
        <w:rPr>
          <w:rFonts w:ascii="Times New Roman" w:hAnsi="Times New Roman" w:cs="Times New Roman"/>
          <w:sz w:val="24"/>
          <w:szCs w:val="24"/>
        </w:rPr>
        <w:t xml:space="preserve"> consideran que las cifras contables son de mayor calidad si poseen mayor relevancia valorativa basada en el poder explicativo de las ganancias netas y el valor patrimonial por acción en relación a los valores de cotización de las acciones. Evidencia de mayor poder explicativo significa una mayor relevancia valorativa y mayor calidad de la información financiera.</w:t>
      </w:r>
    </w:p>
    <w:p w14:paraId="52AA67F8" w14:textId="164F8B3B" w:rsidR="00393A93" w:rsidRPr="00BD478C" w:rsidRDefault="00F21195" w:rsidP="004A4B18">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De esta manera, la relevancia valorativa es un enfoque que pone en práctica las características cualitativas definidas en los marcos conceptuales, operacionaliza las dimensiones clave de dichos marcos teóricos permitiendo evaluar la calidad de las cifras contables.</w:t>
      </w:r>
    </w:p>
    <w:p w14:paraId="049D0FFC" w14:textId="420015D3" w:rsidR="00482387" w:rsidRPr="00BD478C" w:rsidRDefault="00482387" w:rsidP="004A4B18">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Si bien la relevancia valorativa no está definida por los organismos emisores de normas contables como una característica cualitativa de calidad, constituye una operacionalización empírica de esas características ya que será relevante para el valor si constituye información relevante para los inversionistas y refleja fielmente la valoración de la empresa que se manifiesta en el precio de las acciones.</w:t>
      </w:r>
    </w:p>
    <w:p w14:paraId="185219CB" w14:textId="2597349E" w:rsidR="00BD7AD3" w:rsidRPr="00BD478C" w:rsidRDefault="00BD7AD3" w:rsidP="00BD7AD3">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lastRenderedPageBreak/>
        <w:t>Se entiende por relevancia valorativa a la capacidad de la información financiera contenida en los estados financieros de capturar o resumir la información, sin tener en cuenta su procedencia, que afecta a los precios de mercado; no requiere que los informes financieros sean la única fuente informativa de los inversores ya que se estudia si las cifras contables están correlacionadas con toda la información utilizada por los inversores. De esta manera cuando un monto contable tiene una relación estadísticamente significativa con el precio de las acciones es considerado valor relevante para el inversor</w:t>
      </w:r>
      <w:r w:rsidR="004D5E51" w:rsidRPr="00BD478C">
        <w:rPr>
          <w:rFonts w:ascii="Times New Roman" w:hAnsi="Times New Roman" w:cs="Times New Roman"/>
          <w:sz w:val="24"/>
          <w:szCs w:val="24"/>
        </w:rPr>
        <w:t>.</w:t>
      </w:r>
    </w:p>
    <w:p w14:paraId="17FAF92D" w14:textId="72AB2F16" w:rsidR="005335BA" w:rsidRPr="00BD478C" w:rsidRDefault="005335BA" w:rsidP="00D846EC">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Desde los últimos años del siglo pasado se gesta </w:t>
      </w:r>
      <w:r w:rsidR="000A683E" w:rsidRPr="00BD478C">
        <w:rPr>
          <w:rFonts w:ascii="Times New Roman" w:hAnsi="Times New Roman" w:cs="Times New Roman"/>
          <w:sz w:val="24"/>
          <w:szCs w:val="24"/>
        </w:rPr>
        <w:t xml:space="preserve">la </w:t>
      </w:r>
      <w:r w:rsidRPr="00BD478C">
        <w:rPr>
          <w:rFonts w:ascii="Times New Roman" w:hAnsi="Times New Roman" w:cs="Times New Roman"/>
          <w:sz w:val="24"/>
          <w:szCs w:val="24"/>
        </w:rPr>
        <w:t xml:space="preserve">línea investigativa en relevancia valorativa en el marco de la investigación </w:t>
      </w:r>
      <w:r w:rsidR="000A683E" w:rsidRPr="00BD478C">
        <w:rPr>
          <w:rFonts w:ascii="Times New Roman" w:hAnsi="Times New Roman" w:cs="Times New Roman"/>
          <w:sz w:val="24"/>
          <w:szCs w:val="24"/>
        </w:rPr>
        <w:t xml:space="preserve">contable en mercado de capitales, concentrando </w:t>
      </w:r>
      <w:r w:rsidRPr="00BD478C">
        <w:rPr>
          <w:rFonts w:ascii="Times New Roman" w:hAnsi="Times New Roman" w:cs="Times New Roman"/>
          <w:sz w:val="24"/>
          <w:szCs w:val="24"/>
        </w:rPr>
        <w:t xml:space="preserve">gran interés </w:t>
      </w:r>
      <w:r w:rsidR="000A683E" w:rsidRPr="00BD478C">
        <w:rPr>
          <w:rFonts w:ascii="Times New Roman" w:hAnsi="Times New Roman" w:cs="Times New Roman"/>
          <w:sz w:val="24"/>
          <w:szCs w:val="24"/>
        </w:rPr>
        <w:t xml:space="preserve">no sólo en el ámbito </w:t>
      </w:r>
      <w:r w:rsidR="00AC382D" w:rsidRPr="00BD478C">
        <w:rPr>
          <w:rFonts w:ascii="Times New Roman" w:hAnsi="Times New Roman" w:cs="Times New Roman"/>
          <w:sz w:val="24"/>
          <w:szCs w:val="24"/>
        </w:rPr>
        <w:t>científico</w:t>
      </w:r>
      <w:r w:rsidR="000A683E" w:rsidRPr="00BD478C">
        <w:rPr>
          <w:rFonts w:ascii="Times New Roman" w:hAnsi="Times New Roman" w:cs="Times New Roman"/>
          <w:sz w:val="24"/>
          <w:szCs w:val="24"/>
        </w:rPr>
        <w:t xml:space="preserve"> sino </w:t>
      </w:r>
      <w:r w:rsidRPr="00BD478C">
        <w:rPr>
          <w:rFonts w:ascii="Times New Roman" w:hAnsi="Times New Roman" w:cs="Times New Roman"/>
          <w:sz w:val="24"/>
          <w:szCs w:val="24"/>
        </w:rPr>
        <w:t xml:space="preserve">para </w:t>
      </w:r>
      <w:r w:rsidR="00624004" w:rsidRPr="00BD478C">
        <w:rPr>
          <w:rFonts w:ascii="Times New Roman" w:hAnsi="Times New Roman" w:cs="Times New Roman"/>
          <w:sz w:val="24"/>
          <w:szCs w:val="24"/>
        </w:rPr>
        <w:t>interesados</w:t>
      </w:r>
      <w:r w:rsidRPr="00BD478C">
        <w:rPr>
          <w:rFonts w:ascii="Times New Roman" w:hAnsi="Times New Roman" w:cs="Times New Roman"/>
          <w:sz w:val="24"/>
          <w:szCs w:val="24"/>
        </w:rPr>
        <w:t xml:space="preserve"> no académicos como los organismos emisores de estándares, organismos reguladores como las Comisiones Nacionales de Valores y Bolsas, los administradores de empresas, usuarios de los estados financieros, intermediarios financieros y de información, ya que muchas de las preguntas que intentan responder las investigaciones sobre relevancia valorativa surgen de ellos.</w:t>
      </w:r>
    </w:p>
    <w:p w14:paraId="3B4C9155" w14:textId="6B688FA2" w:rsidR="00D846EC" w:rsidRPr="00BD478C" w:rsidRDefault="00D846EC" w:rsidP="008A262B">
      <w:pPr>
        <w:spacing w:after="0"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El avance más importante en el marco de esta ruta investigativa fue el desarrollo teórico formal de la relación entre la información públicamente disponible, contable o no, y el valor de la empresa; </w:t>
      </w:r>
      <w:r w:rsidR="008A262B" w:rsidRPr="00BD478C">
        <w:rPr>
          <w:rFonts w:ascii="Times New Roman" w:hAnsi="Times New Roman" w:cs="Times New Roman"/>
          <w:sz w:val="24"/>
          <w:szCs w:val="24"/>
        </w:rPr>
        <w:t xml:space="preserve">constituyéndose el marco de valoración </w:t>
      </w:r>
      <w:r w:rsidRPr="00BD478C">
        <w:rPr>
          <w:rFonts w:ascii="Times New Roman" w:hAnsi="Times New Roman" w:cs="Times New Roman"/>
          <w:sz w:val="24"/>
          <w:szCs w:val="24"/>
        </w:rPr>
        <w:t xml:space="preserve">de </w:t>
      </w:r>
      <w:proofErr w:type="spellStart"/>
      <w:r w:rsidRPr="00BD478C">
        <w:rPr>
          <w:rFonts w:ascii="Times New Roman" w:hAnsi="Times New Roman" w:cs="Times New Roman"/>
          <w:sz w:val="24"/>
          <w:szCs w:val="24"/>
        </w:rPr>
        <w:t>Ohlson</w:t>
      </w:r>
      <w:proofErr w:type="spellEnd"/>
      <w:r w:rsidRPr="00BD478C">
        <w:rPr>
          <w:rFonts w:ascii="Times New Roman" w:hAnsi="Times New Roman" w:cs="Times New Roman"/>
          <w:sz w:val="24"/>
          <w:szCs w:val="24"/>
        </w:rPr>
        <w:t xml:space="preserve">, y posteriormente de </w:t>
      </w:r>
      <w:proofErr w:type="spellStart"/>
      <w:r w:rsidRPr="00BD478C">
        <w:rPr>
          <w:rFonts w:ascii="Times New Roman" w:hAnsi="Times New Roman" w:cs="Times New Roman"/>
          <w:sz w:val="24"/>
          <w:szCs w:val="24"/>
        </w:rPr>
        <w:t>Feltham</w:t>
      </w:r>
      <w:proofErr w:type="spellEnd"/>
      <w:r w:rsidRPr="00BD478C">
        <w:rPr>
          <w:rFonts w:ascii="Times New Roman" w:hAnsi="Times New Roman" w:cs="Times New Roman"/>
          <w:sz w:val="24"/>
          <w:szCs w:val="24"/>
        </w:rPr>
        <w:t xml:space="preserve"> y </w:t>
      </w:r>
      <w:proofErr w:type="spellStart"/>
      <w:r w:rsidRPr="00BD478C">
        <w:rPr>
          <w:rFonts w:ascii="Times New Roman" w:hAnsi="Times New Roman" w:cs="Times New Roman"/>
          <w:sz w:val="24"/>
          <w:szCs w:val="24"/>
        </w:rPr>
        <w:t>Ohlson</w:t>
      </w:r>
      <w:proofErr w:type="spellEnd"/>
      <w:r w:rsidRPr="00BD478C">
        <w:rPr>
          <w:rFonts w:ascii="Times New Roman" w:hAnsi="Times New Roman" w:cs="Times New Roman"/>
          <w:sz w:val="24"/>
          <w:szCs w:val="24"/>
        </w:rPr>
        <w:t xml:space="preserve">, </w:t>
      </w:r>
      <w:r w:rsidR="008A262B" w:rsidRPr="00BD478C">
        <w:rPr>
          <w:rFonts w:ascii="Times New Roman" w:hAnsi="Times New Roman" w:cs="Times New Roman"/>
          <w:sz w:val="24"/>
          <w:szCs w:val="24"/>
        </w:rPr>
        <w:t>en uno de los modelos de valoración más utilizados por los investigadores contables.</w:t>
      </w:r>
    </w:p>
    <w:p w14:paraId="255B2CCB" w14:textId="77777777" w:rsidR="008A262B" w:rsidRPr="00BD478C" w:rsidRDefault="008A262B" w:rsidP="008A262B">
      <w:pPr>
        <w:spacing w:after="0" w:line="360" w:lineRule="auto"/>
        <w:jc w:val="both"/>
        <w:rPr>
          <w:rFonts w:ascii="Times New Roman" w:hAnsi="Times New Roman" w:cs="Times New Roman"/>
          <w:sz w:val="24"/>
          <w:szCs w:val="24"/>
        </w:rPr>
      </w:pPr>
    </w:p>
    <w:p w14:paraId="04ECECC3" w14:textId="18C8708F" w:rsidR="0032007B" w:rsidRPr="00BD478C" w:rsidRDefault="0032007B" w:rsidP="006D6152">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La profesión contable en Argentina no ha quedado al margen de todas estas transformaciones</w:t>
      </w:r>
      <w:r w:rsidR="003F21BE" w:rsidRPr="00BD478C">
        <w:rPr>
          <w:rFonts w:ascii="Times New Roman" w:hAnsi="Times New Roman" w:cs="Times New Roman"/>
          <w:sz w:val="24"/>
          <w:szCs w:val="24"/>
        </w:rPr>
        <w:t xml:space="preserve"> de la contabilidad</w:t>
      </w:r>
      <w:r w:rsidRPr="00BD478C">
        <w:rPr>
          <w:rFonts w:ascii="Times New Roman" w:hAnsi="Times New Roman" w:cs="Times New Roman"/>
          <w:sz w:val="24"/>
          <w:szCs w:val="24"/>
        </w:rPr>
        <w:t xml:space="preserve"> puesto que l</w:t>
      </w:r>
      <w:r w:rsidR="00296888" w:rsidRPr="00BD478C">
        <w:rPr>
          <w:rFonts w:ascii="Times New Roman" w:hAnsi="Times New Roman" w:cs="Times New Roman"/>
          <w:sz w:val="24"/>
          <w:szCs w:val="24"/>
        </w:rPr>
        <w:t>a Federación Argentina de Consejos Profesionales de Ciencias Económicas</w:t>
      </w:r>
      <w:r w:rsidRPr="00BD478C">
        <w:rPr>
          <w:rFonts w:ascii="Times New Roman" w:hAnsi="Times New Roman" w:cs="Times New Roman"/>
          <w:sz w:val="24"/>
          <w:szCs w:val="24"/>
        </w:rPr>
        <w:t xml:space="preserve"> -FACPCE-</w:t>
      </w:r>
      <w:r w:rsidR="00296888" w:rsidRPr="00BD478C">
        <w:rPr>
          <w:rFonts w:ascii="Times New Roman" w:hAnsi="Times New Roman" w:cs="Times New Roman"/>
          <w:sz w:val="24"/>
          <w:szCs w:val="24"/>
        </w:rPr>
        <w:t xml:space="preserve">, con la emisión de la Resolución Técnica </w:t>
      </w:r>
      <w:proofErr w:type="spellStart"/>
      <w:r w:rsidR="00296888" w:rsidRPr="00BD478C">
        <w:rPr>
          <w:rFonts w:ascii="Times New Roman" w:hAnsi="Times New Roman" w:cs="Times New Roman"/>
          <w:sz w:val="24"/>
          <w:szCs w:val="24"/>
        </w:rPr>
        <w:t>Nº</w:t>
      </w:r>
      <w:proofErr w:type="spellEnd"/>
      <w:r w:rsidR="00296888" w:rsidRPr="00BD478C">
        <w:rPr>
          <w:rFonts w:ascii="Times New Roman" w:hAnsi="Times New Roman" w:cs="Times New Roman"/>
          <w:sz w:val="24"/>
          <w:szCs w:val="24"/>
        </w:rPr>
        <w:t xml:space="preserve"> 26</w:t>
      </w:r>
      <w:r w:rsidRPr="00BD478C">
        <w:rPr>
          <w:rFonts w:ascii="Times New Roman" w:hAnsi="Times New Roman" w:cs="Times New Roman"/>
          <w:sz w:val="24"/>
          <w:szCs w:val="24"/>
        </w:rPr>
        <w:t xml:space="preserve"> en 2009</w:t>
      </w:r>
      <w:r w:rsidR="00296888" w:rsidRPr="00BD478C">
        <w:rPr>
          <w:rFonts w:ascii="Times New Roman" w:hAnsi="Times New Roman" w:cs="Times New Roman"/>
          <w:sz w:val="24"/>
          <w:szCs w:val="24"/>
        </w:rPr>
        <w:t xml:space="preserve">, estableció la adopción de las Normas Internacionales de Información Financiera en forma obligatoria para la preparación de Estados Contables de las entidades incluidas en el régimen de oferta pública, para los ejercicios que se iniciaron a partir del 01 de enero de 2012. </w:t>
      </w:r>
    </w:p>
    <w:p w14:paraId="60FFDDDC" w14:textId="2ABF96BA" w:rsidR="006D6152" w:rsidRPr="00BD478C" w:rsidRDefault="00156B9D" w:rsidP="006D6152">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Ahora bien, l</w:t>
      </w:r>
      <w:r w:rsidR="00296888" w:rsidRPr="00BD478C">
        <w:rPr>
          <w:rFonts w:ascii="Times New Roman" w:hAnsi="Times New Roman" w:cs="Times New Roman"/>
          <w:sz w:val="24"/>
          <w:szCs w:val="24"/>
        </w:rPr>
        <w:t>as entidades financieras fueron exceptuadas, pero el Banco Central de la República Argentina con la Comunicación “A” 5541 de fecha 12 de febrero de 2014 estableció la convergencia hacia NIIF de los ejercicios anuales iniciados a partir del 01 de enero de 2018.</w:t>
      </w:r>
    </w:p>
    <w:p w14:paraId="2830C345" w14:textId="09FBD4FE" w:rsidR="00703E6A" w:rsidRPr="00BD478C" w:rsidRDefault="00703E6A" w:rsidP="00703E6A">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lastRenderedPageBreak/>
        <w:t xml:space="preserve">El presente trabajo tiene como objetivo analizar la calidad de la información </w:t>
      </w:r>
      <w:r w:rsidR="00A62F3F" w:rsidRPr="00BD478C">
        <w:rPr>
          <w:rFonts w:ascii="Times New Roman" w:hAnsi="Times New Roman" w:cs="Times New Roman"/>
          <w:sz w:val="24"/>
          <w:szCs w:val="24"/>
        </w:rPr>
        <w:t>contable</w:t>
      </w:r>
      <w:r w:rsidRPr="00BD478C">
        <w:rPr>
          <w:rFonts w:ascii="Times New Roman" w:hAnsi="Times New Roman" w:cs="Times New Roman"/>
          <w:sz w:val="24"/>
          <w:szCs w:val="24"/>
        </w:rPr>
        <w:t xml:space="preserve"> de las entidades financieras en Argentina en el primer ejercicio económico de aplicación de las NIIF</w:t>
      </w:r>
      <w:r w:rsidR="00934D6F" w:rsidRPr="00BD478C">
        <w:rPr>
          <w:rFonts w:ascii="Times New Roman" w:hAnsi="Times New Roman" w:cs="Times New Roman"/>
          <w:sz w:val="24"/>
          <w:szCs w:val="24"/>
        </w:rPr>
        <w:t>, operacionalizando a la calidad de las cifras contables a través de la relevancia valorativa.</w:t>
      </w:r>
    </w:p>
    <w:p w14:paraId="396E7352" w14:textId="02573045" w:rsidR="007D10A4" w:rsidRPr="00BD478C" w:rsidRDefault="00091E9F" w:rsidP="006D6152">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Revisión de la literatura</w:t>
      </w:r>
    </w:p>
    <w:p w14:paraId="2D0530CC" w14:textId="77777777" w:rsidR="00A82F44" w:rsidRPr="00BD478C" w:rsidRDefault="00A82F44" w:rsidP="002A6513">
      <w:pPr>
        <w:tabs>
          <w:tab w:val="left" w:pos="2865"/>
        </w:tabs>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En estos últimos años el foco de la investigación contable en mercado de capitales se ha centrado en preguntas tales como ¿qué normas contables producen información financiera de mayor calidad para los participantes del mercado de capitales?, ¿los estándares globales proveen información financiera de mayor calidad que las normas contables locales?, entre otras.</w:t>
      </w:r>
    </w:p>
    <w:p w14:paraId="04AE49C4" w14:textId="1E24ED98" w:rsidR="002A6513" w:rsidRPr="00BD478C" w:rsidRDefault="00A82F44" w:rsidP="002A6513">
      <w:pPr>
        <w:tabs>
          <w:tab w:val="left" w:pos="2865"/>
        </w:tabs>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En este sentido, l</w:t>
      </w:r>
      <w:r w:rsidR="002A6513" w:rsidRPr="00BD478C">
        <w:rPr>
          <w:rFonts w:ascii="Times New Roman" w:hAnsi="Times New Roman" w:cs="Times New Roman"/>
          <w:sz w:val="24"/>
          <w:szCs w:val="24"/>
        </w:rPr>
        <w:t>a investigación académica para el establecimiento de estándares adquiere significativa importancia puesto que</w:t>
      </w:r>
      <w:r w:rsidR="001402ED" w:rsidRPr="00BD478C">
        <w:rPr>
          <w:rFonts w:ascii="Times New Roman" w:hAnsi="Times New Roman" w:cs="Times New Roman"/>
          <w:sz w:val="24"/>
          <w:szCs w:val="24"/>
        </w:rPr>
        <w:t xml:space="preserve"> sus resultados</w:t>
      </w:r>
      <w:r w:rsidR="002A6513" w:rsidRPr="00BD478C">
        <w:rPr>
          <w:rFonts w:ascii="Times New Roman" w:hAnsi="Times New Roman" w:cs="Times New Roman"/>
          <w:sz w:val="24"/>
          <w:szCs w:val="24"/>
        </w:rPr>
        <w:t xml:space="preserve">, entre otros, </w:t>
      </w:r>
      <w:r w:rsidR="001402ED" w:rsidRPr="00BD478C">
        <w:rPr>
          <w:rFonts w:ascii="Times New Roman" w:hAnsi="Times New Roman" w:cs="Times New Roman"/>
          <w:sz w:val="24"/>
          <w:szCs w:val="24"/>
        </w:rPr>
        <w:t>s</w:t>
      </w:r>
      <w:r w:rsidR="002A6513" w:rsidRPr="00BD478C">
        <w:rPr>
          <w:rFonts w:ascii="Times New Roman" w:hAnsi="Times New Roman" w:cs="Times New Roman"/>
          <w:sz w:val="24"/>
          <w:szCs w:val="24"/>
        </w:rPr>
        <w:t>e constituye</w:t>
      </w:r>
      <w:r w:rsidR="001402ED" w:rsidRPr="00BD478C">
        <w:rPr>
          <w:rFonts w:ascii="Times New Roman" w:hAnsi="Times New Roman" w:cs="Times New Roman"/>
          <w:sz w:val="24"/>
          <w:szCs w:val="24"/>
        </w:rPr>
        <w:t>n</w:t>
      </w:r>
      <w:r w:rsidR="002A6513" w:rsidRPr="00BD478C">
        <w:rPr>
          <w:rFonts w:ascii="Times New Roman" w:hAnsi="Times New Roman" w:cs="Times New Roman"/>
          <w:sz w:val="24"/>
          <w:szCs w:val="24"/>
        </w:rPr>
        <w:t xml:space="preserve"> en </w:t>
      </w:r>
      <w:r w:rsidR="001402ED" w:rsidRPr="00BD478C">
        <w:rPr>
          <w:rFonts w:ascii="Times New Roman" w:hAnsi="Times New Roman" w:cs="Times New Roman"/>
          <w:sz w:val="24"/>
          <w:szCs w:val="24"/>
        </w:rPr>
        <w:t xml:space="preserve">uno de los </w:t>
      </w:r>
      <w:r w:rsidR="002A6513" w:rsidRPr="00BD478C">
        <w:rPr>
          <w:rFonts w:ascii="Times New Roman" w:hAnsi="Times New Roman" w:cs="Times New Roman"/>
          <w:sz w:val="24"/>
          <w:szCs w:val="24"/>
        </w:rPr>
        <w:t>insumos de entrada en el proceso de establecimiento de los estándares para el IASB. Ahora bien, estos estudios no son ni necesarios ni suficientes para la emisión de normas, sólo proporciona</w:t>
      </w:r>
      <w:r w:rsidR="000C766B" w:rsidRPr="00BD478C">
        <w:rPr>
          <w:rFonts w:ascii="Times New Roman" w:hAnsi="Times New Roman" w:cs="Times New Roman"/>
          <w:sz w:val="24"/>
          <w:szCs w:val="24"/>
        </w:rPr>
        <w:t>n</w:t>
      </w:r>
      <w:r w:rsidR="002A6513" w:rsidRPr="00BD478C">
        <w:rPr>
          <w:rFonts w:ascii="Times New Roman" w:hAnsi="Times New Roman" w:cs="Times New Roman"/>
          <w:sz w:val="24"/>
          <w:szCs w:val="24"/>
        </w:rPr>
        <w:t xml:space="preserve"> evidencia a los emisores contables para que puedan actualizar sus creencias previas sobre cómo se reflejan los montos contables en el precio de las acciones y, por lo tanto, puede ser informativo para sus deliberaciones sobre las normas contables </w:t>
      </w:r>
      <w:sdt>
        <w:sdtPr>
          <w:rPr>
            <w:rFonts w:ascii="Times New Roman" w:hAnsi="Times New Roman" w:cs="Times New Roman"/>
            <w:sz w:val="24"/>
            <w:szCs w:val="24"/>
          </w:rPr>
          <w:id w:val="-230852073"/>
          <w:citation/>
        </w:sdtPr>
        <w:sdtEndPr/>
        <w:sdtContent>
          <w:r w:rsidR="002A6513" w:rsidRPr="00BD478C">
            <w:rPr>
              <w:rFonts w:ascii="Times New Roman" w:hAnsi="Times New Roman" w:cs="Times New Roman"/>
              <w:sz w:val="24"/>
              <w:szCs w:val="24"/>
            </w:rPr>
            <w:fldChar w:fldCharType="begin"/>
          </w:r>
          <w:r w:rsidR="002A6513" w:rsidRPr="00BD478C">
            <w:rPr>
              <w:rFonts w:ascii="Times New Roman" w:hAnsi="Times New Roman" w:cs="Times New Roman"/>
              <w:sz w:val="24"/>
              <w:szCs w:val="24"/>
            </w:rPr>
            <w:instrText xml:space="preserve">CITATION Bar01 \p 89 \t  \l 11274 </w:instrText>
          </w:r>
          <w:r w:rsidR="002A6513"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(Barth et al., 2001, p. 89)</w:t>
          </w:r>
          <w:r w:rsidR="002A6513" w:rsidRPr="00BD478C">
            <w:rPr>
              <w:rFonts w:ascii="Times New Roman" w:hAnsi="Times New Roman" w:cs="Times New Roman"/>
              <w:sz w:val="24"/>
              <w:szCs w:val="24"/>
            </w:rPr>
            <w:fldChar w:fldCharType="end"/>
          </w:r>
        </w:sdtContent>
      </w:sdt>
      <w:r w:rsidR="002A6513" w:rsidRPr="00BD478C">
        <w:rPr>
          <w:rFonts w:ascii="Times New Roman" w:hAnsi="Times New Roman" w:cs="Times New Roman"/>
          <w:sz w:val="24"/>
          <w:szCs w:val="24"/>
        </w:rPr>
        <w:t xml:space="preserve">. </w:t>
      </w:r>
    </w:p>
    <w:p w14:paraId="3242AAF0" w14:textId="73076E9E" w:rsidR="00ED6598" w:rsidRPr="00BD478C" w:rsidRDefault="007120F8" w:rsidP="002A6513">
      <w:pPr>
        <w:tabs>
          <w:tab w:val="left" w:pos="2865"/>
        </w:tabs>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Numeroso</w:t>
      </w:r>
      <w:r w:rsidR="00161E09" w:rsidRPr="00BD478C">
        <w:rPr>
          <w:rFonts w:ascii="Times New Roman" w:hAnsi="Times New Roman" w:cs="Times New Roman"/>
          <w:sz w:val="24"/>
          <w:szCs w:val="24"/>
        </w:rPr>
        <w:t>s</w:t>
      </w:r>
      <w:r w:rsidR="00A242EA" w:rsidRPr="00BD478C">
        <w:rPr>
          <w:rFonts w:ascii="Times New Roman" w:hAnsi="Times New Roman" w:cs="Times New Roman"/>
          <w:sz w:val="24"/>
          <w:szCs w:val="24"/>
        </w:rPr>
        <w:t xml:space="preserve"> estudios indagan acerca de la calidad de las cifras contables en períodos pre y post </w:t>
      </w:r>
      <w:r w:rsidR="0086543D" w:rsidRPr="00BD478C">
        <w:rPr>
          <w:rFonts w:ascii="Times New Roman" w:hAnsi="Times New Roman" w:cs="Times New Roman"/>
          <w:sz w:val="24"/>
          <w:szCs w:val="24"/>
        </w:rPr>
        <w:t xml:space="preserve">de adopción de las </w:t>
      </w:r>
      <w:r w:rsidR="00A242EA" w:rsidRPr="00BD478C">
        <w:rPr>
          <w:rFonts w:ascii="Times New Roman" w:hAnsi="Times New Roman" w:cs="Times New Roman"/>
          <w:sz w:val="24"/>
          <w:szCs w:val="24"/>
        </w:rPr>
        <w:t>NIIF</w:t>
      </w:r>
      <w:r w:rsidRPr="00BD478C">
        <w:rPr>
          <w:rFonts w:ascii="Times New Roman" w:hAnsi="Times New Roman" w:cs="Times New Roman"/>
          <w:sz w:val="24"/>
          <w:szCs w:val="24"/>
        </w:rPr>
        <w:t xml:space="preserve"> para </w:t>
      </w:r>
      <w:r w:rsidR="0086543D" w:rsidRPr="00BD478C">
        <w:rPr>
          <w:rFonts w:ascii="Times New Roman" w:hAnsi="Times New Roman" w:cs="Times New Roman"/>
          <w:sz w:val="24"/>
          <w:szCs w:val="24"/>
        </w:rPr>
        <w:t xml:space="preserve">todas </w:t>
      </w:r>
      <w:r w:rsidRPr="00BD478C">
        <w:rPr>
          <w:rFonts w:ascii="Times New Roman" w:hAnsi="Times New Roman" w:cs="Times New Roman"/>
          <w:sz w:val="24"/>
          <w:szCs w:val="24"/>
        </w:rPr>
        <w:t xml:space="preserve">las empresas cotizantes </w:t>
      </w:r>
      <w:r w:rsidR="0086543D" w:rsidRPr="00BD478C">
        <w:rPr>
          <w:rFonts w:ascii="Times New Roman" w:hAnsi="Times New Roman" w:cs="Times New Roman"/>
          <w:sz w:val="24"/>
          <w:szCs w:val="24"/>
        </w:rPr>
        <w:t xml:space="preserve">de determinados mercados de capitales </w:t>
      </w:r>
      <w:r w:rsidRPr="00BD478C">
        <w:rPr>
          <w:rFonts w:ascii="Times New Roman" w:hAnsi="Times New Roman" w:cs="Times New Roman"/>
          <w:sz w:val="24"/>
          <w:szCs w:val="24"/>
        </w:rPr>
        <w:t>en forma</w:t>
      </w:r>
      <w:r w:rsidR="0086543D" w:rsidRPr="00BD478C">
        <w:rPr>
          <w:rFonts w:ascii="Times New Roman" w:hAnsi="Times New Roman" w:cs="Times New Roman"/>
          <w:sz w:val="24"/>
          <w:szCs w:val="24"/>
        </w:rPr>
        <w:t xml:space="preserve"> conjunta</w:t>
      </w:r>
      <w:r w:rsidRPr="00BD478C">
        <w:rPr>
          <w:rFonts w:ascii="Times New Roman" w:hAnsi="Times New Roman" w:cs="Times New Roman"/>
          <w:sz w:val="24"/>
          <w:szCs w:val="24"/>
        </w:rPr>
        <w:t xml:space="preserve"> </w:t>
      </w:r>
      <w:r w:rsidR="0086543D" w:rsidRPr="00BD478C">
        <w:rPr>
          <w:rFonts w:ascii="Times New Roman" w:hAnsi="Times New Roman" w:cs="Times New Roman"/>
          <w:sz w:val="24"/>
          <w:szCs w:val="24"/>
        </w:rPr>
        <w:t xml:space="preserve"> </w:t>
      </w:r>
      <w:r w:rsidR="008548F1" w:rsidRPr="00BD478C">
        <w:rPr>
          <w:rFonts w:ascii="Times New Roman" w:hAnsi="Times New Roman" w:cs="Times New Roman"/>
          <w:sz w:val="24"/>
          <w:szCs w:val="24"/>
        </w:rPr>
        <w:t>y muchos de ellos excluyeron a las empresas del sistema financiero</w:t>
      </w:r>
      <w:r w:rsidR="0086543D" w:rsidRPr="00BD478C">
        <w:rPr>
          <w:rFonts w:ascii="Times New Roman" w:hAnsi="Times New Roman" w:cs="Times New Roman"/>
          <w:sz w:val="24"/>
          <w:szCs w:val="24"/>
        </w:rPr>
        <w:t xml:space="preserve"> </w:t>
      </w:r>
      <w:r w:rsidR="005D3399" w:rsidRPr="00BD478C">
        <w:rPr>
          <w:rFonts w:ascii="Times New Roman" w:hAnsi="Times New Roman" w:cs="Times New Roman"/>
          <w:sz w:val="24"/>
          <w:szCs w:val="24"/>
        </w:rPr>
        <w:t xml:space="preserve"> </w:t>
      </w:r>
      <w:sdt>
        <w:sdtPr>
          <w:rPr>
            <w:rFonts w:ascii="Times New Roman" w:hAnsi="Times New Roman" w:cs="Times New Roman"/>
            <w:sz w:val="24"/>
            <w:szCs w:val="24"/>
          </w:rPr>
          <w:id w:val="1476725123"/>
          <w:citation/>
        </w:sdtPr>
        <w:sdtEndPr/>
        <w:sdtContent>
          <w:r w:rsidR="005D3399" w:rsidRPr="00BD478C">
            <w:rPr>
              <w:rFonts w:ascii="Times New Roman" w:hAnsi="Times New Roman" w:cs="Times New Roman"/>
              <w:sz w:val="24"/>
              <w:szCs w:val="24"/>
            </w:rPr>
            <w:fldChar w:fldCharType="begin"/>
          </w:r>
          <w:r w:rsidR="005D3399" w:rsidRPr="00BD478C">
            <w:rPr>
              <w:rFonts w:ascii="Times New Roman" w:hAnsi="Times New Roman" w:cs="Times New Roman"/>
              <w:sz w:val="24"/>
              <w:szCs w:val="24"/>
            </w:rPr>
            <w:instrText xml:space="preserve"> CITATION Mor18 \l 11274 </w:instrText>
          </w:r>
          <w:r w:rsidR="005D3399"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(Morais et al., 2018)</w:t>
          </w:r>
          <w:r w:rsidR="005D3399" w:rsidRPr="00BD478C">
            <w:rPr>
              <w:rFonts w:ascii="Times New Roman" w:hAnsi="Times New Roman" w:cs="Times New Roman"/>
              <w:sz w:val="24"/>
              <w:szCs w:val="24"/>
            </w:rPr>
            <w:fldChar w:fldCharType="end"/>
          </w:r>
        </w:sdtContent>
      </w:sdt>
      <w:r w:rsidR="00EE3C5F" w:rsidRPr="00BD478C">
        <w:rPr>
          <w:rFonts w:ascii="Times New Roman" w:hAnsi="Times New Roman" w:cs="Times New Roman"/>
          <w:sz w:val="24"/>
          <w:szCs w:val="24"/>
        </w:rPr>
        <w:t xml:space="preserve"> </w:t>
      </w:r>
      <w:sdt>
        <w:sdtPr>
          <w:rPr>
            <w:rFonts w:ascii="Times New Roman" w:hAnsi="Times New Roman" w:cs="Times New Roman"/>
            <w:sz w:val="24"/>
            <w:szCs w:val="24"/>
          </w:rPr>
          <w:id w:val="1691018876"/>
          <w:citation/>
        </w:sdtPr>
        <w:sdtEndPr/>
        <w:sdtContent>
          <w:r w:rsidR="001E5B8D" w:rsidRPr="00BD478C">
            <w:rPr>
              <w:rFonts w:ascii="Times New Roman" w:hAnsi="Times New Roman" w:cs="Times New Roman"/>
              <w:sz w:val="24"/>
              <w:szCs w:val="24"/>
            </w:rPr>
            <w:fldChar w:fldCharType="begin"/>
          </w:r>
          <w:r w:rsidR="001E5B8D" w:rsidRPr="00BD478C">
            <w:rPr>
              <w:rFonts w:ascii="Times New Roman" w:hAnsi="Times New Roman" w:cs="Times New Roman"/>
              <w:sz w:val="24"/>
              <w:szCs w:val="24"/>
            </w:rPr>
            <w:instrText xml:space="preserve"> CITATION Maz18 \l 11274 </w:instrText>
          </w:r>
          <w:r w:rsidR="001E5B8D"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(Mazzioni &amp; Klann, 2018)</w:t>
          </w:r>
          <w:r w:rsidR="001E5B8D" w:rsidRPr="00BD478C">
            <w:rPr>
              <w:rFonts w:ascii="Times New Roman" w:hAnsi="Times New Roman" w:cs="Times New Roman"/>
              <w:sz w:val="24"/>
              <w:szCs w:val="24"/>
            </w:rPr>
            <w:fldChar w:fldCharType="end"/>
          </w:r>
        </w:sdtContent>
      </w:sdt>
      <w:r w:rsidR="00547499" w:rsidRPr="00BD478C">
        <w:rPr>
          <w:rFonts w:ascii="Times New Roman" w:hAnsi="Times New Roman" w:cs="Times New Roman"/>
          <w:sz w:val="24"/>
          <w:szCs w:val="24"/>
        </w:rPr>
        <w:t xml:space="preserve">, </w:t>
      </w:r>
      <w:sdt>
        <w:sdtPr>
          <w:rPr>
            <w:rFonts w:ascii="Times New Roman" w:hAnsi="Times New Roman" w:cs="Times New Roman"/>
            <w:sz w:val="24"/>
            <w:szCs w:val="24"/>
          </w:rPr>
          <w:id w:val="477267767"/>
          <w:citation/>
        </w:sdtPr>
        <w:sdtEndPr/>
        <w:sdtContent>
          <w:r w:rsidR="00547499" w:rsidRPr="00BD478C">
            <w:rPr>
              <w:rFonts w:ascii="Times New Roman" w:hAnsi="Times New Roman" w:cs="Times New Roman"/>
              <w:sz w:val="24"/>
              <w:szCs w:val="24"/>
            </w:rPr>
            <w:fldChar w:fldCharType="begin"/>
          </w:r>
          <w:r w:rsidR="00547499" w:rsidRPr="00BD478C">
            <w:rPr>
              <w:rFonts w:ascii="Times New Roman" w:hAnsi="Times New Roman" w:cs="Times New Roman"/>
              <w:sz w:val="24"/>
              <w:szCs w:val="24"/>
            </w:rPr>
            <w:instrText xml:space="preserve"> CITATION Ahm131 \l 11274 </w:instrText>
          </w:r>
          <w:r w:rsidR="00547499"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(Ahmed et al., 2013)</w:t>
          </w:r>
          <w:r w:rsidR="00547499" w:rsidRPr="00BD478C">
            <w:rPr>
              <w:rFonts w:ascii="Times New Roman" w:hAnsi="Times New Roman" w:cs="Times New Roman"/>
              <w:sz w:val="24"/>
              <w:szCs w:val="24"/>
            </w:rPr>
            <w:fldChar w:fldCharType="end"/>
          </w:r>
        </w:sdtContent>
      </w:sdt>
      <w:r w:rsidR="006533FE" w:rsidRPr="00BD478C">
        <w:rPr>
          <w:rFonts w:ascii="Times New Roman" w:hAnsi="Times New Roman" w:cs="Times New Roman"/>
          <w:sz w:val="24"/>
          <w:szCs w:val="24"/>
        </w:rPr>
        <w:t xml:space="preserve">, </w:t>
      </w:r>
      <w:sdt>
        <w:sdtPr>
          <w:rPr>
            <w:rFonts w:ascii="Times New Roman" w:hAnsi="Times New Roman" w:cs="Times New Roman"/>
            <w:sz w:val="24"/>
            <w:szCs w:val="24"/>
          </w:rPr>
          <w:id w:val="223188875"/>
          <w:citation/>
        </w:sdtPr>
        <w:sdtEndPr/>
        <w:sdtContent>
          <w:r w:rsidR="006533FE" w:rsidRPr="00BD478C">
            <w:rPr>
              <w:rFonts w:ascii="Times New Roman" w:hAnsi="Times New Roman" w:cs="Times New Roman"/>
              <w:sz w:val="24"/>
              <w:szCs w:val="24"/>
            </w:rPr>
            <w:fldChar w:fldCharType="begin"/>
          </w:r>
          <w:r w:rsidR="006533FE" w:rsidRPr="00BD478C">
            <w:rPr>
              <w:rFonts w:ascii="Times New Roman" w:hAnsi="Times New Roman" w:cs="Times New Roman"/>
              <w:sz w:val="24"/>
              <w:szCs w:val="24"/>
            </w:rPr>
            <w:instrText xml:space="preserve"> CITATION Bar081 \l 11274 </w:instrText>
          </w:r>
          <w:r w:rsidR="006533FE"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(Barth et al., 2008)</w:t>
          </w:r>
          <w:r w:rsidR="006533FE" w:rsidRPr="00BD478C">
            <w:rPr>
              <w:rFonts w:ascii="Times New Roman" w:hAnsi="Times New Roman" w:cs="Times New Roman"/>
              <w:sz w:val="24"/>
              <w:szCs w:val="24"/>
            </w:rPr>
            <w:fldChar w:fldCharType="end"/>
          </w:r>
        </w:sdtContent>
      </w:sdt>
      <w:r w:rsidR="00D221A6" w:rsidRPr="00BD478C">
        <w:rPr>
          <w:rFonts w:ascii="Times New Roman" w:hAnsi="Times New Roman" w:cs="Times New Roman"/>
          <w:sz w:val="24"/>
          <w:szCs w:val="24"/>
        </w:rPr>
        <w:t>.</w:t>
      </w:r>
      <w:r w:rsidRPr="00BD478C">
        <w:rPr>
          <w:rFonts w:ascii="Times New Roman" w:hAnsi="Times New Roman" w:cs="Times New Roman"/>
          <w:sz w:val="24"/>
          <w:szCs w:val="24"/>
        </w:rPr>
        <w:t xml:space="preserve"> </w:t>
      </w:r>
      <w:r w:rsidR="00EE3C5F" w:rsidRPr="00BD478C">
        <w:rPr>
          <w:rFonts w:ascii="Times New Roman" w:hAnsi="Times New Roman" w:cs="Times New Roman"/>
          <w:sz w:val="24"/>
          <w:szCs w:val="24"/>
        </w:rPr>
        <w:t>E</w:t>
      </w:r>
      <w:r w:rsidRPr="00BD478C">
        <w:rPr>
          <w:rFonts w:ascii="Times New Roman" w:hAnsi="Times New Roman" w:cs="Times New Roman"/>
          <w:sz w:val="24"/>
          <w:szCs w:val="24"/>
        </w:rPr>
        <w:t>n estos último</w:t>
      </w:r>
      <w:r w:rsidR="00FC4F7A" w:rsidRPr="00BD478C">
        <w:rPr>
          <w:rFonts w:ascii="Times New Roman" w:hAnsi="Times New Roman" w:cs="Times New Roman"/>
          <w:sz w:val="24"/>
          <w:szCs w:val="24"/>
        </w:rPr>
        <w:t>s</w:t>
      </w:r>
      <w:r w:rsidRPr="00BD478C">
        <w:rPr>
          <w:rFonts w:ascii="Times New Roman" w:hAnsi="Times New Roman" w:cs="Times New Roman"/>
          <w:sz w:val="24"/>
          <w:szCs w:val="24"/>
        </w:rPr>
        <w:t xml:space="preserve"> años han comenzado investigaciones para diferentes sectores </w:t>
      </w:r>
      <w:r w:rsidR="00FC4F7A" w:rsidRPr="00BD478C">
        <w:rPr>
          <w:rFonts w:ascii="Times New Roman" w:hAnsi="Times New Roman" w:cs="Times New Roman"/>
          <w:sz w:val="24"/>
          <w:szCs w:val="24"/>
        </w:rPr>
        <w:t xml:space="preserve">de la </w:t>
      </w:r>
      <w:r w:rsidRPr="00BD478C">
        <w:rPr>
          <w:rFonts w:ascii="Times New Roman" w:hAnsi="Times New Roman" w:cs="Times New Roman"/>
          <w:sz w:val="24"/>
          <w:szCs w:val="24"/>
        </w:rPr>
        <w:t>econ</w:t>
      </w:r>
      <w:r w:rsidR="00FC4F7A" w:rsidRPr="00BD478C">
        <w:rPr>
          <w:rFonts w:ascii="Times New Roman" w:hAnsi="Times New Roman" w:cs="Times New Roman"/>
          <w:sz w:val="24"/>
          <w:szCs w:val="24"/>
        </w:rPr>
        <w:t>omía</w:t>
      </w:r>
      <w:r w:rsidRPr="00BD478C">
        <w:rPr>
          <w:rFonts w:ascii="Times New Roman" w:hAnsi="Times New Roman" w:cs="Times New Roman"/>
          <w:sz w:val="24"/>
          <w:szCs w:val="24"/>
        </w:rPr>
        <w:t xml:space="preserve"> entre ellos</w:t>
      </w:r>
      <w:r w:rsidR="00A242EA" w:rsidRPr="00BD478C">
        <w:rPr>
          <w:rFonts w:ascii="Times New Roman" w:hAnsi="Times New Roman" w:cs="Times New Roman"/>
          <w:sz w:val="24"/>
          <w:szCs w:val="24"/>
        </w:rPr>
        <w:t xml:space="preserve"> para la industria bancaria</w:t>
      </w:r>
      <w:r w:rsidR="00401819" w:rsidRPr="00BD478C">
        <w:rPr>
          <w:rFonts w:ascii="Times New Roman" w:hAnsi="Times New Roman" w:cs="Times New Roman"/>
          <w:sz w:val="24"/>
          <w:szCs w:val="24"/>
        </w:rPr>
        <w:t>.</w:t>
      </w:r>
      <w:r w:rsidR="006F526E" w:rsidRPr="00BD478C">
        <w:rPr>
          <w:rFonts w:ascii="Times New Roman" w:hAnsi="Times New Roman" w:cs="Times New Roman"/>
          <w:sz w:val="24"/>
          <w:szCs w:val="24"/>
        </w:rPr>
        <w:t xml:space="preserve"> </w:t>
      </w:r>
    </w:p>
    <w:p w14:paraId="0CD8B1A4" w14:textId="1E04AAE7" w:rsidR="00690BD6" w:rsidRPr="00BD478C" w:rsidRDefault="00ED6598" w:rsidP="002A6513">
      <w:pPr>
        <w:tabs>
          <w:tab w:val="left" w:pos="2865"/>
        </w:tabs>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En este sentido, </w:t>
      </w:r>
      <w:r w:rsidR="006F526E" w:rsidRPr="00BD478C">
        <w:rPr>
          <w:rFonts w:ascii="Times New Roman" w:hAnsi="Times New Roman" w:cs="Times New Roman"/>
          <w:sz w:val="24"/>
          <w:szCs w:val="24"/>
        </w:rPr>
        <w:t xml:space="preserve">Agostino, M.; Drago, D. &amp; </w:t>
      </w:r>
      <w:proofErr w:type="spellStart"/>
      <w:r w:rsidR="006F526E" w:rsidRPr="00BD478C">
        <w:rPr>
          <w:rFonts w:ascii="Times New Roman" w:hAnsi="Times New Roman" w:cs="Times New Roman"/>
          <w:sz w:val="24"/>
          <w:szCs w:val="24"/>
        </w:rPr>
        <w:t>Silipo</w:t>
      </w:r>
      <w:proofErr w:type="spellEnd"/>
      <w:r w:rsidR="006F526E" w:rsidRPr="00BD478C">
        <w:rPr>
          <w:rFonts w:ascii="Times New Roman" w:hAnsi="Times New Roman" w:cs="Times New Roman"/>
          <w:sz w:val="24"/>
          <w:szCs w:val="24"/>
        </w:rPr>
        <w:t>, D.</w:t>
      </w:r>
      <w:r w:rsidR="00A242EA" w:rsidRPr="00BD478C">
        <w:rPr>
          <w:rFonts w:ascii="Times New Roman" w:hAnsi="Times New Roman" w:cs="Times New Roman"/>
          <w:sz w:val="24"/>
          <w:szCs w:val="24"/>
        </w:rPr>
        <w:t xml:space="preserve"> </w:t>
      </w:r>
      <w:sdt>
        <w:sdtPr>
          <w:rPr>
            <w:rFonts w:ascii="Times New Roman" w:hAnsi="Times New Roman" w:cs="Times New Roman"/>
            <w:sz w:val="24"/>
            <w:szCs w:val="24"/>
          </w:rPr>
          <w:id w:val="-1276867329"/>
          <w:citation/>
        </w:sdtPr>
        <w:sdtEndPr/>
        <w:sdtContent>
          <w:r w:rsidR="00A242EA" w:rsidRPr="00BD478C">
            <w:rPr>
              <w:rFonts w:ascii="Times New Roman" w:hAnsi="Times New Roman" w:cs="Times New Roman"/>
              <w:sz w:val="24"/>
              <w:szCs w:val="24"/>
            </w:rPr>
            <w:fldChar w:fldCharType="begin"/>
          </w:r>
          <w:r w:rsidR="006F526E" w:rsidRPr="00BD478C">
            <w:rPr>
              <w:rFonts w:ascii="Times New Roman" w:hAnsi="Times New Roman" w:cs="Times New Roman"/>
              <w:sz w:val="24"/>
              <w:szCs w:val="24"/>
            </w:rPr>
            <w:instrText xml:space="preserve">CITATION Ago11 \n  \t  \l 11274 </w:instrText>
          </w:r>
          <w:r w:rsidR="00A242EA"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(2011)</w:t>
          </w:r>
          <w:r w:rsidR="00A242EA" w:rsidRPr="00BD478C">
            <w:rPr>
              <w:rFonts w:ascii="Times New Roman" w:hAnsi="Times New Roman" w:cs="Times New Roman"/>
              <w:sz w:val="24"/>
              <w:szCs w:val="24"/>
            </w:rPr>
            <w:fldChar w:fldCharType="end"/>
          </w:r>
        </w:sdtContent>
      </w:sdt>
      <w:r w:rsidR="00CD3536" w:rsidRPr="00BD478C">
        <w:rPr>
          <w:rFonts w:ascii="Times New Roman" w:hAnsi="Times New Roman" w:cs="Times New Roman"/>
          <w:sz w:val="24"/>
          <w:szCs w:val="24"/>
        </w:rPr>
        <w:t xml:space="preserve"> en un estudio sobre bancos europeos que cotizan en bolsa </w:t>
      </w:r>
      <w:r w:rsidR="00401819" w:rsidRPr="00BD478C">
        <w:rPr>
          <w:rFonts w:ascii="Times New Roman" w:hAnsi="Times New Roman" w:cs="Times New Roman"/>
          <w:sz w:val="24"/>
          <w:szCs w:val="24"/>
        </w:rPr>
        <w:t>-</w:t>
      </w:r>
      <w:r w:rsidR="00CD3536" w:rsidRPr="00BD478C">
        <w:rPr>
          <w:rFonts w:ascii="Times New Roman" w:hAnsi="Times New Roman" w:cs="Times New Roman"/>
          <w:sz w:val="24"/>
          <w:szCs w:val="24"/>
        </w:rPr>
        <w:t>para los que se volvieron obligatorias las NIIF a partir de 2005</w:t>
      </w:r>
      <w:r w:rsidR="00401819" w:rsidRPr="00BD478C">
        <w:rPr>
          <w:rFonts w:ascii="Times New Roman" w:hAnsi="Times New Roman" w:cs="Times New Roman"/>
          <w:sz w:val="24"/>
          <w:szCs w:val="24"/>
        </w:rPr>
        <w:t>-</w:t>
      </w:r>
      <w:r w:rsidR="00CD3536" w:rsidRPr="00BD478C">
        <w:rPr>
          <w:rFonts w:ascii="Times New Roman" w:hAnsi="Times New Roman" w:cs="Times New Roman"/>
          <w:sz w:val="24"/>
          <w:szCs w:val="24"/>
        </w:rPr>
        <w:t xml:space="preserve"> </w:t>
      </w:r>
      <w:r w:rsidR="00401819" w:rsidRPr="00BD478C">
        <w:rPr>
          <w:rFonts w:ascii="Times New Roman" w:hAnsi="Times New Roman" w:cs="Times New Roman"/>
          <w:sz w:val="24"/>
          <w:szCs w:val="24"/>
        </w:rPr>
        <w:t>durante</w:t>
      </w:r>
      <w:r w:rsidR="00CD3536" w:rsidRPr="00BD478C">
        <w:rPr>
          <w:rFonts w:ascii="Times New Roman" w:hAnsi="Times New Roman" w:cs="Times New Roman"/>
          <w:sz w:val="24"/>
          <w:szCs w:val="24"/>
        </w:rPr>
        <w:t xml:space="preserve"> el período 2000-2006 encontraron que</w:t>
      </w:r>
      <w:r w:rsidR="00401819" w:rsidRPr="00BD478C">
        <w:rPr>
          <w:rFonts w:ascii="Times New Roman" w:hAnsi="Times New Roman" w:cs="Times New Roman"/>
          <w:sz w:val="24"/>
          <w:szCs w:val="24"/>
        </w:rPr>
        <w:t xml:space="preserve">, la relevancia valorativa de los ingresos aumentó </w:t>
      </w:r>
      <w:r w:rsidR="004A1893" w:rsidRPr="00BD478C">
        <w:rPr>
          <w:rFonts w:ascii="Times New Roman" w:hAnsi="Times New Roman" w:cs="Times New Roman"/>
          <w:sz w:val="24"/>
          <w:szCs w:val="24"/>
        </w:rPr>
        <w:t xml:space="preserve">en períodos post NIIF </w:t>
      </w:r>
      <w:r w:rsidR="00401819" w:rsidRPr="00BD478C">
        <w:rPr>
          <w:rFonts w:ascii="Times New Roman" w:hAnsi="Times New Roman" w:cs="Times New Roman"/>
          <w:sz w:val="24"/>
          <w:szCs w:val="24"/>
        </w:rPr>
        <w:t>para toda la muestra</w:t>
      </w:r>
      <w:r w:rsidR="000C766B" w:rsidRPr="00BD478C">
        <w:rPr>
          <w:rFonts w:ascii="Times New Roman" w:hAnsi="Times New Roman" w:cs="Times New Roman"/>
          <w:sz w:val="24"/>
          <w:szCs w:val="24"/>
        </w:rPr>
        <w:t>. L</w:t>
      </w:r>
      <w:r w:rsidR="00401819" w:rsidRPr="00BD478C">
        <w:rPr>
          <w:rFonts w:ascii="Times New Roman" w:hAnsi="Times New Roman" w:cs="Times New Roman"/>
          <w:sz w:val="24"/>
          <w:szCs w:val="24"/>
        </w:rPr>
        <w:t xml:space="preserve">a mayor </w:t>
      </w:r>
      <w:r w:rsidR="00A534C9" w:rsidRPr="00BD478C">
        <w:rPr>
          <w:rFonts w:ascii="Times New Roman" w:hAnsi="Times New Roman" w:cs="Times New Roman"/>
          <w:sz w:val="24"/>
          <w:szCs w:val="24"/>
        </w:rPr>
        <w:t xml:space="preserve">relevancia valorativa </w:t>
      </w:r>
      <w:r w:rsidR="00401819" w:rsidRPr="00BD478C">
        <w:rPr>
          <w:rFonts w:ascii="Times New Roman" w:hAnsi="Times New Roman" w:cs="Times New Roman"/>
          <w:sz w:val="24"/>
          <w:szCs w:val="24"/>
        </w:rPr>
        <w:t xml:space="preserve">se registró en Alemania e Italia, </w:t>
      </w:r>
      <w:r w:rsidR="00A534C9" w:rsidRPr="00BD478C">
        <w:rPr>
          <w:rFonts w:ascii="Times New Roman" w:hAnsi="Times New Roman" w:cs="Times New Roman"/>
          <w:sz w:val="24"/>
          <w:szCs w:val="24"/>
        </w:rPr>
        <w:t xml:space="preserve">la </w:t>
      </w:r>
      <w:r w:rsidR="00401819" w:rsidRPr="00BD478C">
        <w:rPr>
          <w:rFonts w:ascii="Times New Roman" w:hAnsi="Times New Roman" w:cs="Times New Roman"/>
          <w:sz w:val="24"/>
          <w:szCs w:val="24"/>
        </w:rPr>
        <w:t xml:space="preserve">menor en el Reino Unido. </w:t>
      </w:r>
      <w:r w:rsidR="004A1893" w:rsidRPr="00BD478C">
        <w:rPr>
          <w:rFonts w:ascii="Times New Roman" w:hAnsi="Times New Roman" w:cs="Times New Roman"/>
          <w:sz w:val="24"/>
          <w:szCs w:val="24"/>
        </w:rPr>
        <w:t>Sin embargo, sus resultados con relación al valor de libros fueron menos claros ya que la relevancia valorativa nunca es significativa en los años posterior a la adopción.</w:t>
      </w:r>
    </w:p>
    <w:p w14:paraId="5229D918" w14:textId="20B50CA1" w:rsidR="004A1893" w:rsidRPr="00BD478C" w:rsidRDefault="00690BD6" w:rsidP="002A6513">
      <w:pPr>
        <w:tabs>
          <w:tab w:val="left" w:pos="2865"/>
        </w:tabs>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lastRenderedPageBreak/>
        <w:t xml:space="preserve">Las conclusiones de esta investigación son corroboradas por otros estudios como los de </w:t>
      </w:r>
      <w:proofErr w:type="spellStart"/>
      <w:r w:rsidR="00161E09" w:rsidRPr="00BD478C">
        <w:rPr>
          <w:rFonts w:ascii="Times New Roman" w:hAnsi="Times New Roman" w:cs="Times New Roman"/>
          <w:sz w:val="24"/>
          <w:szCs w:val="24"/>
        </w:rPr>
        <w:t>Trabe</w:t>
      </w:r>
      <w:r w:rsidR="00294DCD" w:rsidRPr="00BD478C">
        <w:rPr>
          <w:rFonts w:ascii="Times New Roman" w:hAnsi="Times New Roman" w:cs="Times New Roman"/>
          <w:sz w:val="24"/>
          <w:szCs w:val="24"/>
        </w:rPr>
        <w:t>l</w:t>
      </w:r>
      <w:r w:rsidR="00161E09" w:rsidRPr="00BD478C">
        <w:rPr>
          <w:rFonts w:ascii="Times New Roman" w:hAnsi="Times New Roman" w:cs="Times New Roman"/>
          <w:sz w:val="24"/>
          <w:szCs w:val="24"/>
        </w:rPr>
        <w:t>si</w:t>
      </w:r>
      <w:proofErr w:type="spellEnd"/>
      <w:r w:rsidR="00161E09" w:rsidRPr="00BD478C">
        <w:rPr>
          <w:rFonts w:ascii="Times New Roman" w:hAnsi="Times New Roman" w:cs="Times New Roman"/>
          <w:sz w:val="24"/>
          <w:szCs w:val="24"/>
        </w:rPr>
        <w:t xml:space="preserve">, N. &amp; </w:t>
      </w:r>
      <w:proofErr w:type="spellStart"/>
      <w:r w:rsidR="00161E09" w:rsidRPr="00BD478C">
        <w:rPr>
          <w:rFonts w:ascii="Times New Roman" w:hAnsi="Times New Roman" w:cs="Times New Roman"/>
          <w:sz w:val="24"/>
          <w:szCs w:val="24"/>
        </w:rPr>
        <w:t>Trabelsi</w:t>
      </w:r>
      <w:proofErr w:type="spellEnd"/>
      <w:r w:rsidR="00161E09" w:rsidRPr="00BD478C">
        <w:rPr>
          <w:rFonts w:ascii="Times New Roman" w:hAnsi="Times New Roman" w:cs="Times New Roman"/>
          <w:sz w:val="24"/>
          <w:szCs w:val="24"/>
        </w:rPr>
        <w:t xml:space="preserve">, M. </w:t>
      </w:r>
      <w:sdt>
        <w:sdtPr>
          <w:rPr>
            <w:rFonts w:ascii="Times New Roman" w:hAnsi="Times New Roman" w:cs="Times New Roman"/>
            <w:sz w:val="24"/>
            <w:szCs w:val="24"/>
          </w:rPr>
          <w:id w:val="-135260738"/>
          <w:citation/>
        </w:sdtPr>
        <w:sdtEndPr/>
        <w:sdtContent>
          <w:r w:rsidR="00161E09" w:rsidRPr="00BD478C">
            <w:rPr>
              <w:rFonts w:ascii="Times New Roman" w:hAnsi="Times New Roman" w:cs="Times New Roman"/>
              <w:sz w:val="24"/>
              <w:szCs w:val="24"/>
            </w:rPr>
            <w:fldChar w:fldCharType="begin"/>
          </w:r>
          <w:r w:rsidR="00161E09" w:rsidRPr="00BD478C">
            <w:rPr>
              <w:rFonts w:ascii="Times New Roman" w:hAnsi="Times New Roman" w:cs="Times New Roman"/>
              <w:sz w:val="24"/>
              <w:szCs w:val="24"/>
            </w:rPr>
            <w:instrText xml:space="preserve">CITATION Tra14 \n  \t  \l 11274 </w:instrText>
          </w:r>
          <w:r w:rsidR="00161E09"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(2014)</w:t>
          </w:r>
          <w:r w:rsidR="00161E09" w:rsidRPr="00BD478C">
            <w:rPr>
              <w:rFonts w:ascii="Times New Roman" w:hAnsi="Times New Roman" w:cs="Times New Roman"/>
              <w:sz w:val="24"/>
              <w:szCs w:val="24"/>
            </w:rPr>
            <w:fldChar w:fldCharType="end"/>
          </w:r>
        </w:sdtContent>
      </w:sdt>
      <w:r w:rsidR="00161E09" w:rsidRPr="00BD478C">
        <w:rPr>
          <w:rFonts w:ascii="Times New Roman" w:hAnsi="Times New Roman" w:cs="Times New Roman"/>
          <w:sz w:val="24"/>
          <w:szCs w:val="24"/>
        </w:rPr>
        <w:t xml:space="preserve"> </w:t>
      </w:r>
      <w:r w:rsidR="008548F1" w:rsidRPr="00BD478C">
        <w:rPr>
          <w:rFonts w:ascii="Times New Roman" w:hAnsi="Times New Roman" w:cs="Times New Roman"/>
          <w:sz w:val="24"/>
          <w:szCs w:val="24"/>
        </w:rPr>
        <w:t xml:space="preserve">que </w:t>
      </w:r>
      <w:r w:rsidR="00161E09" w:rsidRPr="00BD478C">
        <w:rPr>
          <w:rFonts w:ascii="Times New Roman" w:hAnsi="Times New Roman" w:cs="Times New Roman"/>
          <w:sz w:val="24"/>
          <w:szCs w:val="24"/>
        </w:rPr>
        <w:t xml:space="preserve">examinaron la relevancia del valor de la información contable para los bancos que cotizan en el Mercado Financiero de </w:t>
      </w:r>
      <w:proofErr w:type="spellStart"/>
      <w:r w:rsidR="00161E09" w:rsidRPr="00BD478C">
        <w:rPr>
          <w:rFonts w:ascii="Times New Roman" w:hAnsi="Times New Roman" w:cs="Times New Roman"/>
          <w:sz w:val="24"/>
          <w:szCs w:val="24"/>
        </w:rPr>
        <w:t>Dubai</w:t>
      </w:r>
      <w:proofErr w:type="spellEnd"/>
      <w:r w:rsidR="001B1FA8" w:rsidRPr="00BD478C">
        <w:rPr>
          <w:rFonts w:ascii="Times New Roman" w:hAnsi="Times New Roman" w:cs="Times New Roman"/>
          <w:sz w:val="24"/>
          <w:szCs w:val="24"/>
        </w:rPr>
        <w:t xml:space="preserve"> </w:t>
      </w:r>
      <w:r w:rsidR="00161E09" w:rsidRPr="00BD478C">
        <w:rPr>
          <w:rFonts w:ascii="Times New Roman" w:hAnsi="Times New Roman" w:cs="Times New Roman"/>
          <w:sz w:val="24"/>
          <w:szCs w:val="24"/>
        </w:rPr>
        <w:t>para el período 2008 – 2013</w:t>
      </w:r>
      <w:r w:rsidR="00821607" w:rsidRPr="00BD478C">
        <w:rPr>
          <w:rFonts w:ascii="Times New Roman" w:hAnsi="Times New Roman" w:cs="Times New Roman"/>
          <w:sz w:val="24"/>
          <w:szCs w:val="24"/>
        </w:rPr>
        <w:t>.</w:t>
      </w:r>
      <w:r w:rsidR="00161E09" w:rsidRPr="00BD478C">
        <w:rPr>
          <w:rFonts w:ascii="Times New Roman" w:hAnsi="Times New Roman" w:cs="Times New Roman"/>
          <w:sz w:val="24"/>
          <w:szCs w:val="24"/>
        </w:rPr>
        <w:t xml:space="preserve"> </w:t>
      </w:r>
      <w:r w:rsidR="00821607" w:rsidRPr="00BD478C">
        <w:rPr>
          <w:rFonts w:ascii="Times New Roman" w:hAnsi="Times New Roman" w:cs="Times New Roman"/>
          <w:sz w:val="24"/>
          <w:szCs w:val="24"/>
        </w:rPr>
        <w:t>E</w:t>
      </w:r>
      <w:r w:rsidR="008A5330" w:rsidRPr="00BD478C">
        <w:rPr>
          <w:rFonts w:ascii="Times New Roman" w:hAnsi="Times New Roman" w:cs="Times New Roman"/>
          <w:sz w:val="24"/>
          <w:szCs w:val="24"/>
        </w:rPr>
        <w:t xml:space="preserve">n este país las NIIF son de aplicación obligatoria para este sector a partir de 2006, </w:t>
      </w:r>
      <w:r w:rsidR="001B1FA8" w:rsidRPr="00BD478C">
        <w:rPr>
          <w:rFonts w:ascii="Times New Roman" w:hAnsi="Times New Roman" w:cs="Times New Roman"/>
          <w:sz w:val="24"/>
          <w:szCs w:val="24"/>
        </w:rPr>
        <w:t>el resultado de su estudio arroja que con la adopción de las NIIF las ganancias están relacionadas positivamente con los precios de las acciones y la rentabilidad de las acciones</w:t>
      </w:r>
      <w:r w:rsidR="000C766B" w:rsidRPr="00BD478C">
        <w:rPr>
          <w:rFonts w:ascii="Times New Roman" w:hAnsi="Times New Roman" w:cs="Times New Roman"/>
          <w:sz w:val="24"/>
          <w:szCs w:val="24"/>
        </w:rPr>
        <w:t>. S</w:t>
      </w:r>
      <w:r w:rsidR="001B1FA8" w:rsidRPr="00BD478C">
        <w:rPr>
          <w:rFonts w:ascii="Times New Roman" w:hAnsi="Times New Roman" w:cs="Times New Roman"/>
          <w:sz w:val="24"/>
          <w:szCs w:val="24"/>
        </w:rPr>
        <w:t>in embargo</w:t>
      </w:r>
      <w:r w:rsidR="008548F1" w:rsidRPr="00BD478C">
        <w:rPr>
          <w:rFonts w:ascii="Times New Roman" w:hAnsi="Times New Roman" w:cs="Times New Roman"/>
          <w:sz w:val="24"/>
          <w:szCs w:val="24"/>
        </w:rPr>
        <w:t>,</w:t>
      </w:r>
      <w:r w:rsidR="001B1FA8" w:rsidRPr="00BD478C">
        <w:rPr>
          <w:rFonts w:ascii="Times New Roman" w:hAnsi="Times New Roman" w:cs="Times New Roman"/>
          <w:sz w:val="24"/>
          <w:szCs w:val="24"/>
        </w:rPr>
        <w:t xml:space="preserve"> el valor de libros de las acciones parece estar menos asociado con el precio de mercado.</w:t>
      </w:r>
    </w:p>
    <w:p w14:paraId="4EE3EE33" w14:textId="4B9DF928" w:rsidR="004D529C" w:rsidRPr="00BD478C" w:rsidRDefault="004D529C" w:rsidP="00CA4834">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Para el sector bancario y del petróleo de Nigeria </w:t>
      </w:r>
      <w:proofErr w:type="spellStart"/>
      <w:r w:rsidRPr="00BD478C">
        <w:rPr>
          <w:rFonts w:ascii="Times New Roman" w:hAnsi="Times New Roman" w:cs="Times New Roman"/>
          <w:sz w:val="24"/>
          <w:szCs w:val="24"/>
        </w:rPr>
        <w:t>Oshodin</w:t>
      </w:r>
      <w:proofErr w:type="spellEnd"/>
      <w:r w:rsidRPr="00BD478C">
        <w:rPr>
          <w:rFonts w:ascii="Times New Roman" w:hAnsi="Times New Roman" w:cs="Times New Roman"/>
          <w:sz w:val="24"/>
          <w:szCs w:val="24"/>
        </w:rPr>
        <w:t xml:space="preserve">, E. &amp; </w:t>
      </w:r>
      <w:proofErr w:type="spellStart"/>
      <w:r w:rsidRPr="00BD478C">
        <w:rPr>
          <w:rFonts w:ascii="Times New Roman" w:hAnsi="Times New Roman" w:cs="Times New Roman"/>
          <w:sz w:val="24"/>
          <w:szCs w:val="24"/>
        </w:rPr>
        <w:t>Chijoke</w:t>
      </w:r>
      <w:proofErr w:type="spellEnd"/>
      <w:r w:rsidRPr="00BD478C">
        <w:rPr>
          <w:rFonts w:ascii="Times New Roman" w:hAnsi="Times New Roman" w:cs="Times New Roman"/>
          <w:sz w:val="24"/>
          <w:szCs w:val="24"/>
        </w:rPr>
        <w:t xml:space="preserve">, O. M. </w:t>
      </w:r>
      <w:sdt>
        <w:sdtPr>
          <w:rPr>
            <w:rFonts w:ascii="Times New Roman" w:hAnsi="Times New Roman" w:cs="Times New Roman"/>
            <w:sz w:val="24"/>
            <w:szCs w:val="24"/>
          </w:rPr>
          <w:id w:val="845908090"/>
          <w:citation/>
        </w:sdtPr>
        <w:sdtEndPr/>
        <w:sdtContent>
          <w:r w:rsidRPr="00BD478C">
            <w:rPr>
              <w:rFonts w:ascii="Times New Roman" w:hAnsi="Times New Roman" w:cs="Times New Roman"/>
              <w:sz w:val="24"/>
              <w:szCs w:val="24"/>
            </w:rPr>
            <w:fldChar w:fldCharType="begin"/>
          </w:r>
          <w:r w:rsidRPr="00BD478C">
            <w:rPr>
              <w:rFonts w:ascii="Times New Roman" w:hAnsi="Times New Roman" w:cs="Times New Roman"/>
              <w:sz w:val="24"/>
              <w:szCs w:val="24"/>
            </w:rPr>
            <w:instrText xml:space="preserve">CITATION Osh14 \n  \t  \l 11274 </w:instrText>
          </w:r>
          <w:r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(2014)</w:t>
          </w:r>
          <w:r w:rsidRPr="00BD478C">
            <w:rPr>
              <w:rFonts w:ascii="Times New Roman" w:hAnsi="Times New Roman" w:cs="Times New Roman"/>
              <w:sz w:val="24"/>
              <w:szCs w:val="24"/>
            </w:rPr>
            <w:fldChar w:fldCharType="end"/>
          </w:r>
        </w:sdtContent>
      </w:sdt>
      <w:r w:rsidRPr="00BD478C">
        <w:rPr>
          <w:rFonts w:ascii="Times New Roman" w:hAnsi="Times New Roman" w:cs="Times New Roman"/>
          <w:sz w:val="24"/>
          <w:szCs w:val="24"/>
        </w:rPr>
        <w:t xml:space="preserve"> estudiaron la relevancia valorativa de las empresas de estos sectores en el período 2007 – 2011. Su estudio concluye que las cifras contables poseen relevancia valorativa en ambos sectores de la economía, pero la información contable de las empresas de petróleo posee mayor poder explicativo. Además, encontraron que la variable independiente ganancia por acción posee mayor relevancia valorativa que el valor de libros.</w:t>
      </w:r>
    </w:p>
    <w:p w14:paraId="56595E5A" w14:textId="4E1E9BF1" w:rsidR="00E92AF0" w:rsidRPr="00BD478C" w:rsidRDefault="009F34C4" w:rsidP="002A6513">
      <w:pPr>
        <w:tabs>
          <w:tab w:val="left" w:pos="2865"/>
        </w:tabs>
        <w:spacing w:line="360" w:lineRule="auto"/>
        <w:jc w:val="both"/>
        <w:rPr>
          <w:rFonts w:ascii="Times New Roman" w:hAnsi="Times New Roman" w:cs="Times New Roman"/>
          <w:sz w:val="24"/>
          <w:szCs w:val="24"/>
        </w:rPr>
      </w:pPr>
      <w:proofErr w:type="spellStart"/>
      <w:r w:rsidRPr="00BD478C">
        <w:rPr>
          <w:rFonts w:ascii="Times New Roman" w:hAnsi="Times New Roman" w:cs="Times New Roman"/>
          <w:sz w:val="24"/>
          <w:szCs w:val="24"/>
        </w:rPr>
        <w:t>Bathia</w:t>
      </w:r>
      <w:proofErr w:type="spellEnd"/>
      <w:r w:rsidRPr="00BD478C">
        <w:rPr>
          <w:rFonts w:ascii="Times New Roman" w:hAnsi="Times New Roman" w:cs="Times New Roman"/>
          <w:sz w:val="24"/>
          <w:szCs w:val="24"/>
        </w:rPr>
        <w:t xml:space="preserve">, M. &amp; </w:t>
      </w:r>
      <w:proofErr w:type="spellStart"/>
      <w:r w:rsidRPr="00BD478C">
        <w:rPr>
          <w:rFonts w:ascii="Times New Roman" w:hAnsi="Times New Roman" w:cs="Times New Roman"/>
          <w:sz w:val="24"/>
          <w:szCs w:val="24"/>
        </w:rPr>
        <w:t>Mulenga</w:t>
      </w:r>
      <w:proofErr w:type="spellEnd"/>
      <w:r w:rsidRPr="00BD478C">
        <w:rPr>
          <w:rFonts w:ascii="Times New Roman" w:hAnsi="Times New Roman" w:cs="Times New Roman"/>
          <w:sz w:val="24"/>
          <w:szCs w:val="24"/>
        </w:rPr>
        <w:t xml:space="preserve">, M. J. </w:t>
      </w:r>
      <w:sdt>
        <w:sdtPr>
          <w:rPr>
            <w:rFonts w:ascii="Times New Roman" w:hAnsi="Times New Roman" w:cs="Times New Roman"/>
            <w:sz w:val="24"/>
            <w:szCs w:val="24"/>
          </w:rPr>
          <w:id w:val="-1129548620"/>
          <w:citation/>
        </w:sdtPr>
        <w:sdtEndPr/>
        <w:sdtContent>
          <w:r w:rsidR="00942E7E" w:rsidRPr="00BD478C">
            <w:rPr>
              <w:rFonts w:ascii="Times New Roman" w:hAnsi="Times New Roman" w:cs="Times New Roman"/>
              <w:sz w:val="24"/>
              <w:szCs w:val="24"/>
            </w:rPr>
            <w:fldChar w:fldCharType="begin"/>
          </w:r>
          <w:r w:rsidRPr="00BD478C">
            <w:rPr>
              <w:rFonts w:ascii="Times New Roman" w:hAnsi="Times New Roman" w:cs="Times New Roman"/>
              <w:sz w:val="24"/>
              <w:szCs w:val="24"/>
            </w:rPr>
            <w:instrText xml:space="preserve">CITATION Bha191 \n  \t  \l 11274 </w:instrText>
          </w:r>
          <w:r w:rsidR="00942E7E"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(2019)</w:t>
          </w:r>
          <w:r w:rsidR="00942E7E" w:rsidRPr="00BD478C">
            <w:rPr>
              <w:rFonts w:ascii="Times New Roman" w:hAnsi="Times New Roman" w:cs="Times New Roman"/>
              <w:sz w:val="24"/>
              <w:szCs w:val="24"/>
            </w:rPr>
            <w:fldChar w:fldCharType="end"/>
          </w:r>
        </w:sdtContent>
      </w:sdt>
      <w:r w:rsidR="00933FE2" w:rsidRPr="00BD478C">
        <w:rPr>
          <w:rFonts w:ascii="Times New Roman" w:hAnsi="Times New Roman" w:cs="Times New Roman"/>
          <w:sz w:val="24"/>
          <w:szCs w:val="24"/>
        </w:rPr>
        <w:t xml:space="preserve"> </w:t>
      </w:r>
      <w:r w:rsidR="00CA4834" w:rsidRPr="00BD478C">
        <w:rPr>
          <w:rFonts w:ascii="Times New Roman" w:hAnsi="Times New Roman" w:cs="Times New Roman"/>
          <w:sz w:val="24"/>
          <w:szCs w:val="24"/>
        </w:rPr>
        <w:t xml:space="preserve">arribaron a </w:t>
      </w:r>
      <w:r w:rsidR="00314945" w:rsidRPr="00BD478C">
        <w:rPr>
          <w:rFonts w:ascii="Times New Roman" w:hAnsi="Times New Roman" w:cs="Times New Roman"/>
          <w:sz w:val="24"/>
          <w:szCs w:val="24"/>
        </w:rPr>
        <w:t xml:space="preserve">diferentes </w:t>
      </w:r>
      <w:r w:rsidR="00CA4834" w:rsidRPr="00BD478C">
        <w:rPr>
          <w:rFonts w:ascii="Times New Roman" w:hAnsi="Times New Roman" w:cs="Times New Roman"/>
          <w:sz w:val="24"/>
          <w:szCs w:val="24"/>
        </w:rPr>
        <w:t xml:space="preserve">resultados </w:t>
      </w:r>
      <w:r w:rsidR="00CB16D5" w:rsidRPr="00BD478C">
        <w:rPr>
          <w:rFonts w:ascii="Times New Roman" w:hAnsi="Times New Roman" w:cs="Times New Roman"/>
          <w:sz w:val="24"/>
          <w:szCs w:val="24"/>
        </w:rPr>
        <w:t>en</w:t>
      </w:r>
      <w:r w:rsidR="00CA4834" w:rsidRPr="00BD478C">
        <w:rPr>
          <w:rFonts w:ascii="Times New Roman" w:hAnsi="Times New Roman" w:cs="Times New Roman"/>
          <w:sz w:val="24"/>
          <w:szCs w:val="24"/>
        </w:rPr>
        <w:t xml:space="preserve"> su </w:t>
      </w:r>
      <w:r w:rsidR="00933FE2" w:rsidRPr="00BD478C">
        <w:rPr>
          <w:rFonts w:ascii="Times New Roman" w:hAnsi="Times New Roman" w:cs="Times New Roman"/>
          <w:sz w:val="24"/>
          <w:szCs w:val="24"/>
        </w:rPr>
        <w:t>an</w:t>
      </w:r>
      <w:r w:rsidR="00CA4834" w:rsidRPr="00BD478C">
        <w:rPr>
          <w:rFonts w:ascii="Times New Roman" w:hAnsi="Times New Roman" w:cs="Times New Roman"/>
          <w:sz w:val="24"/>
          <w:szCs w:val="24"/>
        </w:rPr>
        <w:t>álisis</w:t>
      </w:r>
      <w:r w:rsidR="00933FE2" w:rsidRPr="00BD478C">
        <w:rPr>
          <w:rFonts w:ascii="Times New Roman" w:hAnsi="Times New Roman" w:cs="Times New Roman"/>
          <w:sz w:val="24"/>
          <w:szCs w:val="24"/>
        </w:rPr>
        <w:t xml:space="preserve"> comparativ</w:t>
      </w:r>
      <w:r w:rsidR="00CA4834" w:rsidRPr="00BD478C">
        <w:rPr>
          <w:rFonts w:ascii="Times New Roman" w:hAnsi="Times New Roman" w:cs="Times New Roman"/>
          <w:sz w:val="24"/>
          <w:szCs w:val="24"/>
        </w:rPr>
        <w:t>o de</w:t>
      </w:r>
      <w:r w:rsidR="00933FE2" w:rsidRPr="00BD478C">
        <w:rPr>
          <w:rFonts w:ascii="Times New Roman" w:hAnsi="Times New Roman" w:cs="Times New Roman"/>
          <w:sz w:val="24"/>
          <w:szCs w:val="24"/>
        </w:rPr>
        <w:t xml:space="preserve"> la relevancia valorativa de la banca pública y privada de la India en el período 2002 a 2016, su estudios arrojan que tanto las ganancias por acción como el valor de libro por acción están relacionados positiva y significativamente con la cotización de las acciones tanto para los bancos del sector público como los del sector privado</w:t>
      </w:r>
      <w:r w:rsidR="00BC7AAF" w:rsidRPr="00BD478C">
        <w:rPr>
          <w:rFonts w:ascii="Times New Roman" w:hAnsi="Times New Roman" w:cs="Times New Roman"/>
          <w:sz w:val="24"/>
          <w:szCs w:val="24"/>
        </w:rPr>
        <w:t>, sin embargo la información financiera de los bancos del sector público posee mayor relevancia valorativa.</w:t>
      </w:r>
    </w:p>
    <w:p w14:paraId="40BB3B66" w14:textId="22032ADD" w:rsidR="00BC7AAF" w:rsidRPr="00BD478C" w:rsidRDefault="00BC7AAF" w:rsidP="002A6513">
      <w:pPr>
        <w:tabs>
          <w:tab w:val="left" w:pos="2865"/>
        </w:tabs>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Además, encontraron que la relevancia valorativa del valor de libros por acción es mayor que el de las ganancias por acción en los bancos del sector público</w:t>
      </w:r>
      <w:r w:rsidR="00306431" w:rsidRPr="00BD478C">
        <w:rPr>
          <w:rFonts w:ascii="Times New Roman" w:hAnsi="Times New Roman" w:cs="Times New Roman"/>
          <w:sz w:val="24"/>
          <w:szCs w:val="24"/>
        </w:rPr>
        <w:t xml:space="preserve"> </w:t>
      </w:r>
      <w:r w:rsidRPr="00BD478C">
        <w:rPr>
          <w:rFonts w:ascii="Times New Roman" w:hAnsi="Times New Roman" w:cs="Times New Roman"/>
          <w:sz w:val="24"/>
          <w:szCs w:val="24"/>
        </w:rPr>
        <w:t>mientras que</w:t>
      </w:r>
      <w:r w:rsidR="00306431" w:rsidRPr="00BD478C">
        <w:rPr>
          <w:rFonts w:ascii="Times New Roman" w:hAnsi="Times New Roman" w:cs="Times New Roman"/>
          <w:sz w:val="24"/>
          <w:szCs w:val="24"/>
        </w:rPr>
        <w:t>,</w:t>
      </w:r>
      <w:r w:rsidRPr="00BD478C">
        <w:rPr>
          <w:rFonts w:ascii="Times New Roman" w:hAnsi="Times New Roman" w:cs="Times New Roman"/>
          <w:sz w:val="24"/>
          <w:szCs w:val="24"/>
        </w:rPr>
        <w:t xml:space="preserve"> en los bancos del sector privado</w:t>
      </w:r>
      <w:r w:rsidR="00306431" w:rsidRPr="00BD478C">
        <w:rPr>
          <w:rFonts w:ascii="Times New Roman" w:hAnsi="Times New Roman" w:cs="Times New Roman"/>
          <w:sz w:val="24"/>
          <w:szCs w:val="24"/>
        </w:rPr>
        <w:t xml:space="preserve"> </w:t>
      </w:r>
      <w:r w:rsidRPr="00BD478C">
        <w:rPr>
          <w:rFonts w:ascii="Times New Roman" w:hAnsi="Times New Roman" w:cs="Times New Roman"/>
          <w:sz w:val="24"/>
          <w:szCs w:val="24"/>
        </w:rPr>
        <w:t>las ganancias agregan más al poder explicativo general del modelo.</w:t>
      </w:r>
    </w:p>
    <w:p w14:paraId="4E27AC95" w14:textId="71D18661" w:rsidR="00314945" w:rsidRPr="00BD478C" w:rsidRDefault="00E02059" w:rsidP="002A6513">
      <w:pPr>
        <w:tabs>
          <w:tab w:val="left" w:pos="2865"/>
        </w:tabs>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En otros mercados de capitales la adopción de las NIIF no impacta positivamente en la calidad de las cifras contables; </w:t>
      </w:r>
      <w:sdt>
        <w:sdtPr>
          <w:rPr>
            <w:rFonts w:ascii="Times New Roman" w:hAnsi="Times New Roman" w:cs="Times New Roman"/>
            <w:sz w:val="24"/>
            <w:szCs w:val="24"/>
          </w:rPr>
          <w:id w:val="200523120"/>
          <w:citation/>
        </w:sdtPr>
        <w:sdtEndPr/>
        <w:sdtContent>
          <w:r w:rsidR="00314945" w:rsidRPr="00BD478C">
            <w:rPr>
              <w:rFonts w:ascii="Times New Roman" w:hAnsi="Times New Roman" w:cs="Times New Roman"/>
              <w:sz w:val="24"/>
              <w:szCs w:val="24"/>
            </w:rPr>
            <w:fldChar w:fldCharType="begin"/>
          </w:r>
          <w:r w:rsidR="00314945" w:rsidRPr="00BD478C">
            <w:rPr>
              <w:rFonts w:ascii="Times New Roman" w:hAnsi="Times New Roman" w:cs="Times New Roman"/>
              <w:sz w:val="24"/>
              <w:szCs w:val="24"/>
            </w:rPr>
            <w:instrText xml:space="preserve"> CITATION Bol14 \l 11274 </w:instrText>
          </w:r>
          <w:r w:rsidR="00314945" w:rsidRPr="00BD478C">
            <w:rPr>
              <w:rFonts w:ascii="Times New Roman" w:hAnsi="Times New Roman" w:cs="Times New Roman"/>
              <w:sz w:val="24"/>
              <w:szCs w:val="24"/>
            </w:rPr>
            <w:fldChar w:fldCharType="separate"/>
          </w:r>
          <w:r w:rsidR="001E023D" w:rsidRPr="00BD478C">
            <w:rPr>
              <w:rFonts w:ascii="Times New Roman" w:hAnsi="Times New Roman" w:cs="Times New Roman"/>
              <w:noProof/>
              <w:sz w:val="24"/>
              <w:szCs w:val="24"/>
            </w:rPr>
            <w:t>(Bolibok, 2014)</w:t>
          </w:r>
          <w:r w:rsidR="00314945" w:rsidRPr="00BD478C">
            <w:rPr>
              <w:rFonts w:ascii="Times New Roman" w:hAnsi="Times New Roman" w:cs="Times New Roman"/>
              <w:sz w:val="24"/>
              <w:szCs w:val="24"/>
            </w:rPr>
            <w:fldChar w:fldCharType="end"/>
          </w:r>
        </w:sdtContent>
      </w:sdt>
      <w:r w:rsidR="005B3ECD" w:rsidRPr="00BD478C">
        <w:rPr>
          <w:rFonts w:ascii="Times New Roman" w:hAnsi="Times New Roman" w:cs="Times New Roman"/>
          <w:sz w:val="24"/>
          <w:szCs w:val="24"/>
        </w:rPr>
        <w:t xml:space="preserve"> estudió los bancos que cotizaron en la bolsa de Varsovia durante el período 1998-2012</w:t>
      </w:r>
      <w:r w:rsidR="008E5161" w:rsidRPr="00BD478C">
        <w:rPr>
          <w:rFonts w:ascii="Times New Roman" w:hAnsi="Times New Roman" w:cs="Times New Roman"/>
          <w:sz w:val="24"/>
          <w:szCs w:val="24"/>
        </w:rPr>
        <w:t xml:space="preserve"> </w:t>
      </w:r>
      <w:r w:rsidR="00690BD6" w:rsidRPr="00BD478C">
        <w:rPr>
          <w:rFonts w:ascii="Times New Roman" w:hAnsi="Times New Roman" w:cs="Times New Roman"/>
          <w:sz w:val="24"/>
          <w:szCs w:val="24"/>
        </w:rPr>
        <w:t xml:space="preserve">concluyendo que con la introducción de las NIIF no se evidencian cambios estadísticamente significativos en la relevancia valorativa del valor de libros y las ganancias. </w:t>
      </w:r>
    </w:p>
    <w:p w14:paraId="06550E9A" w14:textId="6EAE80AE" w:rsidR="00263000" w:rsidRPr="00BD478C" w:rsidRDefault="003F72FF" w:rsidP="002A6513">
      <w:pPr>
        <w:tabs>
          <w:tab w:val="left" w:pos="2865"/>
        </w:tabs>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Todos estos estudios utilizaron modelos de valoración sustentados en el </w:t>
      </w:r>
      <w:proofErr w:type="spellStart"/>
      <w:r w:rsidRPr="00BD478C">
        <w:rPr>
          <w:rFonts w:ascii="Times New Roman" w:hAnsi="Times New Roman" w:cs="Times New Roman"/>
          <w:sz w:val="24"/>
          <w:szCs w:val="24"/>
        </w:rPr>
        <w:t>modelode</w:t>
      </w:r>
      <w:proofErr w:type="spellEnd"/>
      <w:r w:rsidRPr="00BD478C">
        <w:rPr>
          <w:rFonts w:ascii="Times New Roman" w:hAnsi="Times New Roman" w:cs="Times New Roman"/>
          <w:sz w:val="24"/>
          <w:szCs w:val="24"/>
        </w:rPr>
        <w:t xml:space="preserve"> </w:t>
      </w:r>
      <w:proofErr w:type="spellStart"/>
      <w:r w:rsidRPr="00BD478C">
        <w:rPr>
          <w:rFonts w:ascii="Times New Roman" w:hAnsi="Times New Roman" w:cs="Times New Roman"/>
          <w:sz w:val="24"/>
          <w:szCs w:val="24"/>
        </w:rPr>
        <w:t>Ohlson</w:t>
      </w:r>
      <w:proofErr w:type="spellEnd"/>
      <w:r w:rsidRPr="00BD478C">
        <w:rPr>
          <w:rFonts w:ascii="Times New Roman" w:hAnsi="Times New Roman" w:cs="Times New Roman"/>
          <w:sz w:val="24"/>
          <w:szCs w:val="24"/>
        </w:rPr>
        <w:t xml:space="preserve"> y </w:t>
      </w:r>
      <w:proofErr w:type="spellStart"/>
      <w:r w:rsidRPr="00BD478C">
        <w:rPr>
          <w:rFonts w:ascii="Times New Roman" w:hAnsi="Times New Roman" w:cs="Times New Roman"/>
          <w:sz w:val="24"/>
          <w:szCs w:val="24"/>
        </w:rPr>
        <w:t>Feltham</w:t>
      </w:r>
      <w:proofErr w:type="spellEnd"/>
      <w:r w:rsidRPr="00BD478C">
        <w:rPr>
          <w:rFonts w:ascii="Times New Roman" w:hAnsi="Times New Roman" w:cs="Times New Roman"/>
          <w:sz w:val="24"/>
          <w:szCs w:val="24"/>
        </w:rPr>
        <w:t xml:space="preserve"> y </w:t>
      </w:r>
      <w:proofErr w:type="spellStart"/>
      <w:r w:rsidRPr="00BD478C">
        <w:rPr>
          <w:rFonts w:ascii="Times New Roman" w:hAnsi="Times New Roman" w:cs="Times New Roman"/>
          <w:sz w:val="24"/>
          <w:szCs w:val="24"/>
        </w:rPr>
        <w:t>Olshon</w:t>
      </w:r>
      <w:proofErr w:type="spellEnd"/>
      <w:r w:rsidRPr="00BD478C">
        <w:rPr>
          <w:rFonts w:ascii="Times New Roman" w:hAnsi="Times New Roman" w:cs="Times New Roman"/>
          <w:sz w:val="24"/>
          <w:szCs w:val="24"/>
        </w:rPr>
        <w:t>, presentado luego</w:t>
      </w:r>
      <w:r w:rsidR="00387F71" w:rsidRPr="00BD478C">
        <w:rPr>
          <w:rFonts w:ascii="Times New Roman" w:hAnsi="Times New Roman" w:cs="Times New Roman"/>
          <w:sz w:val="24"/>
          <w:szCs w:val="24"/>
        </w:rPr>
        <w:t xml:space="preserve"> -en determinados casos-</w:t>
      </w:r>
      <w:r w:rsidRPr="00BD478C">
        <w:rPr>
          <w:rFonts w:ascii="Times New Roman" w:hAnsi="Times New Roman" w:cs="Times New Roman"/>
          <w:sz w:val="24"/>
          <w:szCs w:val="24"/>
        </w:rPr>
        <w:t xml:space="preserve"> diferentes refinamientos </w:t>
      </w:r>
      <w:r w:rsidRPr="00BD478C">
        <w:rPr>
          <w:rFonts w:ascii="Times New Roman" w:hAnsi="Times New Roman" w:cs="Times New Roman"/>
          <w:sz w:val="24"/>
          <w:szCs w:val="24"/>
        </w:rPr>
        <w:lastRenderedPageBreak/>
        <w:t xml:space="preserve">en función del agregado de determinadas variables que los </w:t>
      </w:r>
      <w:r w:rsidR="003B02DC" w:rsidRPr="00BD478C">
        <w:rPr>
          <w:rFonts w:ascii="Times New Roman" w:hAnsi="Times New Roman" w:cs="Times New Roman"/>
          <w:sz w:val="24"/>
          <w:szCs w:val="24"/>
        </w:rPr>
        <w:t>científicos</w:t>
      </w:r>
      <w:r w:rsidRPr="00BD478C">
        <w:rPr>
          <w:rFonts w:ascii="Times New Roman" w:hAnsi="Times New Roman" w:cs="Times New Roman"/>
          <w:sz w:val="24"/>
          <w:szCs w:val="24"/>
        </w:rPr>
        <w:t xml:space="preserve"> justifican en </w:t>
      </w:r>
      <w:r w:rsidR="00BE5911" w:rsidRPr="00BD478C">
        <w:rPr>
          <w:rFonts w:ascii="Times New Roman" w:hAnsi="Times New Roman" w:cs="Times New Roman"/>
          <w:sz w:val="24"/>
          <w:szCs w:val="24"/>
        </w:rPr>
        <w:t xml:space="preserve">función de sus preguntas de </w:t>
      </w:r>
      <w:r w:rsidR="003B02DC" w:rsidRPr="00BD478C">
        <w:rPr>
          <w:rFonts w:ascii="Times New Roman" w:hAnsi="Times New Roman" w:cs="Times New Roman"/>
          <w:sz w:val="24"/>
          <w:szCs w:val="24"/>
        </w:rPr>
        <w:t>investigación.</w:t>
      </w:r>
    </w:p>
    <w:p w14:paraId="5030FCCC" w14:textId="0E161AC5" w:rsidR="004B5538" w:rsidRPr="00BD478C" w:rsidRDefault="004B5538" w:rsidP="00307E1A">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Hipótesis</w:t>
      </w:r>
      <w:r w:rsidR="00DA46A4" w:rsidRPr="00BD478C">
        <w:rPr>
          <w:rFonts w:ascii="Times New Roman" w:hAnsi="Times New Roman" w:cs="Times New Roman"/>
          <w:sz w:val="24"/>
          <w:szCs w:val="24"/>
          <w:u w:val="single"/>
        </w:rPr>
        <w:t xml:space="preserve"> </w:t>
      </w:r>
      <w:r w:rsidR="00983148" w:rsidRPr="00BD478C">
        <w:rPr>
          <w:rFonts w:ascii="Times New Roman" w:hAnsi="Times New Roman" w:cs="Times New Roman"/>
          <w:sz w:val="24"/>
          <w:szCs w:val="24"/>
          <w:u w:val="single"/>
        </w:rPr>
        <w:t>Principal</w:t>
      </w:r>
    </w:p>
    <w:p w14:paraId="1E9B5651" w14:textId="26EA50AF" w:rsidR="00DA46A4" w:rsidRPr="00BD478C" w:rsidRDefault="00DA46A4" w:rsidP="00307E1A">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La </w:t>
      </w:r>
      <w:r w:rsidR="00983148" w:rsidRPr="00BD478C">
        <w:rPr>
          <w:rFonts w:ascii="Times New Roman" w:hAnsi="Times New Roman" w:cs="Times New Roman"/>
          <w:sz w:val="24"/>
          <w:szCs w:val="24"/>
        </w:rPr>
        <w:t xml:space="preserve">información financiera de las empresas del sector bancario cotizantes en Argentina posee calidad en el </w:t>
      </w:r>
      <w:r w:rsidR="00316C82" w:rsidRPr="00BD478C">
        <w:rPr>
          <w:rFonts w:ascii="Times New Roman" w:hAnsi="Times New Roman" w:cs="Times New Roman"/>
          <w:sz w:val="24"/>
          <w:szCs w:val="24"/>
        </w:rPr>
        <w:t xml:space="preserve">primer </w:t>
      </w:r>
      <w:r w:rsidR="00983148" w:rsidRPr="00BD478C">
        <w:rPr>
          <w:rFonts w:ascii="Times New Roman" w:hAnsi="Times New Roman" w:cs="Times New Roman"/>
          <w:sz w:val="24"/>
          <w:szCs w:val="24"/>
        </w:rPr>
        <w:t>año de adopción de las NIIF.</w:t>
      </w:r>
    </w:p>
    <w:p w14:paraId="060B5ACB" w14:textId="48E74AA2" w:rsidR="00983148" w:rsidRPr="00BD478C" w:rsidRDefault="00983148" w:rsidP="00307E1A">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Hipótesis Secundaria</w:t>
      </w:r>
    </w:p>
    <w:p w14:paraId="6A7496D9" w14:textId="79F1A24B" w:rsidR="00983148" w:rsidRPr="00BD478C" w:rsidRDefault="00983148" w:rsidP="00983148">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La información financiera de las empresas del sector bancario cotizantes en Argentina posee relevancia valorativa en el </w:t>
      </w:r>
      <w:r w:rsidR="00316C82" w:rsidRPr="00BD478C">
        <w:rPr>
          <w:rFonts w:ascii="Times New Roman" w:hAnsi="Times New Roman" w:cs="Times New Roman"/>
          <w:sz w:val="24"/>
          <w:szCs w:val="24"/>
        </w:rPr>
        <w:t xml:space="preserve">primer </w:t>
      </w:r>
      <w:r w:rsidRPr="00BD478C">
        <w:rPr>
          <w:rFonts w:ascii="Times New Roman" w:hAnsi="Times New Roman" w:cs="Times New Roman"/>
          <w:sz w:val="24"/>
          <w:szCs w:val="24"/>
        </w:rPr>
        <w:t>año de adopción de las NIIF.</w:t>
      </w:r>
    </w:p>
    <w:p w14:paraId="00552B1E" w14:textId="504FE943" w:rsidR="004B5538" w:rsidRPr="00BD478C" w:rsidRDefault="004B5538" w:rsidP="00307E1A">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Objetivos</w:t>
      </w:r>
    </w:p>
    <w:p w14:paraId="24B4873C" w14:textId="24C7CBB7" w:rsidR="00B15602" w:rsidRPr="00BD478C" w:rsidRDefault="00DD6B62" w:rsidP="00307E1A">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Objetivo Principal</w:t>
      </w:r>
    </w:p>
    <w:p w14:paraId="3B5E3D65" w14:textId="145ADBFE" w:rsidR="00DD6B62" w:rsidRPr="00BD478C" w:rsidRDefault="00DD6B62" w:rsidP="00DD6B62">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Analizar si la información financiera de las empresas del sector bancario cotizantes en Argentina posee calidad contable en el </w:t>
      </w:r>
      <w:r w:rsidR="00316C82" w:rsidRPr="00BD478C">
        <w:rPr>
          <w:rFonts w:ascii="Times New Roman" w:hAnsi="Times New Roman" w:cs="Times New Roman"/>
          <w:sz w:val="24"/>
          <w:szCs w:val="24"/>
        </w:rPr>
        <w:t xml:space="preserve">primer </w:t>
      </w:r>
      <w:r w:rsidRPr="00BD478C">
        <w:rPr>
          <w:rFonts w:ascii="Times New Roman" w:hAnsi="Times New Roman" w:cs="Times New Roman"/>
          <w:sz w:val="24"/>
          <w:szCs w:val="24"/>
        </w:rPr>
        <w:t>año de adopción de las NIIF.</w:t>
      </w:r>
    </w:p>
    <w:p w14:paraId="056837E5" w14:textId="36F225E2" w:rsidR="00DD6B62" w:rsidRPr="00BD478C" w:rsidRDefault="00DD6B62" w:rsidP="00DD6B62">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Objetivo Secundario</w:t>
      </w:r>
    </w:p>
    <w:p w14:paraId="1FDEE0E8" w14:textId="41681801" w:rsidR="00DD6B62" w:rsidRPr="00BD478C" w:rsidRDefault="00DD6B62" w:rsidP="00307E1A">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Indagar si la información financiera de las empresas del sector bancario cotizantes en Argentina posee relevancia valorativa en el </w:t>
      </w:r>
      <w:r w:rsidR="00316C82" w:rsidRPr="00BD478C">
        <w:rPr>
          <w:rFonts w:ascii="Times New Roman" w:hAnsi="Times New Roman" w:cs="Times New Roman"/>
          <w:sz w:val="24"/>
          <w:szCs w:val="24"/>
        </w:rPr>
        <w:t xml:space="preserve">primer </w:t>
      </w:r>
      <w:r w:rsidRPr="00BD478C">
        <w:rPr>
          <w:rFonts w:ascii="Times New Roman" w:hAnsi="Times New Roman" w:cs="Times New Roman"/>
          <w:sz w:val="24"/>
          <w:szCs w:val="24"/>
        </w:rPr>
        <w:t>año de adopción de las NIIF.</w:t>
      </w:r>
    </w:p>
    <w:p w14:paraId="34B631BC" w14:textId="08CD89ED" w:rsidR="00307E1A" w:rsidRPr="00BD478C" w:rsidRDefault="009B7461" w:rsidP="00307E1A">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Metodología</w:t>
      </w:r>
    </w:p>
    <w:p w14:paraId="081B27D5" w14:textId="4319FE03" w:rsidR="00307E1A" w:rsidRPr="00BD478C" w:rsidRDefault="00307E1A" w:rsidP="00307E1A">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A los fines de analizar la calidad de las cifras contables de las empresas cotizantes del sector bancario de Argentina se procedió a realizar un </w:t>
      </w:r>
      <w:r w:rsidR="006266AA" w:rsidRPr="00BD478C">
        <w:rPr>
          <w:rFonts w:ascii="Times New Roman" w:hAnsi="Times New Roman" w:cs="Times New Roman"/>
          <w:sz w:val="24"/>
          <w:szCs w:val="24"/>
        </w:rPr>
        <w:t>estudio</w:t>
      </w:r>
      <w:r w:rsidRPr="00BD478C">
        <w:rPr>
          <w:rFonts w:ascii="Times New Roman" w:hAnsi="Times New Roman" w:cs="Times New Roman"/>
          <w:sz w:val="24"/>
          <w:szCs w:val="24"/>
        </w:rPr>
        <w:t xml:space="preserve"> explicativo </w:t>
      </w:r>
      <w:r w:rsidR="006266AA" w:rsidRPr="00BD478C">
        <w:rPr>
          <w:rFonts w:ascii="Times New Roman" w:hAnsi="Times New Roman" w:cs="Times New Roman"/>
          <w:sz w:val="24"/>
          <w:szCs w:val="24"/>
        </w:rPr>
        <w:t>a través de un análisis de regresión lineal por medio de la utilización del software estadístico “</w:t>
      </w:r>
      <w:proofErr w:type="spellStart"/>
      <w:r w:rsidR="006266AA" w:rsidRPr="00BD478C">
        <w:rPr>
          <w:rFonts w:ascii="Times New Roman" w:hAnsi="Times New Roman" w:cs="Times New Roman"/>
          <w:sz w:val="24"/>
          <w:szCs w:val="24"/>
        </w:rPr>
        <w:t>InfoStat</w:t>
      </w:r>
      <w:proofErr w:type="spellEnd"/>
      <w:r w:rsidR="006266AA" w:rsidRPr="00BD478C">
        <w:rPr>
          <w:rFonts w:ascii="Times New Roman" w:hAnsi="Times New Roman" w:cs="Times New Roman"/>
          <w:sz w:val="24"/>
          <w:szCs w:val="24"/>
        </w:rPr>
        <w:t>”.</w:t>
      </w:r>
    </w:p>
    <w:p w14:paraId="14D3D745" w14:textId="15DC2DF9" w:rsidR="00307E1A" w:rsidRPr="00BD478C" w:rsidRDefault="00307E1A" w:rsidP="00307E1A">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Se utiliz</w:t>
      </w:r>
      <w:r w:rsidR="003F72FF" w:rsidRPr="00BD478C">
        <w:rPr>
          <w:rFonts w:ascii="Times New Roman" w:hAnsi="Times New Roman" w:cs="Times New Roman"/>
          <w:sz w:val="24"/>
          <w:szCs w:val="24"/>
        </w:rPr>
        <w:t>ó</w:t>
      </w:r>
      <w:r w:rsidRPr="00BD478C">
        <w:rPr>
          <w:rFonts w:ascii="Times New Roman" w:hAnsi="Times New Roman" w:cs="Times New Roman"/>
          <w:sz w:val="24"/>
          <w:szCs w:val="24"/>
        </w:rPr>
        <w:t xml:space="preserve"> la siguiente especificación del modelo:</w:t>
      </w:r>
    </w:p>
    <w:p w14:paraId="1DF63115" w14:textId="4ADD3698" w:rsidR="00307E1A" w:rsidRPr="00BD478C" w:rsidRDefault="00307E1A" w:rsidP="00307E1A">
      <w:pPr>
        <w:ind w:right="72"/>
        <w:jc w:val="both"/>
        <w:rPr>
          <w:rFonts w:ascii="Times New Roman" w:hAnsi="Times New Roman" w:cs="Times New Roman"/>
          <w:sz w:val="24"/>
          <w:szCs w:val="24"/>
        </w:rPr>
      </w:pPr>
      <w:r w:rsidRPr="00BD478C">
        <w:rPr>
          <w:rFonts w:ascii="Times New Roman" w:hAnsi="Times New Roman" w:cs="Times New Roman"/>
          <w:sz w:val="24"/>
          <w:szCs w:val="24"/>
        </w:rPr>
        <w:t xml:space="preserve">Pit = α0 + α1Eit + α2BVit + </w:t>
      </w:r>
      <w:proofErr w:type="spellStart"/>
      <w:r w:rsidRPr="00BD478C">
        <w:rPr>
          <w:rFonts w:ascii="Times New Roman" w:hAnsi="Times New Roman" w:cs="Times New Roman"/>
          <w:sz w:val="24"/>
          <w:szCs w:val="24"/>
        </w:rPr>
        <w:t>εit</w:t>
      </w:r>
      <w:proofErr w:type="spellEnd"/>
    </w:p>
    <w:p w14:paraId="08C5C341" w14:textId="77777777" w:rsidR="00307E1A" w:rsidRPr="00BD478C" w:rsidRDefault="00307E1A" w:rsidP="00307E1A">
      <w:pPr>
        <w:ind w:right="72"/>
        <w:jc w:val="both"/>
        <w:rPr>
          <w:rFonts w:ascii="Times New Roman" w:hAnsi="Times New Roman" w:cs="Times New Roman"/>
          <w:sz w:val="24"/>
          <w:szCs w:val="24"/>
        </w:rPr>
      </w:pPr>
      <w:r w:rsidRPr="00BD478C">
        <w:rPr>
          <w:rFonts w:ascii="Times New Roman" w:hAnsi="Times New Roman" w:cs="Times New Roman"/>
          <w:sz w:val="24"/>
          <w:szCs w:val="24"/>
        </w:rPr>
        <w:t>Donde:</w:t>
      </w:r>
    </w:p>
    <w:p w14:paraId="25E0592D" w14:textId="5F4C290D" w:rsidR="00307E1A" w:rsidRPr="00BD478C" w:rsidRDefault="00307E1A" w:rsidP="00307E1A">
      <w:pPr>
        <w:ind w:right="72"/>
        <w:jc w:val="both"/>
        <w:rPr>
          <w:rFonts w:ascii="Times New Roman" w:hAnsi="Times New Roman" w:cs="Times New Roman"/>
          <w:sz w:val="24"/>
          <w:szCs w:val="24"/>
        </w:rPr>
      </w:pPr>
      <w:r w:rsidRPr="00BD478C">
        <w:rPr>
          <w:rFonts w:ascii="Times New Roman" w:hAnsi="Times New Roman" w:cs="Times New Roman"/>
          <w:sz w:val="24"/>
          <w:szCs w:val="24"/>
        </w:rPr>
        <w:t xml:space="preserve">Pit = Precio de la acción de la empresa i </w:t>
      </w:r>
      <w:r w:rsidR="00797178" w:rsidRPr="00BD478C">
        <w:rPr>
          <w:rFonts w:ascii="Times New Roman" w:hAnsi="Times New Roman" w:cs="Times New Roman"/>
          <w:sz w:val="24"/>
          <w:szCs w:val="24"/>
        </w:rPr>
        <w:t xml:space="preserve">en el tercer mes posterior al cierre del </w:t>
      </w:r>
      <w:r w:rsidRPr="00BD478C">
        <w:rPr>
          <w:rFonts w:ascii="Times New Roman" w:hAnsi="Times New Roman" w:cs="Times New Roman"/>
          <w:sz w:val="24"/>
          <w:szCs w:val="24"/>
        </w:rPr>
        <w:t>período t</w:t>
      </w:r>
      <w:r w:rsidR="00797178" w:rsidRPr="00BD478C">
        <w:rPr>
          <w:rFonts w:ascii="Times New Roman" w:hAnsi="Times New Roman" w:cs="Times New Roman"/>
          <w:sz w:val="24"/>
          <w:szCs w:val="24"/>
        </w:rPr>
        <w:t>.</w:t>
      </w:r>
    </w:p>
    <w:p w14:paraId="2AC9CE8B" w14:textId="07CFD1C9" w:rsidR="00307E1A" w:rsidRPr="00BD478C" w:rsidRDefault="00307E1A" w:rsidP="00307E1A">
      <w:pPr>
        <w:ind w:right="72"/>
        <w:jc w:val="both"/>
        <w:rPr>
          <w:rFonts w:ascii="Times New Roman" w:hAnsi="Times New Roman" w:cs="Times New Roman"/>
          <w:sz w:val="24"/>
          <w:szCs w:val="24"/>
        </w:rPr>
      </w:pPr>
      <w:r w:rsidRPr="00BD478C">
        <w:rPr>
          <w:rFonts w:ascii="Times New Roman" w:hAnsi="Times New Roman" w:cs="Times New Roman"/>
          <w:sz w:val="24"/>
          <w:szCs w:val="24"/>
        </w:rPr>
        <w:t>α1Eit = Utilidad por acción de la empresa i en el período t</w:t>
      </w:r>
      <w:r w:rsidR="00797178" w:rsidRPr="00BD478C">
        <w:rPr>
          <w:rFonts w:ascii="Times New Roman" w:hAnsi="Times New Roman" w:cs="Times New Roman"/>
          <w:sz w:val="24"/>
          <w:szCs w:val="24"/>
        </w:rPr>
        <w:t>.</w:t>
      </w:r>
    </w:p>
    <w:p w14:paraId="1B057102" w14:textId="4AAFBB60" w:rsidR="00307E1A" w:rsidRPr="00BD478C" w:rsidRDefault="00307E1A" w:rsidP="00307E1A">
      <w:pPr>
        <w:ind w:right="72"/>
        <w:jc w:val="both"/>
        <w:rPr>
          <w:rFonts w:ascii="Times New Roman" w:hAnsi="Times New Roman" w:cs="Times New Roman"/>
          <w:sz w:val="24"/>
          <w:szCs w:val="24"/>
        </w:rPr>
      </w:pPr>
      <w:r w:rsidRPr="00BD478C">
        <w:rPr>
          <w:rFonts w:ascii="Times New Roman" w:hAnsi="Times New Roman" w:cs="Times New Roman"/>
          <w:sz w:val="24"/>
          <w:szCs w:val="24"/>
        </w:rPr>
        <w:t xml:space="preserve">α2BVit = </w:t>
      </w:r>
      <w:r w:rsidR="00A01BEB" w:rsidRPr="00BD478C">
        <w:rPr>
          <w:rFonts w:ascii="Times New Roman" w:hAnsi="Times New Roman" w:cs="Times New Roman"/>
          <w:sz w:val="24"/>
          <w:szCs w:val="24"/>
        </w:rPr>
        <w:t>Patrimonio Neto</w:t>
      </w:r>
      <w:r w:rsidRPr="00BD478C">
        <w:rPr>
          <w:rFonts w:ascii="Times New Roman" w:hAnsi="Times New Roman" w:cs="Times New Roman"/>
          <w:sz w:val="24"/>
          <w:szCs w:val="24"/>
        </w:rPr>
        <w:t xml:space="preserve"> por acción de la empresa i en el período t</w:t>
      </w:r>
      <w:r w:rsidR="00797178" w:rsidRPr="00BD478C">
        <w:rPr>
          <w:rFonts w:ascii="Times New Roman" w:hAnsi="Times New Roman" w:cs="Times New Roman"/>
          <w:sz w:val="24"/>
          <w:szCs w:val="24"/>
        </w:rPr>
        <w:t>.</w:t>
      </w:r>
    </w:p>
    <w:p w14:paraId="400B32D6" w14:textId="52B423EC" w:rsidR="00307E1A" w:rsidRPr="00BD478C" w:rsidRDefault="00307E1A" w:rsidP="00307E1A">
      <w:pPr>
        <w:ind w:right="72"/>
        <w:jc w:val="both"/>
        <w:rPr>
          <w:rFonts w:ascii="Times New Roman" w:hAnsi="Times New Roman" w:cs="Times New Roman"/>
          <w:sz w:val="24"/>
          <w:szCs w:val="24"/>
        </w:rPr>
      </w:pPr>
      <w:proofErr w:type="spellStart"/>
      <w:r w:rsidRPr="00BD478C">
        <w:rPr>
          <w:rFonts w:ascii="Times New Roman" w:hAnsi="Times New Roman" w:cs="Times New Roman"/>
          <w:sz w:val="24"/>
          <w:szCs w:val="24"/>
        </w:rPr>
        <w:t>εit</w:t>
      </w:r>
      <w:proofErr w:type="spellEnd"/>
      <w:r w:rsidRPr="00BD478C">
        <w:rPr>
          <w:rFonts w:ascii="Times New Roman" w:hAnsi="Times New Roman" w:cs="Times New Roman"/>
          <w:sz w:val="24"/>
          <w:szCs w:val="24"/>
        </w:rPr>
        <w:t xml:space="preserve"> = otra información relevante de la empresa i en el período t</w:t>
      </w:r>
      <w:r w:rsidR="00797178" w:rsidRPr="00BD478C">
        <w:rPr>
          <w:rFonts w:ascii="Times New Roman" w:hAnsi="Times New Roman" w:cs="Times New Roman"/>
          <w:sz w:val="24"/>
          <w:szCs w:val="24"/>
        </w:rPr>
        <w:t>.</w:t>
      </w:r>
    </w:p>
    <w:p w14:paraId="08AA0CBE" w14:textId="1883173E" w:rsidR="00307E1A" w:rsidRPr="00BD478C" w:rsidRDefault="00307E1A" w:rsidP="00525E2E">
      <w:pPr>
        <w:spacing w:line="360" w:lineRule="auto"/>
        <w:ind w:right="72"/>
        <w:jc w:val="both"/>
        <w:rPr>
          <w:rFonts w:ascii="Times New Roman" w:hAnsi="Times New Roman" w:cs="Times New Roman"/>
          <w:sz w:val="24"/>
          <w:szCs w:val="24"/>
        </w:rPr>
      </w:pPr>
      <w:r w:rsidRPr="00BD478C">
        <w:rPr>
          <w:rFonts w:ascii="Times New Roman" w:hAnsi="Times New Roman" w:cs="Times New Roman"/>
          <w:sz w:val="24"/>
          <w:szCs w:val="24"/>
        </w:rPr>
        <w:lastRenderedPageBreak/>
        <w:t xml:space="preserve">Con relación a la variable dependiente Pit se considera </w:t>
      </w:r>
      <w:r w:rsidR="00A01BEB" w:rsidRPr="00BD478C">
        <w:rPr>
          <w:rFonts w:ascii="Times New Roman" w:hAnsi="Times New Roman" w:cs="Times New Roman"/>
          <w:sz w:val="24"/>
          <w:szCs w:val="24"/>
        </w:rPr>
        <w:t>un promedio d</w:t>
      </w:r>
      <w:r w:rsidRPr="00BD478C">
        <w:rPr>
          <w:rFonts w:ascii="Times New Roman" w:hAnsi="Times New Roman" w:cs="Times New Roman"/>
          <w:sz w:val="24"/>
          <w:szCs w:val="24"/>
        </w:rPr>
        <w:t xml:space="preserve">el precio de cotización </w:t>
      </w:r>
      <w:r w:rsidR="00A01BEB" w:rsidRPr="00BD478C">
        <w:rPr>
          <w:rFonts w:ascii="Times New Roman" w:hAnsi="Times New Roman" w:cs="Times New Roman"/>
          <w:sz w:val="24"/>
          <w:szCs w:val="24"/>
        </w:rPr>
        <w:t xml:space="preserve">en el tercer mes posterior al cierre de ejercicio económico </w:t>
      </w:r>
      <w:r w:rsidR="003B480C" w:rsidRPr="00BD478C">
        <w:rPr>
          <w:rFonts w:ascii="Times New Roman" w:hAnsi="Times New Roman" w:cs="Times New Roman"/>
          <w:sz w:val="24"/>
          <w:szCs w:val="24"/>
        </w:rPr>
        <w:t xml:space="preserve">2018 </w:t>
      </w:r>
      <w:r w:rsidRPr="00BD478C">
        <w:rPr>
          <w:rFonts w:ascii="Times New Roman" w:hAnsi="Times New Roman" w:cs="Times New Roman"/>
          <w:sz w:val="24"/>
          <w:szCs w:val="24"/>
        </w:rPr>
        <w:t xml:space="preserve">de las compañías </w:t>
      </w:r>
      <w:r w:rsidR="00A01BEB" w:rsidRPr="00BD478C">
        <w:rPr>
          <w:rFonts w:ascii="Times New Roman" w:hAnsi="Times New Roman" w:cs="Times New Roman"/>
          <w:sz w:val="24"/>
          <w:szCs w:val="24"/>
        </w:rPr>
        <w:t xml:space="preserve">bancarias. </w:t>
      </w:r>
    </w:p>
    <w:p w14:paraId="465CF779" w14:textId="567B49E9" w:rsidR="00081B53" w:rsidRPr="00BD478C" w:rsidRDefault="00081B53" w:rsidP="00525E2E">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La muestra se conformó con </w:t>
      </w:r>
      <w:r w:rsidR="00AC6C0A" w:rsidRPr="00BD478C">
        <w:rPr>
          <w:rFonts w:ascii="Times New Roman" w:hAnsi="Times New Roman" w:cs="Times New Roman"/>
          <w:sz w:val="24"/>
          <w:szCs w:val="24"/>
        </w:rPr>
        <w:t>ocho</w:t>
      </w:r>
      <w:r w:rsidRPr="00BD478C">
        <w:rPr>
          <w:rFonts w:ascii="Times New Roman" w:hAnsi="Times New Roman" w:cs="Times New Roman"/>
          <w:sz w:val="24"/>
          <w:szCs w:val="24"/>
        </w:rPr>
        <w:t xml:space="preserve"> (</w:t>
      </w:r>
      <w:r w:rsidR="00AC6C0A" w:rsidRPr="00BD478C">
        <w:rPr>
          <w:rFonts w:ascii="Times New Roman" w:hAnsi="Times New Roman" w:cs="Times New Roman"/>
          <w:sz w:val="24"/>
          <w:szCs w:val="24"/>
        </w:rPr>
        <w:t>8</w:t>
      </w:r>
      <w:r w:rsidRPr="00BD478C">
        <w:rPr>
          <w:rFonts w:ascii="Times New Roman" w:hAnsi="Times New Roman" w:cs="Times New Roman"/>
          <w:sz w:val="24"/>
          <w:szCs w:val="24"/>
        </w:rPr>
        <w:t>) e</w:t>
      </w:r>
      <w:r w:rsidR="00AC6C0A" w:rsidRPr="00BD478C">
        <w:rPr>
          <w:rFonts w:ascii="Times New Roman" w:hAnsi="Times New Roman" w:cs="Times New Roman"/>
          <w:sz w:val="24"/>
          <w:szCs w:val="24"/>
        </w:rPr>
        <w:t>ntidades financieras</w:t>
      </w:r>
      <w:r w:rsidRPr="00BD478C">
        <w:rPr>
          <w:rFonts w:ascii="Times New Roman" w:hAnsi="Times New Roman" w:cs="Times New Roman"/>
          <w:sz w:val="24"/>
          <w:szCs w:val="24"/>
        </w:rPr>
        <w:t xml:space="preserve"> que cotizan en el Mercado de Valores de Buenos Aires</w:t>
      </w:r>
      <w:r w:rsidR="00AC6C0A" w:rsidRPr="00BD478C">
        <w:rPr>
          <w:rFonts w:ascii="Times New Roman" w:hAnsi="Times New Roman" w:cs="Times New Roman"/>
          <w:sz w:val="24"/>
          <w:szCs w:val="24"/>
        </w:rPr>
        <w:t>.</w:t>
      </w:r>
    </w:p>
    <w:p w14:paraId="77986AF1" w14:textId="4FACD4B8" w:rsidR="000420E2" w:rsidRPr="00BD478C" w:rsidRDefault="000420E2" w:rsidP="00525E2E">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 xml:space="preserve">Las variables independientes de naturaleza contable </w:t>
      </w:r>
      <w:proofErr w:type="spellStart"/>
      <w:r w:rsidRPr="00BD478C">
        <w:rPr>
          <w:rFonts w:ascii="Times New Roman" w:hAnsi="Times New Roman" w:cs="Times New Roman"/>
          <w:sz w:val="24"/>
          <w:szCs w:val="24"/>
        </w:rPr>
        <w:t>Eit</w:t>
      </w:r>
      <w:proofErr w:type="spellEnd"/>
      <w:r w:rsidRPr="00BD478C">
        <w:rPr>
          <w:rFonts w:ascii="Times New Roman" w:hAnsi="Times New Roman" w:cs="Times New Roman"/>
          <w:sz w:val="24"/>
          <w:szCs w:val="24"/>
        </w:rPr>
        <w:t xml:space="preserve"> y </w:t>
      </w:r>
      <w:proofErr w:type="spellStart"/>
      <w:r w:rsidRPr="00BD478C">
        <w:rPr>
          <w:rFonts w:ascii="Times New Roman" w:hAnsi="Times New Roman" w:cs="Times New Roman"/>
          <w:sz w:val="24"/>
          <w:szCs w:val="24"/>
        </w:rPr>
        <w:t>BVit</w:t>
      </w:r>
      <w:proofErr w:type="spellEnd"/>
      <w:r w:rsidRPr="00BD478C">
        <w:rPr>
          <w:rFonts w:ascii="Times New Roman" w:hAnsi="Times New Roman" w:cs="Times New Roman"/>
          <w:sz w:val="24"/>
          <w:szCs w:val="24"/>
        </w:rPr>
        <w:t xml:space="preserve"> se obtuvieron de los Estados Financieros anuales para el período 201</w:t>
      </w:r>
      <w:r w:rsidR="00525E2E" w:rsidRPr="00BD478C">
        <w:rPr>
          <w:rFonts w:ascii="Times New Roman" w:hAnsi="Times New Roman" w:cs="Times New Roman"/>
          <w:sz w:val="24"/>
          <w:szCs w:val="24"/>
        </w:rPr>
        <w:t>8</w:t>
      </w:r>
      <w:r w:rsidRPr="00BD478C">
        <w:rPr>
          <w:rFonts w:ascii="Times New Roman" w:hAnsi="Times New Roman" w:cs="Times New Roman"/>
          <w:sz w:val="24"/>
          <w:szCs w:val="24"/>
        </w:rPr>
        <w:t xml:space="preserve">, publicados por </w:t>
      </w:r>
      <w:r w:rsidR="00525E2E" w:rsidRPr="00BD478C">
        <w:rPr>
          <w:rFonts w:ascii="Times New Roman" w:hAnsi="Times New Roman" w:cs="Times New Roman"/>
          <w:sz w:val="24"/>
          <w:szCs w:val="24"/>
        </w:rPr>
        <w:t>la Comisión Nacional de Valores.</w:t>
      </w:r>
    </w:p>
    <w:p w14:paraId="7B9C2843" w14:textId="77777777" w:rsidR="00E13A12" w:rsidRPr="00BD478C" w:rsidRDefault="00D50747" w:rsidP="00E13A12">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u w:val="single"/>
        </w:rPr>
        <w:t>Resultados</w:t>
      </w:r>
    </w:p>
    <w:p w14:paraId="25DEBD34" w14:textId="4F0E42BC" w:rsidR="00E13A12" w:rsidRPr="00BD478C" w:rsidRDefault="00E13A12" w:rsidP="00525E2E">
      <w:pPr>
        <w:spacing w:line="360" w:lineRule="auto"/>
        <w:jc w:val="both"/>
        <w:rPr>
          <w:rFonts w:ascii="Times New Roman" w:hAnsi="Times New Roman" w:cs="Times New Roman"/>
          <w:sz w:val="24"/>
          <w:szCs w:val="24"/>
          <w:u w:val="single"/>
        </w:rPr>
      </w:pPr>
      <w:r w:rsidRPr="00BD478C">
        <w:rPr>
          <w:rFonts w:ascii="Times New Roman" w:hAnsi="Times New Roman" w:cs="Times New Roman"/>
          <w:sz w:val="24"/>
          <w:szCs w:val="24"/>
        </w:rPr>
        <w:t>Con la apli</w:t>
      </w:r>
      <w:r w:rsidR="00C30FA4" w:rsidRPr="00BD478C">
        <w:rPr>
          <w:rFonts w:ascii="Times New Roman" w:hAnsi="Times New Roman" w:cs="Times New Roman"/>
          <w:sz w:val="24"/>
          <w:szCs w:val="24"/>
        </w:rPr>
        <w:t>c</w:t>
      </w:r>
      <w:r w:rsidRPr="00BD478C">
        <w:rPr>
          <w:rFonts w:ascii="Times New Roman" w:hAnsi="Times New Roman" w:cs="Times New Roman"/>
          <w:sz w:val="24"/>
          <w:szCs w:val="24"/>
        </w:rPr>
        <w:t xml:space="preserve">ación del modelo de </w:t>
      </w:r>
      <w:proofErr w:type="spellStart"/>
      <w:r w:rsidRPr="00BD478C">
        <w:rPr>
          <w:rFonts w:ascii="Times New Roman" w:hAnsi="Times New Roman" w:cs="Times New Roman"/>
          <w:sz w:val="24"/>
          <w:szCs w:val="24"/>
        </w:rPr>
        <w:t>Ohlson</w:t>
      </w:r>
      <w:proofErr w:type="spellEnd"/>
      <w:r w:rsidRPr="00BD478C">
        <w:rPr>
          <w:rFonts w:ascii="Times New Roman" w:hAnsi="Times New Roman" w:cs="Times New Roman"/>
          <w:sz w:val="24"/>
          <w:szCs w:val="24"/>
        </w:rPr>
        <w:t xml:space="preserve">, se pretende demostrar que las variables contables independientes utilidad por acción y patrimonio neto por acción son relevantes y permiten explicar la mayor parte del precio por acción de las empresas argentinas financieras que cotizan en bolsa en el período estudiado. </w:t>
      </w:r>
    </w:p>
    <w:p w14:paraId="401752D1" w14:textId="72D30E76" w:rsidR="00D50747" w:rsidRPr="00BD478C" w:rsidRDefault="00D50747" w:rsidP="00525E2E">
      <w:pPr>
        <w:spacing w:line="360" w:lineRule="auto"/>
        <w:jc w:val="both"/>
        <w:rPr>
          <w:rFonts w:ascii="Times New Roman" w:eastAsia="Times New Roman" w:hAnsi="Times New Roman" w:cs="Times New Roman"/>
          <w:sz w:val="24"/>
          <w:szCs w:val="24"/>
        </w:rPr>
      </w:pPr>
      <w:r w:rsidRPr="00BD478C">
        <w:rPr>
          <w:rFonts w:ascii="Times New Roman" w:hAnsi="Times New Roman" w:cs="Times New Roman"/>
          <w:sz w:val="24"/>
          <w:szCs w:val="24"/>
        </w:rPr>
        <w:t xml:space="preserve">En primera instancia se determinaron </w:t>
      </w:r>
      <w:r w:rsidRPr="00BD478C">
        <w:rPr>
          <w:rFonts w:ascii="Times New Roman" w:eastAsia="Times New Roman" w:hAnsi="Times New Roman" w:cs="Times New Roman"/>
          <w:sz w:val="24"/>
          <w:szCs w:val="24"/>
        </w:rPr>
        <w:t>las medidas resumen de las unidades de observación; estas medidas - media, desviación típica, mínimo y máximo de cada</w:t>
      </w:r>
      <w:r w:rsidR="00D76F35" w:rsidRPr="00BD478C">
        <w:rPr>
          <w:rFonts w:ascii="Times New Roman" w:eastAsia="Times New Roman" w:hAnsi="Times New Roman" w:cs="Times New Roman"/>
          <w:sz w:val="24"/>
          <w:szCs w:val="24"/>
        </w:rPr>
        <w:t xml:space="preserve"> </w:t>
      </w:r>
      <w:r w:rsidRPr="00BD478C">
        <w:rPr>
          <w:rFonts w:ascii="Times New Roman" w:eastAsia="Times New Roman" w:hAnsi="Times New Roman" w:cs="Times New Roman"/>
          <w:sz w:val="24"/>
          <w:szCs w:val="24"/>
        </w:rPr>
        <w:t>variable</w:t>
      </w:r>
      <w:r w:rsidR="00D806C6" w:rsidRPr="00BD478C">
        <w:rPr>
          <w:rFonts w:ascii="Times New Roman" w:eastAsia="Times New Roman" w:hAnsi="Times New Roman" w:cs="Times New Roman"/>
          <w:sz w:val="24"/>
          <w:szCs w:val="24"/>
        </w:rPr>
        <w:t xml:space="preserve"> </w:t>
      </w:r>
      <w:r w:rsidRPr="00BD478C">
        <w:rPr>
          <w:rFonts w:ascii="Times New Roman" w:eastAsia="Times New Roman" w:hAnsi="Times New Roman" w:cs="Times New Roman"/>
          <w:sz w:val="24"/>
          <w:szCs w:val="24"/>
        </w:rPr>
        <w:t xml:space="preserve">- se expresan en la Tabla </w:t>
      </w:r>
      <w:proofErr w:type="spellStart"/>
      <w:r w:rsidRPr="00BD478C">
        <w:rPr>
          <w:rFonts w:ascii="Times New Roman" w:eastAsia="Times New Roman" w:hAnsi="Times New Roman" w:cs="Times New Roman"/>
          <w:sz w:val="24"/>
          <w:szCs w:val="24"/>
        </w:rPr>
        <w:t>nº</w:t>
      </w:r>
      <w:proofErr w:type="spellEnd"/>
      <w:r w:rsidRPr="00BD478C">
        <w:rPr>
          <w:rFonts w:ascii="Times New Roman" w:eastAsia="Times New Roman" w:hAnsi="Times New Roman" w:cs="Times New Roman"/>
          <w:sz w:val="24"/>
          <w:szCs w:val="24"/>
        </w:rPr>
        <w:t xml:space="preserve"> </w:t>
      </w:r>
      <w:r w:rsidR="00E22592" w:rsidRPr="00BD478C">
        <w:rPr>
          <w:rFonts w:ascii="Times New Roman" w:eastAsia="Times New Roman" w:hAnsi="Times New Roman" w:cs="Times New Roman"/>
          <w:sz w:val="24"/>
          <w:szCs w:val="24"/>
        </w:rPr>
        <w:t>1</w:t>
      </w:r>
      <w:r w:rsidRPr="00BD478C">
        <w:rPr>
          <w:rFonts w:ascii="Times New Roman" w:eastAsia="Times New Roman" w:hAnsi="Times New Roman" w:cs="Times New Roman"/>
          <w:sz w:val="24"/>
          <w:szCs w:val="24"/>
        </w:rPr>
        <w:t xml:space="preserve"> que se presenta a continuación.</w:t>
      </w:r>
    </w:p>
    <w:p w14:paraId="27819D86" w14:textId="3FE58801" w:rsidR="00E22592" w:rsidRPr="00326BB4" w:rsidRDefault="00E22592" w:rsidP="00E22592">
      <w:pPr>
        <w:pBdr>
          <w:top w:val="nil"/>
          <w:left w:val="nil"/>
          <w:bottom w:val="nil"/>
          <w:right w:val="nil"/>
          <w:between w:val="nil"/>
        </w:pBdr>
        <w:spacing w:line="360" w:lineRule="auto"/>
        <w:ind w:hanging="2"/>
        <w:rPr>
          <w:rFonts w:ascii="Times New Roman" w:eastAsia="Times New Roman" w:hAnsi="Times New Roman" w:cs="Times New Roman"/>
          <w:b/>
        </w:rPr>
      </w:pPr>
      <w:r w:rsidRPr="00BD478C">
        <w:rPr>
          <w:rFonts w:ascii="Times New Roman" w:eastAsia="Times New Roman" w:hAnsi="Times New Roman" w:cs="Times New Roman"/>
          <w:b/>
          <w:sz w:val="24"/>
          <w:szCs w:val="24"/>
        </w:rPr>
        <w:t>Tabla nº1</w:t>
      </w:r>
      <w:r w:rsidR="00660C8E" w:rsidRPr="00BD478C">
        <w:rPr>
          <w:rFonts w:ascii="Times New Roman" w:eastAsia="Times New Roman" w:hAnsi="Times New Roman" w:cs="Times New Roman"/>
          <w:b/>
          <w:sz w:val="24"/>
          <w:szCs w:val="24"/>
        </w:rPr>
        <w:t xml:space="preserve">: </w:t>
      </w:r>
      <w:r w:rsidRPr="00BD478C">
        <w:rPr>
          <w:rFonts w:ascii="Times New Roman" w:eastAsia="Times New Roman" w:hAnsi="Times New Roman" w:cs="Times New Roman"/>
          <w:b/>
          <w:sz w:val="24"/>
          <w:szCs w:val="24"/>
        </w:rPr>
        <w:t>Descriptivo de la variable respuesta y las variables explicativas</w:t>
      </w:r>
      <w:r w:rsidRPr="00326BB4">
        <w:rPr>
          <w:rFonts w:ascii="Times New Roman" w:eastAsia="Times New Roman" w:hAnsi="Times New Roman" w:cs="Times New Roman"/>
          <w:b/>
        </w:rPr>
        <w:t xml:space="preserve"> </w:t>
      </w:r>
    </w:p>
    <w:tbl>
      <w:tblPr>
        <w:tblW w:w="7678" w:type="dxa"/>
        <w:jc w:val="center"/>
        <w:tblCellMar>
          <w:left w:w="70" w:type="dxa"/>
          <w:right w:w="70" w:type="dxa"/>
        </w:tblCellMar>
        <w:tblLook w:val="04A0" w:firstRow="1" w:lastRow="0" w:firstColumn="1" w:lastColumn="0" w:noHBand="0" w:noVBand="1"/>
      </w:tblPr>
      <w:tblGrid>
        <w:gridCol w:w="1234"/>
        <w:gridCol w:w="1596"/>
        <w:gridCol w:w="1212"/>
        <w:gridCol w:w="1212"/>
        <w:gridCol w:w="1212"/>
        <w:gridCol w:w="1212"/>
      </w:tblGrid>
      <w:tr w:rsidR="00601DC6" w:rsidRPr="00230802" w14:paraId="22488617" w14:textId="77777777" w:rsidTr="00091C98">
        <w:trPr>
          <w:trHeight w:val="366"/>
          <w:jc w:val="center"/>
        </w:trPr>
        <w:tc>
          <w:tcPr>
            <w:tcW w:w="1234" w:type="dxa"/>
            <w:tcBorders>
              <w:top w:val="single" w:sz="4" w:space="0" w:color="auto"/>
              <w:left w:val="nil"/>
              <w:bottom w:val="single" w:sz="4" w:space="0" w:color="auto"/>
              <w:right w:val="nil"/>
            </w:tcBorders>
            <w:shd w:val="clear" w:color="000000" w:fill="D9D9D9"/>
            <w:noWrap/>
            <w:vAlign w:val="center"/>
            <w:hideMark/>
          </w:tcPr>
          <w:p w14:paraId="5AB91560" w14:textId="77777777" w:rsidR="00601DC6" w:rsidRPr="00230802" w:rsidRDefault="00601DC6" w:rsidP="00091C98">
            <w:pPr>
              <w:spacing w:line="240" w:lineRule="auto"/>
              <w:ind w:hanging="2"/>
              <w:rPr>
                <w:rFonts w:ascii="Times New Roman" w:eastAsia="Times New Roman" w:hAnsi="Times New Roman" w:cs="Times New Roman"/>
                <w:b/>
                <w:bCs/>
                <w:color w:val="000000"/>
                <w:sz w:val="20"/>
                <w:szCs w:val="20"/>
              </w:rPr>
            </w:pPr>
            <w:r w:rsidRPr="00230802">
              <w:rPr>
                <w:rFonts w:ascii="Times New Roman" w:eastAsia="Times New Roman" w:hAnsi="Times New Roman" w:cs="Times New Roman"/>
                <w:b/>
                <w:bCs/>
                <w:color w:val="000000"/>
                <w:sz w:val="20"/>
                <w:szCs w:val="20"/>
              </w:rPr>
              <w:t xml:space="preserve">Variables </w:t>
            </w:r>
          </w:p>
        </w:tc>
        <w:tc>
          <w:tcPr>
            <w:tcW w:w="1596" w:type="dxa"/>
            <w:tcBorders>
              <w:top w:val="single" w:sz="4" w:space="0" w:color="auto"/>
              <w:left w:val="nil"/>
              <w:bottom w:val="single" w:sz="4" w:space="0" w:color="auto"/>
              <w:right w:val="nil"/>
            </w:tcBorders>
            <w:shd w:val="clear" w:color="000000" w:fill="D9D9D9"/>
            <w:vAlign w:val="center"/>
            <w:hideMark/>
          </w:tcPr>
          <w:p w14:paraId="0975F937" w14:textId="77777777" w:rsidR="00601DC6" w:rsidRPr="00230802" w:rsidRDefault="00601DC6" w:rsidP="00091C98">
            <w:pPr>
              <w:spacing w:line="240" w:lineRule="auto"/>
              <w:rPr>
                <w:rFonts w:ascii="Times New Roman" w:eastAsia="Times New Roman" w:hAnsi="Times New Roman" w:cs="Times New Roman"/>
                <w:b/>
                <w:bCs/>
                <w:color w:val="000000"/>
                <w:sz w:val="20"/>
                <w:szCs w:val="20"/>
              </w:rPr>
            </w:pPr>
            <w:r w:rsidRPr="00230802">
              <w:rPr>
                <w:rFonts w:ascii="Times New Roman" w:eastAsia="Times New Roman" w:hAnsi="Times New Roman" w:cs="Times New Roman"/>
                <w:b/>
                <w:bCs/>
                <w:color w:val="000000"/>
                <w:sz w:val="20"/>
                <w:szCs w:val="20"/>
              </w:rPr>
              <w:t>Número de Empresas</w:t>
            </w:r>
          </w:p>
        </w:tc>
        <w:tc>
          <w:tcPr>
            <w:tcW w:w="1212" w:type="dxa"/>
            <w:tcBorders>
              <w:top w:val="single" w:sz="4" w:space="0" w:color="auto"/>
              <w:left w:val="nil"/>
              <w:bottom w:val="single" w:sz="4" w:space="0" w:color="auto"/>
              <w:right w:val="nil"/>
            </w:tcBorders>
            <w:shd w:val="clear" w:color="000000" w:fill="D9D9D9"/>
            <w:noWrap/>
            <w:vAlign w:val="center"/>
            <w:hideMark/>
          </w:tcPr>
          <w:p w14:paraId="0DE677B1" w14:textId="77777777" w:rsidR="00601DC6" w:rsidRPr="00230802" w:rsidRDefault="00601DC6" w:rsidP="00091C98">
            <w:pPr>
              <w:spacing w:line="240" w:lineRule="auto"/>
              <w:rPr>
                <w:rFonts w:ascii="Times New Roman" w:eastAsia="Times New Roman" w:hAnsi="Times New Roman" w:cs="Times New Roman"/>
                <w:b/>
                <w:bCs/>
                <w:color w:val="000000"/>
                <w:sz w:val="20"/>
                <w:szCs w:val="20"/>
              </w:rPr>
            </w:pPr>
            <w:r w:rsidRPr="00230802">
              <w:rPr>
                <w:rFonts w:ascii="Times New Roman" w:eastAsia="Times New Roman" w:hAnsi="Times New Roman" w:cs="Times New Roman"/>
                <w:b/>
                <w:bCs/>
                <w:color w:val="000000"/>
                <w:sz w:val="20"/>
                <w:szCs w:val="20"/>
              </w:rPr>
              <w:t xml:space="preserve">Media  </w:t>
            </w:r>
          </w:p>
        </w:tc>
        <w:tc>
          <w:tcPr>
            <w:tcW w:w="1212" w:type="dxa"/>
            <w:tcBorders>
              <w:top w:val="single" w:sz="4" w:space="0" w:color="auto"/>
              <w:left w:val="nil"/>
              <w:bottom w:val="single" w:sz="4" w:space="0" w:color="auto"/>
              <w:right w:val="nil"/>
            </w:tcBorders>
            <w:shd w:val="clear" w:color="000000" w:fill="D9D9D9"/>
            <w:vAlign w:val="center"/>
            <w:hideMark/>
          </w:tcPr>
          <w:p w14:paraId="5D8A8A6E" w14:textId="77777777" w:rsidR="00601DC6" w:rsidRPr="00230802" w:rsidRDefault="00601DC6" w:rsidP="00091C98">
            <w:pPr>
              <w:spacing w:line="240" w:lineRule="auto"/>
              <w:rPr>
                <w:rFonts w:ascii="Times New Roman" w:eastAsia="Times New Roman" w:hAnsi="Times New Roman" w:cs="Times New Roman"/>
                <w:b/>
                <w:bCs/>
                <w:color w:val="000000"/>
                <w:sz w:val="20"/>
                <w:szCs w:val="20"/>
              </w:rPr>
            </w:pPr>
            <w:r w:rsidRPr="00230802">
              <w:rPr>
                <w:rFonts w:ascii="Times New Roman" w:eastAsia="Times New Roman" w:hAnsi="Times New Roman" w:cs="Times New Roman"/>
                <w:b/>
                <w:bCs/>
                <w:color w:val="000000"/>
                <w:sz w:val="20"/>
                <w:szCs w:val="20"/>
              </w:rPr>
              <w:t>Desvío estándar</w:t>
            </w:r>
          </w:p>
        </w:tc>
        <w:tc>
          <w:tcPr>
            <w:tcW w:w="1212" w:type="dxa"/>
            <w:tcBorders>
              <w:top w:val="single" w:sz="4" w:space="0" w:color="auto"/>
              <w:left w:val="nil"/>
              <w:bottom w:val="single" w:sz="4" w:space="0" w:color="auto"/>
              <w:right w:val="nil"/>
            </w:tcBorders>
            <w:shd w:val="clear" w:color="000000" w:fill="D9D9D9"/>
            <w:noWrap/>
            <w:vAlign w:val="center"/>
            <w:hideMark/>
          </w:tcPr>
          <w:p w14:paraId="26ED8297" w14:textId="77777777" w:rsidR="00601DC6" w:rsidRPr="00230802" w:rsidRDefault="00601DC6" w:rsidP="00091C98">
            <w:pPr>
              <w:spacing w:line="240" w:lineRule="auto"/>
              <w:rPr>
                <w:rFonts w:ascii="Times New Roman" w:eastAsia="Times New Roman" w:hAnsi="Times New Roman" w:cs="Times New Roman"/>
                <w:b/>
                <w:bCs/>
                <w:color w:val="000000"/>
                <w:sz w:val="20"/>
                <w:szCs w:val="20"/>
              </w:rPr>
            </w:pPr>
            <w:r w:rsidRPr="00230802">
              <w:rPr>
                <w:rFonts w:ascii="Times New Roman" w:eastAsia="Times New Roman" w:hAnsi="Times New Roman" w:cs="Times New Roman"/>
                <w:b/>
                <w:bCs/>
                <w:color w:val="000000"/>
                <w:sz w:val="20"/>
                <w:szCs w:val="20"/>
              </w:rPr>
              <w:t xml:space="preserve">Mínimo    </w:t>
            </w:r>
          </w:p>
        </w:tc>
        <w:tc>
          <w:tcPr>
            <w:tcW w:w="1212" w:type="dxa"/>
            <w:tcBorders>
              <w:top w:val="single" w:sz="4" w:space="0" w:color="auto"/>
              <w:left w:val="nil"/>
              <w:bottom w:val="single" w:sz="4" w:space="0" w:color="auto"/>
              <w:right w:val="nil"/>
            </w:tcBorders>
            <w:shd w:val="clear" w:color="000000" w:fill="D9D9D9"/>
            <w:noWrap/>
            <w:vAlign w:val="center"/>
            <w:hideMark/>
          </w:tcPr>
          <w:p w14:paraId="00B7B287" w14:textId="77777777" w:rsidR="00601DC6" w:rsidRPr="00230802" w:rsidRDefault="00601DC6" w:rsidP="00091C98">
            <w:pPr>
              <w:spacing w:line="240" w:lineRule="auto"/>
              <w:rPr>
                <w:rFonts w:ascii="Times New Roman" w:eastAsia="Times New Roman" w:hAnsi="Times New Roman" w:cs="Times New Roman"/>
                <w:b/>
                <w:bCs/>
                <w:color w:val="000000"/>
                <w:sz w:val="20"/>
                <w:szCs w:val="20"/>
              </w:rPr>
            </w:pPr>
            <w:r w:rsidRPr="00230802">
              <w:rPr>
                <w:rFonts w:ascii="Times New Roman" w:eastAsia="Times New Roman" w:hAnsi="Times New Roman" w:cs="Times New Roman"/>
                <w:b/>
                <w:bCs/>
                <w:color w:val="000000"/>
                <w:sz w:val="20"/>
                <w:szCs w:val="20"/>
              </w:rPr>
              <w:t>Máximo</w:t>
            </w:r>
          </w:p>
        </w:tc>
      </w:tr>
      <w:tr w:rsidR="00601DC6" w:rsidRPr="00230802" w14:paraId="6DBEE644" w14:textId="77777777" w:rsidTr="00091C98">
        <w:trPr>
          <w:trHeight w:val="183"/>
          <w:jc w:val="center"/>
        </w:trPr>
        <w:tc>
          <w:tcPr>
            <w:tcW w:w="1234" w:type="dxa"/>
            <w:tcBorders>
              <w:top w:val="nil"/>
              <w:left w:val="nil"/>
              <w:bottom w:val="nil"/>
              <w:right w:val="nil"/>
            </w:tcBorders>
            <w:shd w:val="clear" w:color="auto" w:fill="auto"/>
            <w:noWrap/>
            <w:vAlign w:val="center"/>
            <w:hideMark/>
          </w:tcPr>
          <w:p w14:paraId="534CD7CD"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 xml:space="preserve">Precio   </w:t>
            </w:r>
          </w:p>
        </w:tc>
        <w:tc>
          <w:tcPr>
            <w:tcW w:w="1596" w:type="dxa"/>
            <w:tcBorders>
              <w:top w:val="nil"/>
              <w:left w:val="nil"/>
              <w:bottom w:val="nil"/>
              <w:right w:val="nil"/>
            </w:tcBorders>
            <w:shd w:val="clear" w:color="auto" w:fill="auto"/>
            <w:noWrap/>
            <w:vAlign w:val="center"/>
            <w:hideMark/>
          </w:tcPr>
          <w:p w14:paraId="45FFC8B3"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8</w:t>
            </w:r>
          </w:p>
        </w:tc>
        <w:tc>
          <w:tcPr>
            <w:tcW w:w="1212" w:type="dxa"/>
            <w:tcBorders>
              <w:top w:val="nil"/>
              <w:left w:val="nil"/>
              <w:bottom w:val="nil"/>
              <w:right w:val="nil"/>
            </w:tcBorders>
            <w:shd w:val="clear" w:color="auto" w:fill="auto"/>
            <w:noWrap/>
            <w:vAlign w:val="center"/>
            <w:hideMark/>
          </w:tcPr>
          <w:p w14:paraId="00C34882"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89,05</w:t>
            </w:r>
          </w:p>
        </w:tc>
        <w:tc>
          <w:tcPr>
            <w:tcW w:w="1212" w:type="dxa"/>
            <w:tcBorders>
              <w:top w:val="nil"/>
              <w:left w:val="nil"/>
              <w:bottom w:val="nil"/>
              <w:right w:val="nil"/>
            </w:tcBorders>
            <w:shd w:val="clear" w:color="auto" w:fill="auto"/>
            <w:noWrap/>
            <w:vAlign w:val="center"/>
            <w:hideMark/>
          </w:tcPr>
          <w:p w14:paraId="5EC14FA8"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70,19</w:t>
            </w:r>
          </w:p>
        </w:tc>
        <w:tc>
          <w:tcPr>
            <w:tcW w:w="1212" w:type="dxa"/>
            <w:tcBorders>
              <w:top w:val="nil"/>
              <w:left w:val="nil"/>
              <w:bottom w:val="nil"/>
              <w:right w:val="nil"/>
            </w:tcBorders>
            <w:shd w:val="clear" w:color="auto" w:fill="auto"/>
            <w:noWrap/>
            <w:vAlign w:val="center"/>
            <w:hideMark/>
          </w:tcPr>
          <w:p w14:paraId="3919D539"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5,96</w:t>
            </w:r>
          </w:p>
        </w:tc>
        <w:tc>
          <w:tcPr>
            <w:tcW w:w="1212" w:type="dxa"/>
            <w:tcBorders>
              <w:top w:val="nil"/>
              <w:left w:val="nil"/>
              <w:bottom w:val="nil"/>
              <w:right w:val="nil"/>
            </w:tcBorders>
            <w:shd w:val="clear" w:color="auto" w:fill="auto"/>
            <w:noWrap/>
            <w:vAlign w:val="center"/>
            <w:hideMark/>
          </w:tcPr>
          <w:p w14:paraId="2F15ADF2"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182,22</w:t>
            </w:r>
          </w:p>
        </w:tc>
      </w:tr>
      <w:tr w:rsidR="00601DC6" w:rsidRPr="00230802" w14:paraId="2193E4F8" w14:textId="77777777" w:rsidTr="00091C98">
        <w:trPr>
          <w:trHeight w:val="183"/>
          <w:jc w:val="center"/>
        </w:trPr>
        <w:tc>
          <w:tcPr>
            <w:tcW w:w="1234" w:type="dxa"/>
            <w:tcBorders>
              <w:top w:val="nil"/>
              <w:left w:val="nil"/>
              <w:bottom w:val="nil"/>
              <w:right w:val="nil"/>
            </w:tcBorders>
            <w:shd w:val="clear" w:color="auto" w:fill="auto"/>
            <w:noWrap/>
            <w:vAlign w:val="center"/>
            <w:hideMark/>
          </w:tcPr>
          <w:p w14:paraId="4F94B83C"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 xml:space="preserve">Resultado </w:t>
            </w:r>
          </w:p>
        </w:tc>
        <w:tc>
          <w:tcPr>
            <w:tcW w:w="1596" w:type="dxa"/>
            <w:tcBorders>
              <w:top w:val="nil"/>
              <w:left w:val="nil"/>
              <w:bottom w:val="nil"/>
              <w:right w:val="nil"/>
            </w:tcBorders>
            <w:shd w:val="clear" w:color="auto" w:fill="auto"/>
            <w:noWrap/>
            <w:vAlign w:val="center"/>
            <w:hideMark/>
          </w:tcPr>
          <w:p w14:paraId="176CC79E"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8</w:t>
            </w:r>
          </w:p>
        </w:tc>
        <w:tc>
          <w:tcPr>
            <w:tcW w:w="1212" w:type="dxa"/>
            <w:tcBorders>
              <w:top w:val="nil"/>
              <w:left w:val="nil"/>
              <w:bottom w:val="nil"/>
              <w:right w:val="nil"/>
            </w:tcBorders>
            <w:shd w:val="clear" w:color="auto" w:fill="auto"/>
            <w:noWrap/>
            <w:vAlign w:val="center"/>
            <w:hideMark/>
          </w:tcPr>
          <w:p w14:paraId="4332A881"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8,47</w:t>
            </w:r>
          </w:p>
        </w:tc>
        <w:tc>
          <w:tcPr>
            <w:tcW w:w="1212" w:type="dxa"/>
            <w:tcBorders>
              <w:top w:val="nil"/>
              <w:left w:val="nil"/>
              <w:bottom w:val="nil"/>
              <w:right w:val="nil"/>
            </w:tcBorders>
            <w:shd w:val="clear" w:color="auto" w:fill="auto"/>
            <w:noWrap/>
            <w:vAlign w:val="center"/>
            <w:hideMark/>
          </w:tcPr>
          <w:p w14:paraId="097727DF"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7,89</w:t>
            </w:r>
          </w:p>
        </w:tc>
        <w:tc>
          <w:tcPr>
            <w:tcW w:w="1212" w:type="dxa"/>
            <w:tcBorders>
              <w:top w:val="nil"/>
              <w:left w:val="nil"/>
              <w:bottom w:val="nil"/>
              <w:right w:val="nil"/>
            </w:tcBorders>
            <w:shd w:val="clear" w:color="auto" w:fill="auto"/>
            <w:noWrap/>
            <w:vAlign w:val="center"/>
            <w:hideMark/>
          </w:tcPr>
          <w:p w14:paraId="3B4142AB"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1,15</w:t>
            </w:r>
          </w:p>
        </w:tc>
        <w:tc>
          <w:tcPr>
            <w:tcW w:w="1212" w:type="dxa"/>
            <w:tcBorders>
              <w:top w:val="nil"/>
              <w:left w:val="nil"/>
              <w:bottom w:val="nil"/>
              <w:right w:val="nil"/>
            </w:tcBorders>
            <w:shd w:val="clear" w:color="auto" w:fill="auto"/>
            <w:noWrap/>
            <w:vAlign w:val="center"/>
            <w:hideMark/>
          </w:tcPr>
          <w:p w14:paraId="51A77DDA"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23,56</w:t>
            </w:r>
          </w:p>
        </w:tc>
      </w:tr>
      <w:tr w:rsidR="00601DC6" w:rsidRPr="00230802" w14:paraId="3C9EBF73" w14:textId="77777777" w:rsidTr="00091C98">
        <w:trPr>
          <w:trHeight w:val="183"/>
          <w:jc w:val="center"/>
        </w:trPr>
        <w:tc>
          <w:tcPr>
            <w:tcW w:w="1234" w:type="dxa"/>
            <w:tcBorders>
              <w:top w:val="nil"/>
              <w:left w:val="nil"/>
              <w:bottom w:val="single" w:sz="4" w:space="0" w:color="auto"/>
              <w:right w:val="nil"/>
            </w:tcBorders>
            <w:shd w:val="clear" w:color="auto" w:fill="auto"/>
            <w:noWrap/>
            <w:vAlign w:val="center"/>
            <w:hideMark/>
          </w:tcPr>
          <w:p w14:paraId="41C3D097"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VPP</w:t>
            </w:r>
            <w:r w:rsidRPr="00230802">
              <w:rPr>
                <w:rStyle w:val="Refdenotaalpie"/>
                <w:rFonts w:ascii="Times New Roman" w:eastAsia="Times New Roman" w:hAnsi="Times New Roman" w:cs="Times New Roman"/>
                <w:color w:val="000000"/>
              </w:rPr>
              <w:footnoteReference w:id="1"/>
            </w:r>
            <w:r w:rsidRPr="00230802">
              <w:rPr>
                <w:rFonts w:ascii="Times New Roman" w:eastAsia="Times New Roman" w:hAnsi="Times New Roman" w:cs="Times New Roman"/>
                <w:color w:val="000000"/>
                <w:sz w:val="20"/>
                <w:szCs w:val="20"/>
              </w:rPr>
              <w:t xml:space="preserve">       </w:t>
            </w:r>
          </w:p>
        </w:tc>
        <w:tc>
          <w:tcPr>
            <w:tcW w:w="1596" w:type="dxa"/>
            <w:tcBorders>
              <w:top w:val="nil"/>
              <w:left w:val="nil"/>
              <w:bottom w:val="single" w:sz="4" w:space="0" w:color="auto"/>
              <w:right w:val="nil"/>
            </w:tcBorders>
            <w:shd w:val="clear" w:color="auto" w:fill="auto"/>
            <w:noWrap/>
            <w:vAlign w:val="center"/>
            <w:hideMark/>
          </w:tcPr>
          <w:p w14:paraId="10260A2C"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8</w:t>
            </w:r>
          </w:p>
        </w:tc>
        <w:tc>
          <w:tcPr>
            <w:tcW w:w="1212" w:type="dxa"/>
            <w:tcBorders>
              <w:top w:val="nil"/>
              <w:left w:val="nil"/>
              <w:bottom w:val="single" w:sz="4" w:space="0" w:color="auto"/>
              <w:right w:val="nil"/>
            </w:tcBorders>
            <w:shd w:val="clear" w:color="auto" w:fill="auto"/>
            <w:noWrap/>
            <w:vAlign w:val="center"/>
            <w:hideMark/>
          </w:tcPr>
          <w:p w14:paraId="1E61013E"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33,31</w:t>
            </w:r>
          </w:p>
        </w:tc>
        <w:tc>
          <w:tcPr>
            <w:tcW w:w="1212" w:type="dxa"/>
            <w:tcBorders>
              <w:top w:val="nil"/>
              <w:left w:val="nil"/>
              <w:bottom w:val="single" w:sz="4" w:space="0" w:color="auto"/>
              <w:right w:val="nil"/>
            </w:tcBorders>
            <w:shd w:val="clear" w:color="auto" w:fill="auto"/>
            <w:noWrap/>
            <w:vAlign w:val="center"/>
            <w:hideMark/>
          </w:tcPr>
          <w:p w14:paraId="0A797767"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28,12</w:t>
            </w:r>
          </w:p>
        </w:tc>
        <w:tc>
          <w:tcPr>
            <w:tcW w:w="1212" w:type="dxa"/>
            <w:tcBorders>
              <w:top w:val="nil"/>
              <w:left w:val="nil"/>
              <w:bottom w:val="single" w:sz="4" w:space="0" w:color="auto"/>
              <w:right w:val="nil"/>
            </w:tcBorders>
            <w:shd w:val="clear" w:color="auto" w:fill="auto"/>
            <w:noWrap/>
            <w:vAlign w:val="center"/>
            <w:hideMark/>
          </w:tcPr>
          <w:p w14:paraId="70E64FA8"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2,5</w:t>
            </w:r>
          </w:p>
        </w:tc>
        <w:tc>
          <w:tcPr>
            <w:tcW w:w="1212" w:type="dxa"/>
            <w:tcBorders>
              <w:top w:val="nil"/>
              <w:left w:val="nil"/>
              <w:bottom w:val="single" w:sz="4" w:space="0" w:color="auto"/>
              <w:right w:val="nil"/>
            </w:tcBorders>
            <w:shd w:val="clear" w:color="auto" w:fill="auto"/>
            <w:noWrap/>
            <w:vAlign w:val="center"/>
            <w:hideMark/>
          </w:tcPr>
          <w:p w14:paraId="4E8AC46F" w14:textId="77777777" w:rsidR="00601DC6" w:rsidRPr="00230802" w:rsidRDefault="00601DC6" w:rsidP="00091C98">
            <w:pPr>
              <w:spacing w:line="240" w:lineRule="auto"/>
              <w:jc w:val="center"/>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81,59</w:t>
            </w:r>
          </w:p>
        </w:tc>
      </w:tr>
      <w:tr w:rsidR="00601DC6" w:rsidRPr="00230802" w14:paraId="1DAD34CE" w14:textId="77777777" w:rsidTr="00091C98">
        <w:trPr>
          <w:trHeight w:val="174"/>
          <w:jc w:val="center"/>
        </w:trPr>
        <w:tc>
          <w:tcPr>
            <w:tcW w:w="4042" w:type="dxa"/>
            <w:gridSpan w:val="3"/>
            <w:tcBorders>
              <w:top w:val="nil"/>
              <w:left w:val="nil"/>
              <w:bottom w:val="nil"/>
              <w:right w:val="nil"/>
            </w:tcBorders>
            <w:shd w:val="clear" w:color="auto" w:fill="auto"/>
            <w:noWrap/>
            <w:vAlign w:val="center"/>
            <w:hideMark/>
          </w:tcPr>
          <w:p w14:paraId="3123728C" w14:textId="77777777" w:rsidR="00601DC6" w:rsidRPr="00230802" w:rsidRDefault="00601DC6" w:rsidP="00091C98">
            <w:pPr>
              <w:spacing w:line="240" w:lineRule="auto"/>
              <w:rPr>
                <w:rFonts w:ascii="Times New Roman" w:eastAsia="Times New Roman" w:hAnsi="Times New Roman" w:cs="Times New Roman"/>
                <w:color w:val="000000"/>
                <w:sz w:val="20"/>
                <w:szCs w:val="20"/>
              </w:rPr>
            </w:pPr>
            <w:r w:rsidRPr="00230802">
              <w:rPr>
                <w:rFonts w:ascii="Times New Roman" w:eastAsia="Times New Roman" w:hAnsi="Times New Roman" w:cs="Times New Roman"/>
                <w:color w:val="000000"/>
                <w:sz w:val="20"/>
                <w:szCs w:val="20"/>
              </w:rPr>
              <w:t>* Valores expresados en pesos por acción</w:t>
            </w:r>
          </w:p>
        </w:tc>
        <w:tc>
          <w:tcPr>
            <w:tcW w:w="1212" w:type="dxa"/>
            <w:tcBorders>
              <w:top w:val="nil"/>
              <w:left w:val="nil"/>
              <w:bottom w:val="nil"/>
              <w:right w:val="nil"/>
            </w:tcBorders>
            <w:shd w:val="clear" w:color="auto" w:fill="auto"/>
            <w:noWrap/>
            <w:vAlign w:val="bottom"/>
            <w:hideMark/>
          </w:tcPr>
          <w:p w14:paraId="37EE418C" w14:textId="77777777" w:rsidR="00601DC6" w:rsidRPr="00230802" w:rsidRDefault="00601DC6" w:rsidP="00091C98">
            <w:pPr>
              <w:spacing w:line="240" w:lineRule="auto"/>
              <w:rPr>
                <w:rFonts w:ascii="Calibri" w:eastAsia="Times New Roman" w:hAnsi="Calibri" w:cs="Times New Roman"/>
                <w:color w:val="000000"/>
                <w:sz w:val="20"/>
                <w:szCs w:val="20"/>
              </w:rPr>
            </w:pPr>
          </w:p>
        </w:tc>
        <w:tc>
          <w:tcPr>
            <w:tcW w:w="1212" w:type="dxa"/>
            <w:tcBorders>
              <w:top w:val="nil"/>
              <w:left w:val="nil"/>
              <w:bottom w:val="nil"/>
              <w:right w:val="nil"/>
            </w:tcBorders>
            <w:shd w:val="clear" w:color="auto" w:fill="auto"/>
            <w:noWrap/>
            <w:vAlign w:val="bottom"/>
            <w:hideMark/>
          </w:tcPr>
          <w:p w14:paraId="4A5565C9" w14:textId="77777777" w:rsidR="00601DC6" w:rsidRPr="00230802" w:rsidRDefault="00601DC6" w:rsidP="00091C98">
            <w:pPr>
              <w:spacing w:line="240" w:lineRule="auto"/>
              <w:rPr>
                <w:rFonts w:ascii="Calibri" w:eastAsia="Times New Roman" w:hAnsi="Calibri" w:cs="Times New Roman"/>
                <w:color w:val="000000"/>
                <w:sz w:val="20"/>
                <w:szCs w:val="20"/>
              </w:rPr>
            </w:pPr>
          </w:p>
        </w:tc>
        <w:tc>
          <w:tcPr>
            <w:tcW w:w="1212" w:type="dxa"/>
            <w:tcBorders>
              <w:top w:val="nil"/>
              <w:left w:val="nil"/>
              <w:bottom w:val="nil"/>
              <w:right w:val="nil"/>
            </w:tcBorders>
            <w:shd w:val="clear" w:color="auto" w:fill="auto"/>
            <w:noWrap/>
            <w:vAlign w:val="bottom"/>
            <w:hideMark/>
          </w:tcPr>
          <w:p w14:paraId="492EA643" w14:textId="77777777" w:rsidR="00601DC6" w:rsidRPr="00230802" w:rsidRDefault="00601DC6" w:rsidP="00091C98">
            <w:pPr>
              <w:spacing w:line="240" w:lineRule="auto"/>
              <w:rPr>
                <w:rFonts w:ascii="Calibri" w:eastAsia="Times New Roman" w:hAnsi="Calibri" w:cs="Times New Roman"/>
                <w:color w:val="000000"/>
                <w:sz w:val="20"/>
                <w:szCs w:val="20"/>
              </w:rPr>
            </w:pPr>
          </w:p>
        </w:tc>
      </w:tr>
    </w:tbl>
    <w:p w14:paraId="1C9AFD58" w14:textId="2F9AC8DC" w:rsidR="00D50747" w:rsidRPr="00BD478C" w:rsidRDefault="001D12BE" w:rsidP="00525E2E">
      <w:pPr>
        <w:spacing w:line="360" w:lineRule="auto"/>
        <w:jc w:val="both"/>
        <w:rPr>
          <w:rFonts w:ascii="Times New Roman" w:hAnsi="Times New Roman" w:cs="Times New Roman"/>
          <w:sz w:val="24"/>
          <w:szCs w:val="24"/>
        </w:rPr>
      </w:pPr>
      <w:r w:rsidRPr="00BD478C">
        <w:rPr>
          <w:rFonts w:ascii="Times New Roman" w:hAnsi="Times New Roman" w:cs="Times New Roman"/>
          <w:sz w:val="24"/>
          <w:szCs w:val="24"/>
        </w:rPr>
        <w:t>Se observa una muestra asimétrica con valores mínimos y máximos con significativo desvío estándar con relación a la media.</w:t>
      </w:r>
    </w:p>
    <w:p w14:paraId="7E9029AD" w14:textId="24C1C3DE" w:rsidR="00BA5850" w:rsidRPr="00BD478C" w:rsidRDefault="00FA4B0E" w:rsidP="00525E2E">
      <w:pPr>
        <w:spacing w:line="360" w:lineRule="auto"/>
        <w:jc w:val="both"/>
        <w:rPr>
          <w:rFonts w:ascii="Times New Roman" w:eastAsia="Times New Roman" w:hAnsi="Times New Roman" w:cs="Times New Roman"/>
          <w:sz w:val="24"/>
          <w:szCs w:val="24"/>
        </w:rPr>
      </w:pPr>
      <w:r w:rsidRPr="00BD478C">
        <w:rPr>
          <w:rFonts w:ascii="Times New Roman" w:eastAsia="Times New Roman" w:hAnsi="Times New Roman" w:cs="Times New Roman"/>
          <w:sz w:val="24"/>
          <w:szCs w:val="24"/>
        </w:rPr>
        <w:t>A continuación</w:t>
      </w:r>
      <w:r w:rsidR="00BA5850" w:rsidRPr="00BD478C">
        <w:rPr>
          <w:rFonts w:ascii="Times New Roman" w:eastAsia="Times New Roman" w:hAnsi="Times New Roman" w:cs="Times New Roman"/>
          <w:sz w:val="24"/>
          <w:szCs w:val="24"/>
        </w:rPr>
        <w:t>,</w:t>
      </w:r>
      <w:r w:rsidRPr="00BD478C">
        <w:rPr>
          <w:rFonts w:ascii="Times New Roman" w:eastAsia="Times New Roman" w:hAnsi="Times New Roman" w:cs="Times New Roman"/>
          <w:sz w:val="24"/>
          <w:szCs w:val="24"/>
        </w:rPr>
        <w:t xml:space="preserve"> se procede a correr la regresión lineal múltiple con el fin de explicar la variable precio en función de la variable resultado por acción y valor de libro por acción. </w:t>
      </w:r>
    </w:p>
    <w:p w14:paraId="5668F6F9" w14:textId="7A1C273F" w:rsidR="00BA5850" w:rsidRPr="00BD478C" w:rsidRDefault="00BA5850" w:rsidP="00525E2E">
      <w:pPr>
        <w:spacing w:line="360" w:lineRule="auto"/>
        <w:jc w:val="both"/>
        <w:rPr>
          <w:rFonts w:ascii="Times New Roman" w:eastAsia="Times New Roman" w:hAnsi="Times New Roman" w:cs="Times New Roman"/>
          <w:b/>
          <w:sz w:val="24"/>
          <w:szCs w:val="24"/>
        </w:rPr>
      </w:pPr>
      <w:r w:rsidRPr="00BD478C">
        <w:rPr>
          <w:rFonts w:ascii="Times New Roman" w:eastAsia="Times New Roman" w:hAnsi="Times New Roman" w:cs="Times New Roman"/>
          <w:b/>
          <w:sz w:val="24"/>
          <w:szCs w:val="24"/>
        </w:rPr>
        <w:t>Tabla nº2</w:t>
      </w:r>
      <w:r w:rsidR="00660C8E" w:rsidRPr="00BD478C">
        <w:rPr>
          <w:rFonts w:ascii="Times New Roman" w:eastAsia="Times New Roman" w:hAnsi="Times New Roman" w:cs="Times New Roman"/>
          <w:b/>
          <w:sz w:val="24"/>
          <w:szCs w:val="24"/>
        </w:rPr>
        <w:t xml:space="preserve">: </w:t>
      </w:r>
      <w:r w:rsidRPr="00BD478C">
        <w:rPr>
          <w:rFonts w:ascii="Times New Roman" w:eastAsia="Times New Roman" w:hAnsi="Times New Roman" w:cs="Times New Roman"/>
          <w:b/>
          <w:sz w:val="24"/>
          <w:szCs w:val="24"/>
        </w:rPr>
        <w:t>Explicación del precio en función de las variables explicativas</w:t>
      </w:r>
    </w:p>
    <w:tbl>
      <w:tblPr>
        <w:tblW w:w="6287" w:type="dxa"/>
        <w:jc w:val="center"/>
        <w:tblCellMar>
          <w:left w:w="70" w:type="dxa"/>
          <w:right w:w="70" w:type="dxa"/>
        </w:tblCellMar>
        <w:tblLook w:val="04A0" w:firstRow="1" w:lastRow="0" w:firstColumn="1" w:lastColumn="0" w:noHBand="0" w:noVBand="1"/>
      </w:tblPr>
      <w:tblGrid>
        <w:gridCol w:w="2777"/>
        <w:gridCol w:w="1995"/>
        <w:gridCol w:w="1515"/>
      </w:tblGrid>
      <w:tr w:rsidR="00BA5850" w:rsidRPr="001E6FEE" w14:paraId="30FB7049" w14:textId="77777777" w:rsidTr="00091C98">
        <w:trPr>
          <w:trHeight w:val="431"/>
          <w:jc w:val="center"/>
        </w:trPr>
        <w:tc>
          <w:tcPr>
            <w:tcW w:w="2777" w:type="dxa"/>
            <w:tcBorders>
              <w:top w:val="single" w:sz="4" w:space="0" w:color="auto"/>
              <w:left w:val="nil"/>
              <w:bottom w:val="single" w:sz="4" w:space="0" w:color="auto"/>
              <w:right w:val="nil"/>
            </w:tcBorders>
            <w:shd w:val="clear" w:color="000000" w:fill="D9D9D9"/>
            <w:noWrap/>
            <w:vAlign w:val="center"/>
            <w:hideMark/>
          </w:tcPr>
          <w:p w14:paraId="3183A252" w14:textId="77777777" w:rsidR="00BA5850" w:rsidRPr="001E6FEE" w:rsidRDefault="00BA5850" w:rsidP="00091C98">
            <w:pPr>
              <w:spacing w:line="240" w:lineRule="auto"/>
              <w:ind w:hanging="2"/>
              <w:rPr>
                <w:rFonts w:ascii="Times New Roman" w:eastAsia="Times New Roman" w:hAnsi="Times New Roman" w:cs="Times New Roman"/>
                <w:b/>
                <w:bCs/>
                <w:color w:val="000000"/>
                <w:sz w:val="20"/>
                <w:szCs w:val="20"/>
              </w:rPr>
            </w:pPr>
            <w:r w:rsidRPr="001E6FEE">
              <w:rPr>
                <w:rFonts w:ascii="Times New Roman" w:eastAsia="Times New Roman" w:hAnsi="Times New Roman" w:cs="Times New Roman"/>
                <w:b/>
                <w:bCs/>
                <w:color w:val="000000"/>
                <w:sz w:val="20"/>
                <w:szCs w:val="20"/>
              </w:rPr>
              <w:t>Variable Explicativas</w:t>
            </w:r>
          </w:p>
        </w:tc>
        <w:tc>
          <w:tcPr>
            <w:tcW w:w="1995" w:type="dxa"/>
            <w:tcBorders>
              <w:top w:val="single" w:sz="4" w:space="0" w:color="auto"/>
              <w:left w:val="nil"/>
              <w:bottom w:val="single" w:sz="4" w:space="0" w:color="auto"/>
              <w:right w:val="nil"/>
            </w:tcBorders>
            <w:shd w:val="clear" w:color="000000" w:fill="D9D9D9"/>
            <w:noWrap/>
            <w:vAlign w:val="center"/>
            <w:hideMark/>
          </w:tcPr>
          <w:p w14:paraId="21F6E188" w14:textId="77777777" w:rsidR="00BA5850" w:rsidRPr="001E6FEE" w:rsidRDefault="00BA5850" w:rsidP="00091C98">
            <w:pPr>
              <w:spacing w:line="240" w:lineRule="auto"/>
              <w:jc w:val="center"/>
              <w:rPr>
                <w:rFonts w:ascii="Times New Roman" w:eastAsia="Times New Roman" w:hAnsi="Times New Roman" w:cs="Times New Roman"/>
                <w:b/>
                <w:bCs/>
                <w:color w:val="000000"/>
                <w:sz w:val="20"/>
                <w:szCs w:val="20"/>
              </w:rPr>
            </w:pPr>
            <w:r w:rsidRPr="001E6FEE">
              <w:rPr>
                <w:rFonts w:ascii="Times New Roman" w:eastAsia="Times New Roman" w:hAnsi="Times New Roman" w:cs="Times New Roman"/>
                <w:b/>
                <w:bCs/>
                <w:color w:val="000000"/>
                <w:sz w:val="20"/>
                <w:szCs w:val="20"/>
              </w:rPr>
              <w:t>Coeficiente</w:t>
            </w:r>
          </w:p>
        </w:tc>
        <w:tc>
          <w:tcPr>
            <w:tcW w:w="1515" w:type="dxa"/>
            <w:tcBorders>
              <w:top w:val="single" w:sz="4" w:space="0" w:color="auto"/>
              <w:left w:val="nil"/>
              <w:bottom w:val="single" w:sz="4" w:space="0" w:color="auto"/>
              <w:right w:val="nil"/>
            </w:tcBorders>
            <w:shd w:val="clear" w:color="000000" w:fill="D9D9D9"/>
            <w:noWrap/>
            <w:vAlign w:val="center"/>
            <w:hideMark/>
          </w:tcPr>
          <w:p w14:paraId="1736EBA9" w14:textId="77777777" w:rsidR="00BA5850" w:rsidRPr="001E6FEE" w:rsidRDefault="00BA5850" w:rsidP="00091C98">
            <w:pPr>
              <w:spacing w:line="240" w:lineRule="auto"/>
              <w:jc w:val="center"/>
              <w:rPr>
                <w:rFonts w:ascii="Times New Roman" w:eastAsia="Times New Roman" w:hAnsi="Times New Roman" w:cs="Times New Roman"/>
                <w:b/>
                <w:bCs/>
                <w:color w:val="000000"/>
                <w:sz w:val="20"/>
                <w:szCs w:val="20"/>
              </w:rPr>
            </w:pPr>
            <w:r w:rsidRPr="001E6FEE">
              <w:rPr>
                <w:rFonts w:ascii="Times New Roman" w:eastAsia="Times New Roman" w:hAnsi="Times New Roman" w:cs="Times New Roman"/>
                <w:b/>
                <w:bCs/>
                <w:color w:val="000000"/>
                <w:sz w:val="20"/>
                <w:szCs w:val="20"/>
              </w:rPr>
              <w:t>P- Valor</w:t>
            </w:r>
          </w:p>
        </w:tc>
      </w:tr>
      <w:tr w:rsidR="00BA5850" w:rsidRPr="001E6FEE" w14:paraId="7044230B" w14:textId="77777777" w:rsidTr="00091C98">
        <w:trPr>
          <w:trHeight w:val="431"/>
          <w:jc w:val="center"/>
        </w:trPr>
        <w:tc>
          <w:tcPr>
            <w:tcW w:w="2777" w:type="dxa"/>
            <w:tcBorders>
              <w:top w:val="nil"/>
              <w:left w:val="nil"/>
              <w:bottom w:val="nil"/>
              <w:right w:val="nil"/>
            </w:tcBorders>
            <w:shd w:val="clear" w:color="auto" w:fill="auto"/>
            <w:noWrap/>
            <w:vAlign w:val="center"/>
            <w:hideMark/>
          </w:tcPr>
          <w:p w14:paraId="390F7BB5"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proofErr w:type="spellStart"/>
            <w:r w:rsidRPr="001E6FEE">
              <w:rPr>
                <w:rFonts w:ascii="Times New Roman" w:eastAsia="Times New Roman" w:hAnsi="Times New Roman" w:cs="Times New Roman"/>
                <w:color w:val="000000"/>
                <w:sz w:val="20"/>
                <w:szCs w:val="20"/>
                <w:lang w:val="en-US"/>
              </w:rPr>
              <w:lastRenderedPageBreak/>
              <w:t>Constante</w:t>
            </w:r>
            <w:proofErr w:type="spellEnd"/>
            <w:r w:rsidRPr="001E6FEE">
              <w:rPr>
                <w:rFonts w:ascii="Times New Roman" w:eastAsia="Times New Roman" w:hAnsi="Times New Roman" w:cs="Times New Roman"/>
                <w:color w:val="000000"/>
                <w:sz w:val="20"/>
                <w:szCs w:val="20"/>
                <w:lang w:val="en-US"/>
              </w:rPr>
              <w:t xml:space="preserve">    </w:t>
            </w:r>
          </w:p>
        </w:tc>
        <w:tc>
          <w:tcPr>
            <w:tcW w:w="1995" w:type="dxa"/>
            <w:tcBorders>
              <w:top w:val="nil"/>
              <w:left w:val="nil"/>
              <w:bottom w:val="nil"/>
              <w:right w:val="nil"/>
            </w:tcBorders>
            <w:shd w:val="clear" w:color="auto" w:fill="auto"/>
            <w:noWrap/>
            <w:vAlign w:val="center"/>
            <w:hideMark/>
          </w:tcPr>
          <w:p w14:paraId="2209AAC5"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43,67</w:t>
            </w:r>
          </w:p>
        </w:tc>
        <w:tc>
          <w:tcPr>
            <w:tcW w:w="1515" w:type="dxa"/>
            <w:tcBorders>
              <w:top w:val="nil"/>
              <w:left w:val="nil"/>
              <w:bottom w:val="nil"/>
              <w:right w:val="nil"/>
            </w:tcBorders>
            <w:shd w:val="clear" w:color="auto" w:fill="auto"/>
            <w:noWrap/>
            <w:vAlign w:val="center"/>
            <w:hideMark/>
          </w:tcPr>
          <w:p w14:paraId="67E8FD23"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sidRPr="001E6FE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3123</w:t>
            </w:r>
          </w:p>
        </w:tc>
      </w:tr>
      <w:tr w:rsidR="00BA5850" w:rsidRPr="001E6FEE" w14:paraId="6E5838F5" w14:textId="77777777" w:rsidTr="00091C98">
        <w:trPr>
          <w:trHeight w:val="431"/>
          <w:jc w:val="center"/>
        </w:trPr>
        <w:tc>
          <w:tcPr>
            <w:tcW w:w="2777" w:type="dxa"/>
            <w:tcBorders>
              <w:top w:val="nil"/>
              <w:left w:val="nil"/>
              <w:bottom w:val="nil"/>
              <w:right w:val="nil"/>
            </w:tcBorders>
            <w:shd w:val="clear" w:color="auto" w:fill="auto"/>
            <w:noWrap/>
            <w:vAlign w:val="center"/>
            <w:hideMark/>
          </w:tcPr>
          <w:p w14:paraId="01015C74"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sidRPr="001E6FEE">
              <w:rPr>
                <w:rFonts w:ascii="Times New Roman" w:eastAsia="Courier New" w:hAnsi="Times New Roman" w:cs="Times New Roman"/>
                <w:color w:val="000000"/>
                <w:sz w:val="20"/>
                <w:szCs w:val="20"/>
              </w:rPr>
              <w:t>Resultado</w:t>
            </w:r>
          </w:p>
        </w:tc>
        <w:tc>
          <w:tcPr>
            <w:tcW w:w="1995" w:type="dxa"/>
            <w:tcBorders>
              <w:top w:val="nil"/>
              <w:left w:val="nil"/>
              <w:bottom w:val="nil"/>
              <w:right w:val="nil"/>
            </w:tcBorders>
            <w:shd w:val="clear" w:color="auto" w:fill="auto"/>
            <w:noWrap/>
            <w:vAlign w:val="center"/>
            <w:hideMark/>
          </w:tcPr>
          <w:p w14:paraId="2C448092"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5,33</w:t>
            </w:r>
          </w:p>
        </w:tc>
        <w:tc>
          <w:tcPr>
            <w:tcW w:w="1515" w:type="dxa"/>
            <w:tcBorders>
              <w:top w:val="nil"/>
              <w:left w:val="nil"/>
              <w:bottom w:val="nil"/>
              <w:right w:val="nil"/>
            </w:tcBorders>
            <w:shd w:val="clear" w:color="auto" w:fill="auto"/>
            <w:noWrap/>
            <w:vAlign w:val="center"/>
            <w:hideMark/>
          </w:tcPr>
          <w:p w14:paraId="5B051DE1"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0,7195</w:t>
            </w:r>
          </w:p>
        </w:tc>
      </w:tr>
      <w:tr w:rsidR="00BA5850" w:rsidRPr="001E6FEE" w14:paraId="436BAD89" w14:textId="77777777" w:rsidTr="00091C98">
        <w:trPr>
          <w:trHeight w:val="452"/>
          <w:jc w:val="center"/>
        </w:trPr>
        <w:tc>
          <w:tcPr>
            <w:tcW w:w="2777" w:type="dxa"/>
            <w:tcBorders>
              <w:top w:val="nil"/>
              <w:left w:val="nil"/>
              <w:bottom w:val="single" w:sz="8" w:space="0" w:color="auto"/>
              <w:right w:val="nil"/>
            </w:tcBorders>
            <w:shd w:val="clear" w:color="auto" w:fill="auto"/>
            <w:noWrap/>
            <w:vAlign w:val="center"/>
            <w:hideMark/>
          </w:tcPr>
          <w:p w14:paraId="498E0D08" w14:textId="57A8F192"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sidRPr="001E6FEE">
              <w:rPr>
                <w:rFonts w:ascii="Times New Roman" w:eastAsia="Courier New" w:hAnsi="Times New Roman" w:cs="Times New Roman"/>
                <w:color w:val="000000"/>
                <w:sz w:val="20"/>
                <w:szCs w:val="20"/>
              </w:rPr>
              <w:t xml:space="preserve">Valor Patrimonial </w:t>
            </w:r>
            <w:proofErr w:type="spellStart"/>
            <w:r w:rsidRPr="001E6FEE">
              <w:rPr>
                <w:rFonts w:ascii="Times New Roman" w:eastAsia="Courier New" w:hAnsi="Times New Roman" w:cs="Times New Roman"/>
                <w:color w:val="000000"/>
                <w:sz w:val="20"/>
                <w:szCs w:val="20"/>
              </w:rPr>
              <w:t>Pro</w:t>
            </w:r>
            <w:r>
              <w:rPr>
                <w:rFonts w:ascii="Times New Roman" w:eastAsia="Courier New" w:hAnsi="Times New Roman" w:cs="Times New Roman"/>
                <w:color w:val="000000"/>
                <w:sz w:val="20"/>
                <w:szCs w:val="20"/>
              </w:rPr>
              <w:t>p</w:t>
            </w:r>
            <w:proofErr w:type="spellEnd"/>
            <w:r w:rsidRPr="001E6FEE">
              <w:rPr>
                <w:rFonts w:ascii="Times New Roman" w:eastAsia="Courier New" w:hAnsi="Times New Roman" w:cs="Times New Roman"/>
                <w:color w:val="000000"/>
                <w:sz w:val="20"/>
                <w:szCs w:val="20"/>
              </w:rPr>
              <w:t xml:space="preserve">     </w:t>
            </w:r>
          </w:p>
        </w:tc>
        <w:tc>
          <w:tcPr>
            <w:tcW w:w="1995" w:type="dxa"/>
            <w:tcBorders>
              <w:top w:val="nil"/>
              <w:left w:val="nil"/>
              <w:bottom w:val="single" w:sz="8" w:space="0" w:color="auto"/>
              <w:right w:val="nil"/>
            </w:tcBorders>
            <w:shd w:val="clear" w:color="auto" w:fill="auto"/>
            <w:noWrap/>
            <w:vAlign w:val="center"/>
            <w:hideMark/>
          </w:tcPr>
          <w:p w14:paraId="6996D9D3"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515" w:type="dxa"/>
            <w:tcBorders>
              <w:top w:val="nil"/>
              <w:left w:val="nil"/>
              <w:bottom w:val="single" w:sz="8" w:space="0" w:color="auto"/>
              <w:right w:val="nil"/>
            </w:tcBorders>
            <w:shd w:val="clear" w:color="auto" w:fill="auto"/>
            <w:noWrap/>
            <w:vAlign w:val="center"/>
            <w:hideMark/>
          </w:tcPr>
          <w:p w14:paraId="5B2F5F66"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sidRPr="001E6FE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9989</w:t>
            </w:r>
          </w:p>
        </w:tc>
      </w:tr>
      <w:tr w:rsidR="00BA5850" w:rsidRPr="001E6FEE" w14:paraId="462BB171" w14:textId="77777777" w:rsidTr="00091C98">
        <w:trPr>
          <w:trHeight w:val="431"/>
          <w:jc w:val="center"/>
        </w:trPr>
        <w:tc>
          <w:tcPr>
            <w:tcW w:w="2777" w:type="dxa"/>
            <w:tcBorders>
              <w:top w:val="nil"/>
              <w:left w:val="nil"/>
              <w:bottom w:val="nil"/>
              <w:right w:val="nil"/>
            </w:tcBorders>
            <w:shd w:val="clear" w:color="auto" w:fill="auto"/>
            <w:noWrap/>
            <w:vAlign w:val="center"/>
            <w:hideMark/>
          </w:tcPr>
          <w:p w14:paraId="14ED46AD"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proofErr w:type="spellStart"/>
            <w:r w:rsidRPr="001E6FEE">
              <w:rPr>
                <w:rFonts w:ascii="Times New Roman" w:eastAsia="Times New Roman" w:hAnsi="Times New Roman" w:cs="Times New Roman"/>
                <w:color w:val="000000"/>
                <w:sz w:val="20"/>
                <w:szCs w:val="20"/>
              </w:rPr>
              <w:t>Nº</w:t>
            </w:r>
            <w:proofErr w:type="spellEnd"/>
            <w:r w:rsidRPr="001E6FEE">
              <w:rPr>
                <w:rFonts w:ascii="Times New Roman" w:eastAsia="Times New Roman" w:hAnsi="Times New Roman" w:cs="Times New Roman"/>
                <w:color w:val="000000"/>
                <w:sz w:val="20"/>
                <w:szCs w:val="20"/>
              </w:rPr>
              <w:t xml:space="preserve"> de empresas</w:t>
            </w:r>
          </w:p>
        </w:tc>
        <w:tc>
          <w:tcPr>
            <w:tcW w:w="1995" w:type="dxa"/>
            <w:tcBorders>
              <w:top w:val="nil"/>
              <w:left w:val="nil"/>
              <w:bottom w:val="nil"/>
              <w:right w:val="nil"/>
            </w:tcBorders>
            <w:shd w:val="clear" w:color="auto" w:fill="auto"/>
            <w:noWrap/>
            <w:vAlign w:val="center"/>
            <w:hideMark/>
          </w:tcPr>
          <w:p w14:paraId="6DBD0F85"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515" w:type="dxa"/>
            <w:tcBorders>
              <w:top w:val="nil"/>
              <w:left w:val="nil"/>
              <w:bottom w:val="nil"/>
              <w:right w:val="nil"/>
            </w:tcBorders>
            <w:shd w:val="clear" w:color="auto" w:fill="auto"/>
            <w:noWrap/>
            <w:vAlign w:val="bottom"/>
            <w:hideMark/>
          </w:tcPr>
          <w:p w14:paraId="090955C2" w14:textId="77777777" w:rsidR="00BA5850" w:rsidRPr="001E6FEE" w:rsidRDefault="00BA5850" w:rsidP="00091C98">
            <w:pPr>
              <w:spacing w:line="240" w:lineRule="auto"/>
              <w:rPr>
                <w:rFonts w:ascii="Calibri" w:eastAsia="Times New Roman" w:hAnsi="Calibri" w:cs="Times New Roman"/>
                <w:color w:val="000000"/>
                <w:sz w:val="20"/>
                <w:szCs w:val="20"/>
              </w:rPr>
            </w:pPr>
          </w:p>
        </w:tc>
      </w:tr>
      <w:tr w:rsidR="00BA5850" w:rsidRPr="001E6FEE" w14:paraId="52998F8F" w14:textId="77777777" w:rsidTr="00091C98">
        <w:trPr>
          <w:trHeight w:val="431"/>
          <w:jc w:val="center"/>
        </w:trPr>
        <w:tc>
          <w:tcPr>
            <w:tcW w:w="2777" w:type="dxa"/>
            <w:tcBorders>
              <w:top w:val="nil"/>
              <w:left w:val="nil"/>
              <w:bottom w:val="nil"/>
              <w:right w:val="nil"/>
            </w:tcBorders>
            <w:shd w:val="clear" w:color="auto" w:fill="auto"/>
            <w:noWrap/>
            <w:vAlign w:val="center"/>
            <w:hideMark/>
          </w:tcPr>
          <w:p w14:paraId="15431E36" w14:textId="77777777" w:rsidR="00BA5850" w:rsidRPr="00C31DE7" w:rsidRDefault="00BA5850" w:rsidP="00091C98">
            <w:pPr>
              <w:spacing w:line="240" w:lineRule="auto"/>
              <w:jc w:val="center"/>
              <w:rPr>
                <w:rFonts w:ascii="Times New Roman" w:eastAsia="Times New Roman" w:hAnsi="Times New Roman" w:cs="Times New Roman"/>
                <w:b/>
                <w:color w:val="000000"/>
                <w:sz w:val="20"/>
                <w:szCs w:val="20"/>
              </w:rPr>
            </w:pPr>
            <w:r w:rsidRPr="00C31DE7">
              <w:rPr>
                <w:rFonts w:ascii="Times New Roman" w:eastAsia="Times New Roman" w:hAnsi="Times New Roman" w:cs="Times New Roman"/>
                <w:b/>
                <w:color w:val="000000"/>
                <w:sz w:val="20"/>
                <w:szCs w:val="20"/>
              </w:rPr>
              <w:t xml:space="preserve">R² </w:t>
            </w:r>
          </w:p>
        </w:tc>
        <w:tc>
          <w:tcPr>
            <w:tcW w:w="1995" w:type="dxa"/>
            <w:tcBorders>
              <w:top w:val="nil"/>
              <w:left w:val="nil"/>
              <w:bottom w:val="nil"/>
              <w:right w:val="nil"/>
            </w:tcBorders>
            <w:shd w:val="clear" w:color="auto" w:fill="auto"/>
            <w:noWrap/>
            <w:vAlign w:val="center"/>
            <w:hideMark/>
          </w:tcPr>
          <w:p w14:paraId="4AEAAF25" w14:textId="77777777" w:rsidR="00BA5850" w:rsidRPr="00C31DE7" w:rsidRDefault="00BA5850" w:rsidP="00091C98">
            <w:pPr>
              <w:spacing w:line="240" w:lineRule="auto"/>
              <w:jc w:val="center"/>
              <w:rPr>
                <w:rFonts w:ascii="Times New Roman" w:eastAsia="Times New Roman" w:hAnsi="Times New Roman" w:cs="Times New Roman"/>
                <w:b/>
                <w:color w:val="000000"/>
                <w:sz w:val="20"/>
                <w:szCs w:val="20"/>
              </w:rPr>
            </w:pPr>
            <w:r w:rsidRPr="00C31DE7">
              <w:rPr>
                <w:rFonts w:ascii="Times New Roman" w:eastAsia="Times New Roman" w:hAnsi="Times New Roman" w:cs="Times New Roman"/>
                <w:b/>
                <w:color w:val="000000"/>
                <w:sz w:val="20"/>
                <w:szCs w:val="20"/>
              </w:rPr>
              <w:t>0,36</w:t>
            </w:r>
          </w:p>
        </w:tc>
        <w:tc>
          <w:tcPr>
            <w:tcW w:w="1515" w:type="dxa"/>
            <w:tcBorders>
              <w:top w:val="nil"/>
              <w:left w:val="nil"/>
              <w:bottom w:val="nil"/>
              <w:right w:val="nil"/>
            </w:tcBorders>
            <w:shd w:val="clear" w:color="auto" w:fill="auto"/>
            <w:noWrap/>
            <w:vAlign w:val="bottom"/>
            <w:hideMark/>
          </w:tcPr>
          <w:p w14:paraId="284DFAC1" w14:textId="77777777" w:rsidR="00BA5850" w:rsidRPr="001E6FEE" w:rsidRDefault="00BA5850" w:rsidP="00091C98">
            <w:pPr>
              <w:spacing w:line="240" w:lineRule="auto"/>
              <w:rPr>
                <w:rFonts w:ascii="Calibri" w:eastAsia="Times New Roman" w:hAnsi="Calibri" w:cs="Times New Roman"/>
                <w:color w:val="000000"/>
                <w:sz w:val="20"/>
                <w:szCs w:val="20"/>
              </w:rPr>
            </w:pPr>
          </w:p>
        </w:tc>
      </w:tr>
      <w:tr w:rsidR="00BA5850" w:rsidRPr="001E6FEE" w14:paraId="4DFE4F93" w14:textId="77777777" w:rsidTr="00091C98">
        <w:trPr>
          <w:trHeight w:val="431"/>
          <w:jc w:val="center"/>
        </w:trPr>
        <w:tc>
          <w:tcPr>
            <w:tcW w:w="2777" w:type="dxa"/>
            <w:tcBorders>
              <w:top w:val="nil"/>
              <w:left w:val="nil"/>
              <w:bottom w:val="single" w:sz="4" w:space="0" w:color="auto"/>
              <w:right w:val="nil"/>
            </w:tcBorders>
            <w:shd w:val="clear" w:color="auto" w:fill="auto"/>
            <w:noWrap/>
            <w:vAlign w:val="center"/>
            <w:hideMark/>
          </w:tcPr>
          <w:p w14:paraId="68254BCB" w14:textId="22C90628"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sidRPr="001E6FEE">
              <w:rPr>
                <w:rFonts w:ascii="Times New Roman" w:eastAsia="Times New Roman" w:hAnsi="Times New Roman" w:cs="Times New Roman"/>
                <w:color w:val="000000"/>
                <w:sz w:val="20"/>
                <w:szCs w:val="20"/>
              </w:rPr>
              <w:t>R² ajustado</w:t>
            </w:r>
          </w:p>
        </w:tc>
        <w:tc>
          <w:tcPr>
            <w:tcW w:w="1995" w:type="dxa"/>
            <w:tcBorders>
              <w:top w:val="nil"/>
              <w:left w:val="nil"/>
              <w:bottom w:val="single" w:sz="4" w:space="0" w:color="auto"/>
              <w:right w:val="nil"/>
            </w:tcBorders>
            <w:shd w:val="clear" w:color="auto" w:fill="auto"/>
            <w:noWrap/>
            <w:vAlign w:val="center"/>
            <w:hideMark/>
          </w:tcPr>
          <w:p w14:paraId="79D9ABB2" w14:textId="77777777" w:rsidR="00BA5850" w:rsidRPr="001E6FEE" w:rsidRDefault="00BA5850" w:rsidP="00091C98">
            <w:pPr>
              <w:spacing w:line="240" w:lineRule="auto"/>
              <w:jc w:val="center"/>
              <w:rPr>
                <w:rFonts w:ascii="Times New Roman" w:eastAsia="Times New Roman" w:hAnsi="Times New Roman" w:cs="Times New Roman"/>
                <w:color w:val="000000"/>
                <w:sz w:val="20"/>
                <w:szCs w:val="20"/>
              </w:rPr>
            </w:pPr>
            <w:r w:rsidRPr="001E6FE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,11</w:t>
            </w:r>
          </w:p>
        </w:tc>
        <w:tc>
          <w:tcPr>
            <w:tcW w:w="1515" w:type="dxa"/>
            <w:tcBorders>
              <w:top w:val="nil"/>
              <w:left w:val="nil"/>
              <w:bottom w:val="single" w:sz="4" w:space="0" w:color="auto"/>
              <w:right w:val="nil"/>
            </w:tcBorders>
            <w:shd w:val="clear" w:color="auto" w:fill="auto"/>
            <w:noWrap/>
            <w:vAlign w:val="bottom"/>
            <w:hideMark/>
          </w:tcPr>
          <w:p w14:paraId="2E9CBCA8" w14:textId="77777777" w:rsidR="00BA5850" w:rsidRPr="001E6FEE" w:rsidRDefault="00BA5850" w:rsidP="00091C98">
            <w:pPr>
              <w:spacing w:line="240" w:lineRule="auto"/>
              <w:rPr>
                <w:rFonts w:ascii="Calibri" w:eastAsia="Times New Roman" w:hAnsi="Calibri" w:cs="Times New Roman"/>
                <w:color w:val="000000"/>
                <w:sz w:val="20"/>
                <w:szCs w:val="20"/>
              </w:rPr>
            </w:pPr>
            <w:r w:rsidRPr="001E6FEE">
              <w:rPr>
                <w:rFonts w:ascii="Calibri" w:eastAsia="Times New Roman" w:hAnsi="Calibri" w:cs="Times New Roman"/>
                <w:color w:val="000000"/>
                <w:sz w:val="20"/>
                <w:szCs w:val="20"/>
              </w:rPr>
              <w:t> </w:t>
            </w:r>
          </w:p>
        </w:tc>
      </w:tr>
    </w:tbl>
    <w:p w14:paraId="37C6C09D" w14:textId="77777777" w:rsidR="00276F23" w:rsidRDefault="00276F23" w:rsidP="00525E2E">
      <w:pPr>
        <w:spacing w:line="360" w:lineRule="auto"/>
        <w:jc w:val="both"/>
        <w:rPr>
          <w:rFonts w:ascii="Times New Roman" w:eastAsia="Times New Roman" w:hAnsi="Times New Roman" w:cs="Times New Roman"/>
          <w:sz w:val="24"/>
          <w:szCs w:val="24"/>
        </w:rPr>
      </w:pPr>
    </w:p>
    <w:p w14:paraId="491B9D72" w14:textId="62DF9E3F" w:rsidR="00BA5850" w:rsidRPr="00BD478C" w:rsidRDefault="00276F23" w:rsidP="00525E2E">
      <w:pPr>
        <w:spacing w:line="360" w:lineRule="auto"/>
        <w:jc w:val="both"/>
        <w:rPr>
          <w:rFonts w:ascii="Times New Roman" w:eastAsia="Times New Roman" w:hAnsi="Times New Roman" w:cs="Times New Roman"/>
          <w:sz w:val="24"/>
          <w:szCs w:val="24"/>
        </w:rPr>
      </w:pPr>
      <w:r w:rsidRPr="00BD478C">
        <w:rPr>
          <w:rFonts w:ascii="Times New Roman" w:eastAsia="Times New Roman" w:hAnsi="Times New Roman" w:cs="Times New Roman"/>
          <w:sz w:val="24"/>
          <w:szCs w:val="24"/>
        </w:rPr>
        <w:t>Como se expone en la tabla nº2</w:t>
      </w:r>
      <w:r w:rsidR="002649EB" w:rsidRPr="00BD478C">
        <w:rPr>
          <w:rFonts w:ascii="Times New Roman" w:eastAsia="Times New Roman" w:hAnsi="Times New Roman" w:cs="Times New Roman"/>
          <w:sz w:val="24"/>
          <w:szCs w:val="24"/>
        </w:rPr>
        <w:t xml:space="preserve"> el resultado de la regresión nos permite inferir que la variación en el precio de las acciones se explica en un treinta y seis por ciento (36%) por las variables resultado por acción y valor de libro por acción; además se observa que el coeficiente de determinación es bajo y el p-valor de las variables resultado y valor patrimonial proporcional no cumplen con la condición de ser menor al 0.05.</w:t>
      </w:r>
      <w:r w:rsidR="00943F32" w:rsidRPr="00BD478C">
        <w:rPr>
          <w:rFonts w:ascii="Times New Roman" w:eastAsia="Times New Roman" w:hAnsi="Times New Roman" w:cs="Times New Roman"/>
          <w:sz w:val="24"/>
          <w:szCs w:val="24"/>
        </w:rPr>
        <w:t xml:space="preserve"> Como consecuencia de estos resultados se realizó el análisis de los diagnósticos de dicha regresión por medio de </w:t>
      </w:r>
      <w:r w:rsidR="001252B8" w:rsidRPr="00BD478C">
        <w:rPr>
          <w:rFonts w:ascii="Times New Roman" w:eastAsia="Times New Roman" w:hAnsi="Times New Roman" w:cs="Times New Roman"/>
          <w:sz w:val="24"/>
          <w:szCs w:val="24"/>
        </w:rPr>
        <w:t xml:space="preserve">los </w:t>
      </w:r>
      <w:r w:rsidR="00943F32" w:rsidRPr="00BD478C">
        <w:rPr>
          <w:rFonts w:ascii="Times New Roman" w:eastAsia="Times New Roman" w:hAnsi="Times New Roman" w:cs="Times New Roman"/>
          <w:sz w:val="24"/>
          <w:szCs w:val="24"/>
        </w:rPr>
        <w:t>gráficos</w:t>
      </w:r>
      <w:r w:rsidR="001252B8" w:rsidRPr="00BD478C">
        <w:rPr>
          <w:rFonts w:ascii="Times New Roman" w:eastAsia="Times New Roman" w:hAnsi="Times New Roman" w:cs="Times New Roman"/>
          <w:sz w:val="24"/>
          <w:szCs w:val="24"/>
        </w:rPr>
        <w:t xml:space="preserve"> dispersión y versus x, de </w:t>
      </w:r>
      <w:r w:rsidR="00B20A00" w:rsidRPr="00BD478C">
        <w:rPr>
          <w:rFonts w:ascii="Times New Roman" w:eastAsia="Times New Roman" w:hAnsi="Times New Roman" w:cs="Times New Roman"/>
          <w:sz w:val="24"/>
          <w:szCs w:val="24"/>
        </w:rPr>
        <w:t xml:space="preserve">predichos versus </w:t>
      </w:r>
      <w:r w:rsidR="001252B8" w:rsidRPr="00BD478C">
        <w:rPr>
          <w:rFonts w:ascii="Times New Roman" w:eastAsia="Times New Roman" w:hAnsi="Times New Roman" w:cs="Times New Roman"/>
          <w:sz w:val="24"/>
          <w:szCs w:val="24"/>
        </w:rPr>
        <w:t xml:space="preserve">residuos </w:t>
      </w:r>
      <w:proofErr w:type="spellStart"/>
      <w:r w:rsidR="001252B8" w:rsidRPr="00BD478C">
        <w:rPr>
          <w:rFonts w:ascii="Times New Roman" w:eastAsia="Times New Roman" w:hAnsi="Times New Roman" w:cs="Times New Roman"/>
          <w:sz w:val="24"/>
          <w:szCs w:val="24"/>
        </w:rPr>
        <w:t>estudentizados</w:t>
      </w:r>
      <w:proofErr w:type="spellEnd"/>
      <w:r w:rsidR="001252B8" w:rsidRPr="00BD478C">
        <w:rPr>
          <w:rFonts w:ascii="Times New Roman" w:eastAsia="Times New Roman" w:hAnsi="Times New Roman" w:cs="Times New Roman"/>
          <w:sz w:val="24"/>
          <w:szCs w:val="24"/>
        </w:rPr>
        <w:t xml:space="preserve"> y </w:t>
      </w:r>
      <w:proofErr w:type="spellStart"/>
      <w:r w:rsidR="001252B8" w:rsidRPr="00BD478C">
        <w:rPr>
          <w:rFonts w:ascii="Times New Roman" w:eastAsia="Times New Roman" w:hAnsi="Times New Roman" w:cs="Times New Roman"/>
          <w:sz w:val="24"/>
          <w:szCs w:val="24"/>
        </w:rPr>
        <w:t>levera</w:t>
      </w:r>
      <w:r w:rsidR="00AA3B4F" w:rsidRPr="00BD478C">
        <w:rPr>
          <w:rFonts w:ascii="Times New Roman" w:eastAsia="Times New Roman" w:hAnsi="Times New Roman" w:cs="Times New Roman"/>
          <w:sz w:val="24"/>
          <w:szCs w:val="24"/>
        </w:rPr>
        <w:t>n</w:t>
      </w:r>
      <w:r w:rsidR="001252B8" w:rsidRPr="00BD478C">
        <w:rPr>
          <w:rFonts w:ascii="Times New Roman" w:eastAsia="Times New Roman" w:hAnsi="Times New Roman" w:cs="Times New Roman"/>
          <w:sz w:val="24"/>
          <w:szCs w:val="24"/>
        </w:rPr>
        <w:t>ge</w:t>
      </w:r>
      <w:proofErr w:type="spellEnd"/>
      <w:r w:rsidR="001252B8" w:rsidRPr="00BD478C">
        <w:rPr>
          <w:rFonts w:ascii="Times New Roman" w:eastAsia="Times New Roman" w:hAnsi="Times New Roman" w:cs="Times New Roman"/>
          <w:sz w:val="24"/>
          <w:szCs w:val="24"/>
        </w:rPr>
        <w:t>.</w:t>
      </w:r>
    </w:p>
    <w:p w14:paraId="646ED483" w14:textId="1C25026F" w:rsidR="0074384E" w:rsidRPr="00BD478C" w:rsidRDefault="0074384E" w:rsidP="0074384E">
      <w:pPr>
        <w:spacing w:line="360" w:lineRule="auto"/>
        <w:jc w:val="both"/>
        <w:rPr>
          <w:rFonts w:ascii="Times New Roman" w:eastAsia="Times New Roman" w:hAnsi="Times New Roman" w:cs="Times New Roman"/>
          <w:b/>
          <w:sz w:val="24"/>
          <w:szCs w:val="24"/>
        </w:rPr>
      </w:pPr>
      <w:r w:rsidRPr="00BD478C">
        <w:rPr>
          <w:rFonts w:ascii="Times New Roman" w:eastAsia="Times New Roman" w:hAnsi="Times New Roman" w:cs="Times New Roman"/>
          <w:b/>
          <w:sz w:val="24"/>
          <w:szCs w:val="24"/>
        </w:rPr>
        <w:t>Figura nº1</w:t>
      </w:r>
      <w:r w:rsidR="00736880" w:rsidRPr="00BD478C">
        <w:rPr>
          <w:rFonts w:ascii="Times New Roman" w:eastAsia="Times New Roman" w:hAnsi="Times New Roman" w:cs="Times New Roman"/>
          <w:b/>
          <w:sz w:val="24"/>
          <w:szCs w:val="24"/>
        </w:rPr>
        <w:t>:</w:t>
      </w:r>
      <w:r w:rsidRPr="00BD478C">
        <w:rPr>
          <w:rFonts w:ascii="Times New Roman" w:eastAsia="Times New Roman" w:hAnsi="Times New Roman" w:cs="Times New Roman"/>
          <w:b/>
          <w:sz w:val="24"/>
          <w:szCs w:val="24"/>
        </w:rPr>
        <w:t xml:space="preserve"> Diagrama de dispersión Variable Valor Patrimonial Proporcional vs Precio</w:t>
      </w:r>
    </w:p>
    <w:p w14:paraId="3883DD10" w14:textId="76BE5675" w:rsidR="00BA5850" w:rsidRDefault="00752E1D" w:rsidP="00525E2E">
      <w:pPr>
        <w:spacing w:line="360" w:lineRule="auto"/>
        <w:jc w:val="both"/>
        <w:rPr>
          <w:rFonts w:ascii="Times New Roman" w:eastAsia="Times New Roman" w:hAnsi="Times New Roman" w:cs="Times New Roman"/>
          <w:b/>
          <w:sz w:val="24"/>
          <w:szCs w:val="24"/>
        </w:rPr>
      </w:pPr>
      <w:r>
        <w:rPr>
          <w:noProof/>
          <w:lang w:eastAsia="es-AR"/>
        </w:rPr>
        <w:drawing>
          <wp:inline distT="0" distB="0" distL="0" distR="0" wp14:anchorId="7F07B671" wp14:editId="65EF1BA3">
            <wp:extent cx="4533900" cy="2231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7709" t="32931" r="19148" b="29305"/>
                    <a:stretch/>
                  </pic:blipFill>
                  <pic:spPr bwMode="auto">
                    <a:xfrm>
                      <a:off x="0" y="0"/>
                      <a:ext cx="4533900" cy="2231250"/>
                    </a:xfrm>
                    <a:prstGeom prst="rect">
                      <a:avLst/>
                    </a:prstGeom>
                    <a:ln>
                      <a:noFill/>
                    </a:ln>
                    <a:extLst>
                      <a:ext uri="{53640926-AAD7-44D8-BBD7-CCE9431645EC}">
                        <a14:shadowObscured xmlns:a14="http://schemas.microsoft.com/office/drawing/2010/main"/>
                      </a:ext>
                    </a:extLst>
                  </pic:spPr>
                </pic:pic>
              </a:graphicData>
            </a:graphic>
          </wp:inline>
        </w:drawing>
      </w:r>
    </w:p>
    <w:p w14:paraId="4D63DFAC" w14:textId="498238A4" w:rsidR="00055221" w:rsidRPr="00934536" w:rsidRDefault="00055221" w:rsidP="00055221">
      <w:pPr>
        <w:spacing w:line="360" w:lineRule="auto"/>
        <w:jc w:val="both"/>
        <w:rPr>
          <w:rFonts w:ascii="Times New Roman" w:eastAsia="Times New Roman" w:hAnsi="Times New Roman" w:cs="Times New Roman"/>
          <w:b/>
          <w:sz w:val="24"/>
          <w:szCs w:val="24"/>
        </w:rPr>
      </w:pPr>
      <w:r w:rsidRPr="00934536">
        <w:rPr>
          <w:rFonts w:ascii="Times New Roman" w:eastAsia="Times New Roman" w:hAnsi="Times New Roman" w:cs="Times New Roman"/>
          <w:b/>
          <w:sz w:val="24"/>
          <w:szCs w:val="24"/>
        </w:rPr>
        <w:t>Figura nº2</w:t>
      </w:r>
      <w:r w:rsidR="00736880" w:rsidRPr="00934536">
        <w:rPr>
          <w:rFonts w:ascii="Times New Roman" w:eastAsia="Times New Roman" w:hAnsi="Times New Roman" w:cs="Times New Roman"/>
          <w:b/>
          <w:sz w:val="24"/>
          <w:szCs w:val="24"/>
        </w:rPr>
        <w:t>:</w:t>
      </w:r>
      <w:r w:rsidRPr="00934536">
        <w:rPr>
          <w:rFonts w:ascii="Times New Roman" w:eastAsia="Times New Roman" w:hAnsi="Times New Roman" w:cs="Times New Roman"/>
          <w:b/>
          <w:sz w:val="24"/>
          <w:szCs w:val="24"/>
        </w:rPr>
        <w:t xml:space="preserve"> Diagrama de dispersión Variable Resultado por acción vs Precio</w:t>
      </w:r>
    </w:p>
    <w:p w14:paraId="1641B9BF" w14:textId="77777777" w:rsidR="00BA5850" w:rsidRDefault="00BA5850" w:rsidP="00525E2E">
      <w:pPr>
        <w:spacing w:line="360" w:lineRule="auto"/>
        <w:jc w:val="both"/>
        <w:rPr>
          <w:rFonts w:ascii="Times New Roman" w:eastAsia="Times New Roman" w:hAnsi="Times New Roman" w:cs="Times New Roman"/>
          <w:b/>
          <w:sz w:val="24"/>
          <w:szCs w:val="24"/>
        </w:rPr>
      </w:pPr>
    </w:p>
    <w:p w14:paraId="162C328F" w14:textId="47BE1E1A" w:rsidR="00BA5850" w:rsidRDefault="00847EBE" w:rsidP="00525E2E">
      <w:pPr>
        <w:spacing w:line="360" w:lineRule="auto"/>
        <w:jc w:val="both"/>
        <w:rPr>
          <w:rFonts w:ascii="Times New Roman" w:eastAsia="Times New Roman" w:hAnsi="Times New Roman" w:cs="Times New Roman"/>
          <w:b/>
          <w:sz w:val="24"/>
          <w:szCs w:val="24"/>
        </w:rPr>
      </w:pPr>
      <w:r>
        <w:rPr>
          <w:noProof/>
          <w:lang w:eastAsia="es-AR"/>
        </w:rPr>
        <w:lastRenderedPageBreak/>
        <w:drawing>
          <wp:inline distT="0" distB="0" distL="0" distR="0" wp14:anchorId="6395AA61" wp14:editId="7FB62A65">
            <wp:extent cx="4454524" cy="22479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8218" t="32628" r="18808" b="28801"/>
                    <a:stretch/>
                  </pic:blipFill>
                  <pic:spPr bwMode="auto">
                    <a:xfrm>
                      <a:off x="0" y="0"/>
                      <a:ext cx="4454524" cy="2247900"/>
                    </a:xfrm>
                    <a:prstGeom prst="rect">
                      <a:avLst/>
                    </a:prstGeom>
                    <a:ln>
                      <a:noFill/>
                    </a:ln>
                    <a:extLst>
                      <a:ext uri="{53640926-AAD7-44D8-BBD7-CCE9431645EC}">
                        <a14:shadowObscured xmlns:a14="http://schemas.microsoft.com/office/drawing/2010/main"/>
                      </a:ext>
                    </a:extLst>
                  </pic:spPr>
                </pic:pic>
              </a:graphicData>
            </a:graphic>
          </wp:inline>
        </w:drawing>
      </w:r>
    </w:p>
    <w:p w14:paraId="2E9C3193" w14:textId="77777777" w:rsidR="00BA5850" w:rsidRDefault="00BA5850" w:rsidP="00525E2E">
      <w:pPr>
        <w:spacing w:line="360" w:lineRule="auto"/>
        <w:jc w:val="both"/>
        <w:rPr>
          <w:rFonts w:ascii="Times New Roman" w:eastAsia="Times New Roman" w:hAnsi="Times New Roman" w:cs="Times New Roman"/>
          <w:sz w:val="24"/>
          <w:szCs w:val="24"/>
        </w:rPr>
      </w:pPr>
    </w:p>
    <w:p w14:paraId="60186A53" w14:textId="6C3103D4" w:rsidR="001D12BE" w:rsidRPr="00934536" w:rsidRDefault="007701B0" w:rsidP="00525E2E">
      <w:pPr>
        <w:spacing w:line="360" w:lineRule="auto"/>
        <w:jc w:val="both"/>
        <w:rPr>
          <w:rFonts w:ascii="Times New Roman" w:eastAsia="Times New Roman" w:hAnsi="Times New Roman" w:cs="Times New Roman"/>
          <w:sz w:val="24"/>
          <w:szCs w:val="24"/>
        </w:rPr>
      </w:pPr>
      <w:r w:rsidRPr="00934536">
        <w:rPr>
          <w:rFonts w:ascii="Times New Roman" w:eastAsia="Times New Roman" w:hAnsi="Times New Roman" w:cs="Times New Roman"/>
          <w:sz w:val="24"/>
          <w:szCs w:val="24"/>
        </w:rPr>
        <w:t xml:space="preserve">Al analizar </w:t>
      </w:r>
      <w:r w:rsidR="00C96855" w:rsidRPr="00934536">
        <w:rPr>
          <w:rFonts w:ascii="Times New Roman" w:eastAsia="Times New Roman" w:hAnsi="Times New Roman" w:cs="Times New Roman"/>
          <w:sz w:val="24"/>
          <w:szCs w:val="24"/>
        </w:rPr>
        <w:t>las figuras nº1 y nº2, que muestran los diagramas de dispersión de cada una de las variables contables fundamentales con la variable respuesta, se detectan dos casos el 2 y 4 que inciden en el modelo</w:t>
      </w:r>
      <w:r w:rsidR="001D6213" w:rsidRPr="00934536">
        <w:rPr>
          <w:rFonts w:ascii="Times New Roman" w:eastAsia="Times New Roman" w:hAnsi="Times New Roman" w:cs="Times New Roman"/>
          <w:sz w:val="24"/>
          <w:szCs w:val="24"/>
        </w:rPr>
        <w:t xml:space="preserve"> por ser extremos</w:t>
      </w:r>
      <w:r w:rsidR="00C96855" w:rsidRPr="00934536">
        <w:rPr>
          <w:rFonts w:ascii="Times New Roman" w:eastAsia="Times New Roman" w:hAnsi="Times New Roman" w:cs="Times New Roman"/>
          <w:sz w:val="24"/>
          <w:szCs w:val="24"/>
        </w:rPr>
        <w:t xml:space="preserve"> y pueden estar desvirtuando </w:t>
      </w:r>
      <w:r w:rsidR="001D6213" w:rsidRPr="00934536">
        <w:rPr>
          <w:rFonts w:ascii="Times New Roman" w:eastAsia="Times New Roman" w:hAnsi="Times New Roman" w:cs="Times New Roman"/>
          <w:sz w:val="24"/>
          <w:szCs w:val="24"/>
        </w:rPr>
        <w:t>a</w:t>
      </w:r>
      <w:r w:rsidR="00C96855" w:rsidRPr="00934536">
        <w:rPr>
          <w:rFonts w:ascii="Times New Roman" w:eastAsia="Times New Roman" w:hAnsi="Times New Roman" w:cs="Times New Roman"/>
          <w:sz w:val="24"/>
          <w:szCs w:val="24"/>
        </w:rPr>
        <w:t xml:space="preserve">l mismo. </w:t>
      </w:r>
      <w:r w:rsidR="001D6213" w:rsidRPr="00934536">
        <w:rPr>
          <w:rFonts w:ascii="Times New Roman" w:eastAsia="Times New Roman" w:hAnsi="Times New Roman" w:cs="Times New Roman"/>
          <w:sz w:val="24"/>
          <w:szCs w:val="24"/>
        </w:rPr>
        <w:t xml:space="preserve">A los fines de tomar una decisión sobre la eliminación de estos dos casos se estudian los gráficos de </w:t>
      </w:r>
      <w:r w:rsidR="00212560" w:rsidRPr="00934536">
        <w:rPr>
          <w:rFonts w:ascii="Times New Roman" w:eastAsia="Times New Roman" w:hAnsi="Times New Roman" w:cs="Times New Roman"/>
          <w:sz w:val="24"/>
          <w:szCs w:val="24"/>
        </w:rPr>
        <w:t xml:space="preserve">predichos versus </w:t>
      </w:r>
      <w:r w:rsidR="00C96855" w:rsidRPr="00934536">
        <w:rPr>
          <w:rFonts w:ascii="Times New Roman" w:eastAsia="Times New Roman" w:hAnsi="Times New Roman" w:cs="Times New Roman"/>
          <w:sz w:val="24"/>
          <w:szCs w:val="24"/>
        </w:rPr>
        <w:t xml:space="preserve">residuos </w:t>
      </w:r>
      <w:proofErr w:type="spellStart"/>
      <w:r w:rsidR="00C96855" w:rsidRPr="00934536">
        <w:rPr>
          <w:rFonts w:ascii="Times New Roman" w:eastAsia="Times New Roman" w:hAnsi="Times New Roman" w:cs="Times New Roman"/>
          <w:sz w:val="24"/>
          <w:szCs w:val="24"/>
        </w:rPr>
        <w:t>estudentizados</w:t>
      </w:r>
      <w:proofErr w:type="spellEnd"/>
      <w:r w:rsidR="00C96855" w:rsidRPr="00934536">
        <w:rPr>
          <w:rFonts w:ascii="Times New Roman" w:eastAsia="Times New Roman" w:hAnsi="Times New Roman" w:cs="Times New Roman"/>
          <w:sz w:val="24"/>
          <w:szCs w:val="24"/>
        </w:rPr>
        <w:t xml:space="preserve"> </w:t>
      </w:r>
      <w:r w:rsidR="00212560" w:rsidRPr="00934536">
        <w:rPr>
          <w:rFonts w:ascii="Times New Roman" w:eastAsia="Times New Roman" w:hAnsi="Times New Roman" w:cs="Times New Roman"/>
          <w:sz w:val="24"/>
          <w:szCs w:val="24"/>
        </w:rPr>
        <w:t xml:space="preserve">y </w:t>
      </w:r>
      <w:proofErr w:type="spellStart"/>
      <w:r w:rsidR="002E0B99" w:rsidRPr="00934536">
        <w:rPr>
          <w:rFonts w:ascii="Times New Roman" w:eastAsia="Times New Roman" w:hAnsi="Times New Roman" w:cs="Times New Roman"/>
          <w:sz w:val="24"/>
          <w:szCs w:val="24"/>
        </w:rPr>
        <w:t>l</w:t>
      </w:r>
      <w:r w:rsidR="00C96855" w:rsidRPr="00934536">
        <w:rPr>
          <w:rFonts w:ascii="Times New Roman" w:eastAsia="Times New Roman" w:hAnsi="Times New Roman" w:cs="Times New Roman"/>
          <w:sz w:val="24"/>
          <w:szCs w:val="24"/>
        </w:rPr>
        <w:t>evera</w:t>
      </w:r>
      <w:r w:rsidR="002E0B99" w:rsidRPr="00934536">
        <w:rPr>
          <w:rFonts w:ascii="Times New Roman" w:eastAsia="Times New Roman" w:hAnsi="Times New Roman" w:cs="Times New Roman"/>
          <w:sz w:val="24"/>
          <w:szCs w:val="24"/>
        </w:rPr>
        <w:t>n</w:t>
      </w:r>
      <w:r w:rsidR="00C96855" w:rsidRPr="00934536">
        <w:rPr>
          <w:rFonts w:ascii="Times New Roman" w:eastAsia="Times New Roman" w:hAnsi="Times New Roman" w:cs="Times New Roman"/>
          <w:sz w:val="24"/>
          <w:szCs w:val="24"/>
        </w:rPr>
        <w:t>ge</w:t>
      </w:r>
      <w:proofErr w:type="spellEnd"/>
      <w:r w:rsidR="001D6213" w:rsidRPr="00934536">
        <w:rPr>
          <w:rFonts w:ascii="Times New Roman" w:eastAsia="Times New Roman" w:hAnsi="Times New Roman" w:cs="Times New Roman"/>
          <w:sz w:val="24"/>
          <w:szCs w:val="24"/>
        </w:rPr>
        <w:t>.</w:t>
      </w:r>
    </w:p>
    <w:p w14:paraId="43BFA678" w14:textId="72AF6FC9" w:rsidR="003F21A2" w:rsidRPr="00934536" w:rsidRDefault="003166BC" w:rsidP="00525E2E">
      <w:pPr>
        <w:spacing w:line="360" w:lineRule="auto"/>
        <w:jc w:val="both"/>
        <w:rPr>
          <w:rFonts w:ascii="Times New Roman" w:eastAsia="Times New Roman" w:hAnsi="Times New Roman" w:cs="Times New Roman"/>
          <w:b/>
          <w:sz w:val="24"/>
          <w:szCs w:val="24"/>
        </w:rPr>
      </w:pPr>
      <w:r w:rsidRPr="00934536">
        <w:rPr>
          <w:rFonts w:ascii="Times New Roman" w:eastAsia="Times New Roman" w:hAnsi="Times New Roman" w:cs="Times New Roman"/>
          <w:b/>
          <w:sz w:val="24"/>
          <w:szCs w:val="24"/>
        </w:rPr>
        <w:t>Figura nº3</w:t>
      </w:r>
      <w:r w:rsidR="00736880" w:rsidRPr="00934536">
        <w:rPr>
          <w:rFonts w:ascii="Times New Roman" w:eastAsia="Times New Roman" w:hAnsi="Times New Roman" w:cs="Times New Roman"/>
          <w:b/>
          <w:sz w:val="24"/>
          <w:szCs w:val="24"/>
        </w:rPr>
        <w:t xml:space="preserve">: </w:t>
      </w:r>
      <w:r w:rsidRPr="00934536">
        <w:rPr>
          <w:rFonts w:ascii="Times New Roman" w:eastAsia="Times New Roman" w:hAnsi="Times New Roman" w:cs="Times New Roman"/>
          <w:b/>
          <w:sz w:val="24"/>
          <w:szCs w:val="24"/>
        </w:rPr>
        <w:t xml:space="preserve">Predicho versus Residuos </w:t>
      </w:r>
      <w:proofErr w:type="spellStart"/>
      <w:r w:rsidRPr="00934536">
        <w:rPr>
          <w:rFonts w:ascii="Times New Roman" w:eastAsia="Times New Roman" w:hAnsi="Times New Roman" w:cs="Times New Roman"/>
          <w:b/>
          <w:sz w:val="24"/>
          <w:szCs w:val="24"/>
        </w:rPr>
        <w:t>Estudentizados</w:t>
      </w:r>
      <w:proofErr w:type="spellEnd"/>
    </w:p>
    <w:p w14:paraId="7D88790A" w14:textId="10A0479A" w:rsidR="000420E2" w:rsidRPr="00AC6C0A" w:rsidRDefault="003F21A2" w:rsidP="00AC6C0A">
      <w:pPr>
        <w:spacing w:line="360" w:lineRule="auto"/>
        <w:rPr>
          <w:rFonts w:ascii="Times New Roman" w:hAnsi="Times New Roman" w:cs="Times New Roman"/>
        </w:rPr>
      </w:pPr>
      <w:r>
        <w:rPr>
          <w:noProof/>
          <w:lang w:eastAsia="es-AR"/>
        </w:rPr>
        <w:drawing>
          <wp:inline distT="0" distB="0" distL="0" distR="0" wp14:anchorId="6FE79078" wp14:editId="219E4E45">
            <wp:extent cx="4381500" cy="21222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7878" t="33536" r="18638" b="29002"/>
                    <a:stretch/>
                  </pic:blipFill>
                  <pic:spPr bwMode="auto">
                    <a:xfrm>
                      <a:off x="0" y="0"/>
                      <a:ext cx="4381500" cy="2122289"/>
                    </a:xfrm>
                    <a:prstGeom prst="rect">
                      <a:avLst/>
                    </a:prstGeom>
                    <a:ln>
                      <a:noFill/>
                    </a:ln>
                    <a:extLst>
                      <a:ext uri="{53640926-AAD7-44D8-BBD7-CCE9431645EC}">
                        <a14:shadowObscured xmlns:a14="http://schemas.microsoft.com/office/drawing/2010/main"/>
                      </a:ext>
                    </a:extLst>
                  </pic:spPr>
                </pic:pic>
              </a:graphicData>
            </a:graphic>
          </wp:inline>
        </w:drawing>
      </w:r>
    </w:p>
    <w:p w14:paraId="4D39E632" w14:textId="6C879C88" w:rsidR="009B7461" w:rsidRPr="00934536" w:rsidRDefault="00F4008C" w:rsidP="00AC6C0A">
      <w:pPr>
        <w:spacing w:line="360" w:lineRule="auto"/>
        <w:jc w:val="both"/>
        <w:rPr>
          <w:rFonts w:ascii="Times New Roman" w:eastAsia="Times New Roman" w:hAnsi="Times New Roman" w:cs="Times New Roman"/>
          <w:sz w:val="24"/>
          <w:szCs w:val="24"/>
        </w:rPr>
      </w:pPr>
      <w:r w:rsidRPr="00934536">
        <w:rPr>
          <w:rFonts w:ascii="Times New Roman" w:eastAsia="Times New Roman" w:hAnsi="Times New Roman" w:cs="Times New Roman"/>
          <w:sz w:val="24"/>
          <w:szCs w:val="24"/>
        </w:rPr>
        <w:t>En la figura nº3 se observa que el caso 4 posee un valor absoluto superior a 2</w:t>
      </w:r>
      <w:r w:rsidR="00651EAA" w:rsidRPr="00934536">
        <w:rPr>
          <w:rFonts w:ascii="Times New Roman" w:eastAsia="Times New Roman" w:hAnsi="Times New Roman" w:cs="Times New Roman"/>
          <w:sz w:val="24"/>
          <w:szCs w:val="24"/>
        </w:rPr>
        <w:t>,</w:t>
      </w:r>
      <w:r w:rsidRPr="00934536">
        <w:rPr>
          <w:rFonts w:ascii="Times New Roman" w:eastAsia="Times New Roman" w:hAnsi="Times New Roman" w:cs="Times New Roman"/>
          <w:sz w:val="24"/>
          <w:szCs w:val="24"/>
        </w:rPr>
        <w:t xml:space="preserve"> constituyendo una observación atípica factible de ser eliminada.</w:t>
      </w:r>
    </w:p>
    <w:p w14:paraId="298CFA34" w14:textId="0F82AF90" w:rsidR="007A2C3A" w:rsidRPr="00934536" w:rsidRDefault="007A2C3A" w:rsidP="00AC6C0A">
      <w:pPr>
        <w:spacing w:line="360" w:lineRule="auto"/>
        <w:jc w:val="both"/>
        <w:rPr>
          <w:rFonts w:ascii="Times New Roman" w:eastAsia="Times New Roman" w:hAnsi="Times New Roman" w:cs="Times New Roman"/>
          <w:b/>
          <w:sz w:val="24"/>
          <w:szCs w:val="24"/>
        </w:rPr>
      </w:pPr>
      <w:r w:rsidRPr="00934536">
        <w:rPr>
          <w:rFonts w:ascii="Times New Roman" w:eastAsia="Times New Roman" w:hAnsi="Times New Roman" w:cs="Times New Roman"/>
          <w:b/>
          <w:sz w:val="24"/>
          <w:szCs w:val="24"/>
        </w:rPr>
        <w:t>Figura nº4</w:t>
      </w:r>
      <w:r w:rsidR="00736880" w:rsidRPr="00934536">
        <w:rPr>
          <w:rFonts w:ascii="Times New Roman" w:eastAsia="Times New Roman" w:hAnsi="Times New Roman" w:cs="Times New Roman"/>
          <w:b/>
          <w:sz w:val="24"/>
          <w:szCs w:val="24"/>
        </w:rPr>
        <w:t>:</w:t>
      </w:r>
      <w:r w:rsidRPr="00934536">
        <w:rPr>
          <w:rFonts w:ascii="Times New Roman" w:eastAsia="Times New Roman" w:hAnsi="Times New Roman" w:cs="Times New Roman"/>
          <w:b/>
          <w:sz w:val="24"/>
          <w:szCs w:val="24"/>
        </w:rPr>
        <w:t xml:space="preserve"> </w:t>
      </w:r>
      <w:proofErr w:type="spellStart"/>
      <w:r w:rsidRPr="00934536">
        <w:rPr>
          <w:rFonts w:ascii="Times New Roman" w:eastAsia="Times New Roman" w:hAnsi="Times New Roman" w:cs="Times New Roman"/>
          <w:b/>
          <w:sz w:val="24"/>
          <w:szCs w:val="24"/>
        </w:rPr>
        <w:t>Leverange</w:t>
      </w:r>
      <w:proofErr w:type="spellEnd"/>
    </w:p>
    <w:p w14:paraId="35D951CF" w14:textId="2395F28B" w:rsidR="007753AF" w:rsidRDefault="00651EAA" w:rsidP="00AC6C0A">
      <w:pPr>
        <w:spacing w:line="360" w:lineRule="auto"/>
        <w:jc w:val="both"/>
        <w:rPr>
          <w:rFonts w:ascii="Times New Roman" w:hAnsi="Times New Roman" w:cs="Times New Roman"/>
        </w:rPr>
      </w:pPr>
      <w:r>
        <w:rPr>
          <w:noProof/>
          <w:lang w:eastAsia="es-AR"/>
        </w:rPr>
        <w:lastRenderedPageBreak/>
        <w:drawing>
          <wp:inline distT="0" distB="0" distL="0" distR="0" wp14:anchorId="0B17777E" wp14:editId="1E4FCE87">
            <wp:extent cx="3752850" cy="2244824"/>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8049" t="33535" r="38001" b="29607"/>
                    <a:stretch/>
                  </pic:blipFill>
                  <pic:spPr bwMode="auto">
                    <a:xfrm>
                      <a:off x="0" y="0"/>
                      <a:ext cx="3773844" cy="2257382"/>
                    </a:xfrm>
                    <a:prstGeom prst="rect">
                      <a:avLst/>
                    </a:prstGeom>
                    <a:ln>
                      <a:noFill/>
                    </a:ln>
                    <a:extLst>
                      <a:ext uri="{53640926-AAD7-44D8-BBD7-CCE9431645EC}">
                        <a14:shadowObscured xmlns:a14="http://schemas.microsoft.com/office/drawing/2010/main"/>
                      </a:ext>
                    </a:extLst>
                  </pic:spPr>
                </pic:pic>
              </a:graphicData>
            </a:graphic>
          </wp:inline>
        </w:drawing>
      </w:r>
    </w:p>
    <w:p w14:paraId="28097410" w14:textId="1D2ECC0C" w:rsidR="002345D6" w:rsidRPr="00F666AD" w:rsidRDefault="002345D6" w:rsidP="002345D6">
      <w:pPr>
        <w:spacing w:before="100" w:beforeAutospacing="1" w:after="100" w:afterAutospacing="1" w:line="360" w:lineRule="auto"/>
        <w:jc w:val="both"/>
        <w:rPr>
          <w:rFonts w:ascii="Times New Roman" w:eastAsia="Times New Roman" w:hAnsi="Times New Roman" w:cs="Times New Roman"/>
          <w:sz w:val="24"/>
          <w:szCs w:val="24"/>
        </w:rPr>
      </w:pPr>
      <w:r w:rsidRPr="00F666AD">
        <w:rPr>
          <w:rFonts w:ascii="Times New Roman" w:eastAsia="Times New Roman" w:hAnsi="Times New Roman" w:cs="Times New Roman"/>
          <w:sz w:val="24"/>
          <w:szCs w:val="24"/>
        </w:rPr>
        <w:t>En la figura nº4 se observa que el caso 7 es una observación influyente y es necesaria su eliminación para realizar un nuevo procesamiento.</w:t>
      </w:r>
    </w:p>
    <w:p w14:paraId="44FDA05D" w14:textId="11490E63" w:rsidR="000E46A3" w:rsidRPr="00F666AD" w:rsidRDefault="000E46A3" w:rsidP="000E46A3">
      <w:pPr>
        <w:spacing w:before="100" w:beforeAutospacing="1" w:after="100" w:afterAutospacing="1" w:line="360" w:lineRule="auto"/>
        <w:jc w:val="both"/>
        <w:rPr>
          <w:rFonts w:ascii="Times New Roman" w:eastAsia="Times New Roman" w:hAnsi="Times New Roman" w:cs="Times New Roman"/>
          <w:sz w:val="24"/>
          <w:szCs w:val="24"/>
        </w:rPr>
      </w:pPr>
      <w:r w:rsidRPr="00F666AD">
        <w:rPr>
          <w:rFonts w:ascii="Times New Roman" w:eastAsia="Times New Roman" w:hAnsi="Times New Roman" w:cs="Times New Roman"/>
          <w:sz w:val="24"/>
          <w:szCs w:val="24"/>
        </w:rPr>
        <w:t>A continuación</w:t>
      </w:r>
      <w:r w:rsidR="000F60F1" w:rsidRPr="00F666AD">
        <w:rPr>
          <w:rFonts w:ascii="Times New Roman" w:eastAsia="Times New Roman" w:hAnsi="Times New Roman" w:cs="Times New Roman"/>
          <w:sz w:val="24"/>
          <w:szCs w:val="24"/>
        </w:rPr>
        <w:t>,</w:t>
      </w:r>
      <w:r w:rsidRPr="00F666AD">
        <w:rPr>
          <w:rFonts w:ascii="Times New Roman" w:eastAsia="Times New Roman" w:hAnsi="Times New Roman" w:cs="Times New Roman"/>
          <w:sz w:val="24"/>
          <w:szCs w:val="24"/>
        </w:rPr>
        <w:t xml:space="preserve"> se procede a correr nuevamente la regresión previa eliminación de los casos 4 y 7.</w:t>
      </w:r>
    </w:p>
    <w:p w14:paraId="6292E029" w14:textId="2D268E57" w:rsidR="006669BB" w:rsidRPr="00F666AD" w:rsidRDefault="00794227" w:rsidP="000F60F1">
      <w:pPr>
        <w:spacing w:line="360" w:lineRule="auto"/>
        <w:ind w:hanging="2"/>
        <w:rPr>
          <w:rFonts w:ascii="Times New Roman" w:eastAsia="Times New Roman" w:hAnsi="Times New Roman" w:cs="Times New Roman"/>
          <w:b/>
          <w:sz w:val="24"/>
          <w:szCs w:val="24"/>
        </w:rPr>
      </w:pPr>
      <w:r w:rsidRPr="00F666AD">
        <w:rPr>
          <w:rFonts w:ascii="Times New Roman" w:eastAsia="Times New Roman" w:hAnsi="Times New Roman" w:cs="Times New Roman"/>
          <w:b/>
          <w:sz w:val="24"/>
          <w:szCs w:val="24"/>
        </w:rPr>
        <w:t>Tabla nº3</w:t>
      </w:r>
      <w:r w:rsidR="000F60F1" w:rsidRPr="00F666AD">
        <w:rPr>
          <w:rFonts w:ascii="Times New Roman" w:eastAsia="Times New Roman" w:hAnsi="Times New Roman" w:cs="Times New Roman"/>
          <w:b/>
          <w:sz w:val="24"/>
          <w:szCs w:val="24"/>
        </w:rPr>
        <w:t>: Explicación del precio en función de las variables explicativas</w:t>
      </w:r>
    </w:p>
    <w:tbl>
      <w:tblPr>
        <w:tblW w:w="6287" w:type="dxa"/>
        <w:jc w:val="center"/>
        <w:tblCellMar>
          <w:left w:w="70" w:type="dxa"/>
          <w:right w:w="70" w:type="dxa"/>
        </w:tblCellMar>
        <w:tblLook w:val="04A0" w:firstRow="1" w:lastRow="0" w:firstColumn="1" w:lastColumn="0" w:noHBand="0" w:noVBand="1"/>
      </w:tblPr>
      <w:tblGrid>
        <w:gridCol w:w="2777"/>
        <w:gridCol w:w="1995"/>
        <w:gridCol w:w="1515"/>
      </w:tblGrid>
      <w:tr w:rsidR="006669BB" w:rsidRPr="001E6FEE" w14:paraId="0A204CCC" w14:textId="77777777" w:rsidTr="00153C94">
        <w:trPr>
          <w:trHeight w:val="431"/>
          <w:jc w:val="center"/>
        </w:trPr>
        <w:tc>
          <w:tcPr>
            <w:tcW w:w="2777" w:type="dxa"/>
            <w:tcBorders>
              <w:top w:val="single" w:sz="4" w:space="0" w:color="auto"/>
              <w:left w:val="nil"/>
              <w:bottom w:val="single" w:sz="4" w:space="0" w:color="auto"/>
              <w:right w:val="nil"/>
            </w:tcBorders>
            <w:shd w:val="clear" w:color="000000" w:fill="D9D9D9"/>
            <w:noWrap/>
            <w:vAlign w:val="center"/>
            <w:hideMark/>
          </w:tcPr>
          <w:p w14:paraId="37AE676D" w14:textId="77777777" w:rsidR="006669BB" w:rsidRPr="001E6FEE" w:rsidRDefault="006669BB" w:rsidP="00153C94">
            <w:pPr>
              <w:spacing w:line="240" w:lineRule="auto"/>
              <w:ind w:hanging="2"/>
              <w:rPr>
                <w:rFonts w:ascii="Times New Roman" w:eastAsia="Times New Roman" w:hAnsi="Times New Roman" w:cs="Times New Roman"/>
                <w:b/>
                <w:bCs/>
                <w:color w:val="000000"/>
                <w:sz w:val="20"/>
                <w:szCs w:val="20"/>
              </w:rPr>
            </w:pPr>
            <w:bookmarkStart w:id="2" w:name="_Hlk80346675"/>
            <w:r w:rsidRPr="001E6FEE">
              <w:rPr>
                <w:rFonts w:ascii="Times New Roman" w:eastAsia="Times New Roman" w:hAnsi="Times New Roman" w:cs="Times New Roman"/>
                <w:b/>
                <w:bCs/>
                <w:color w:val="000000"/>
                <w:sz w:val="20"/>
                <w:szCs w:val="20"/>
              </w:rPr>
              <w:t>Variable Explicativas</w:t>
            </w:r>
          </w:p>
        </w:tc>
        <w:tc>
          <w:tcPr>
            <w:tcW w:w="1995" w:type="dxa"/>
            <w:tcBorders>
              <w:top w:val="single" w:sz="4" w:space="0" w:color="auto"/>
              <w:left w:val="nil"/>
              <w:bottom w:val="single" w:sz="4" w:space="0" w:color="auto"/>
              <w:right w:val="nil"/>
            </w:tcBorders>
            <w:shd w:val="clear" w:color="000000" w:fill="D9D9D9"/>
            <w:noWrap/>
            <w:vAlign w:val="center"/>
            <w:hideMark/>
          </w:tcPr>
          <w:p w14:paraId="38C294F8" w14:textId="77777777" w:rsidR="006669BB" w:rsidRPr="001E6FEE" w:rsidRDefault="006669BB" w:rsidP="00153C94">
            <w:pPr>
              <w:spacing w:line="240" w:lineRule="auto"/>
              <w:jc w:val="center"/>
              <w:rPr>
                <w:rFonts w:ascii="Times New Roman" w:eastAsia="Times New Roman" w:hAnsi="Times New Roman" w:cs="Times New Roman"/>
                <w:b/>
                <w:bCs/>
                <w:color w:val="000000"/>
                <w:sz w:val="20"/>
                <w:szCs w:val="20"/>
              </w:rPr>
            </w:pPr>
            <w:r w:rsidRPr="001E6FEE">
              <w:rPr>
                <w:rFonts w:ascii="Times New Roman" w:eastAsia="Times New Roman" w:hAnsi="Times New Roman" w:cs="Times New Roman"/>
                <w:b/>
                <w:bCs/>
                <w:color w:val="000000"/>
                <w:sz w:val="20"/>
                <w:szCs w:val="20"/>
              </w:rPr>
              <w:t>Coeficiente</w:t>
            </w:r>
          </w:p>
        </w:tc>
        <w:tc>
          <w:tcPr>
            <w:tcW w:w="1515" w:type="dxa"/>
            <w:tcBorders>
              <w:top w:val="single" w:sz="4" w:space="0" w:color="auto"/>
              <w:left w:val="nil"/>
              <w:bottom w:val="single" w:sz="4" w:space="0" w:color="auto"/>
              <w:right w:val="nil"/>
            </w:tcBorders>
            <w:shd w:val="clear" w:color="000000" w:fill="D9D9D9"/>
            <w:noWrap/>
            <w:vAlign w:val="center"/>
            <w:hideMark/>
          </w:tcPr>
          <w:p w14:paraId="1BD9B5CD" w14:textId="77777777" w:rsidR="006669BB" w:rsidRPr="001E6FEE" w:rsidRDefault="006669BB" w:rsidP="00153C94">
            <w:pPr>
              <w:spacing w:line="240" w:lineRule="auto"/>
              <w:jc w:val="center"/>
              <w:rPr>
                <w:rFonts w:ascii="Times New Roman" w:eastAsia="Times New Roman" w:hAnsi="Times New Roman" w:cs="Times New Roman"/>
                <w:b/>
                <w:bCs/>
                <w:color w:val="000000"/>
                <w:sz w:val="20"/>
                <w:szCs w:val="20"/>
              </w:rPr>
            </w:pPr>
            <w:r w:rsidRPr="001E6FEE">
              <w:rPr>
                <w:rFonts w:ascii="Times New Roman" w:eastAsia="Times New Roman" w:hAnsi="Times New Roman" w:cs="Times New Roman"/>
                <w:b/>
                <w:bCs/>
                <w:color w:val="000000"/>
                <w:sz w:val="20"/>
                <w:szCs w:val="20"/>
              </w:rPr>
              <w:t>P- Valor</w:t>
            </w:r>
          </w:p>
        </w:tc>
      </w:tr>
      <w:tr w:rsidR="006669BB" w:rsidRPr="001E6FEE" w14:paraId="379451E9" w14:textId="77777777" w:rsidTr="00153C94">
        <w:trPr>
          <w:trHeight w:val="431"/>
          <w:jc w:val="center"/>
        </w:trPr>
        <w:tc>
          <w:tcPr>
            <w:tcW w:w="2777" w:type="dxa"/>
            <w:tcBorders>
              <w:top w:val="nil"/>
              <w:left w:val="nil"/>
              <w:bottom w:val="nil"/>
              <w:right w:val="nil"/>
            </w:tcBorders>
            <w:shd w:val="clear" w:color="auto" w:fill="auto"/>
            <w:noWrap/>
            <w:vAlign w:val="center"/>
            <w:hideMark/>
          </w:tcPr>
          <w:p w14:paraId="142EE0FD" w14:textId="77777777" w:rsidR="006669BB" w:rsidRPr="001E6FEE" w:rsidRDefault="006669BB" w:rsidP="00153C94">
            <w:pPr>
              <w:spacing w:line="240" w:lineRule="auto"/>
              <w:jc w:val="center"/>
              <w:rPr>
                <w:rFonts w:ascii="Times New Roman" w:eastAsia="Times New Roman" w:hAnsi="Times New Roman" w:cs="Times New Roman"/>
                <w:color w:val="000000"/>
                <w:sz w:val="20"/>
                <w:szCs w:val="20"/>
              </w:rPr>
            </w:pPr>
            <w:proofErr w:type="spellStart"/>
            <w:r w:rsidRPr="001E6FEE">
              <w:rPr>
                <w:rFonts w:ascii="Times New Roman" w:eastAsia="Times New Roman" w:hAnsi="Times New Roman" w:cs="Times New Roman"/>
                <w:color w:val="000000"/>
                <w:sz w:val="20"/>
                <w:szCs w:val="20"/>
                <w:lang w:val="en-US"/>
              </w:rPr>
              <w:t>Constante</w:t>
            </w:r>
            <w:proofErr w:type="spellEnd"/>
            <w:r w:rsidRPr="001E6FEE">
              <w:rPr>
                <w:rFonts w:ascii="Times New Roman" w:eastAsia="Times New Roman" w:hAnsi="Times New Roman" w:cs="Times New Roman"/>
                <w:color w:val="000000"/>
                <w:sz w:val="20"/>
                <w:szCs w:val="20"/>
                <w:lang w:val="en-US"/>
              </w:rPr>
              <w:t xml:space="preserve">    </w:t>
            </w:r>
          </w:p>
        </w:tc>
        <w:tc>
          <w:tcPr>
            <w:tcW w:w="1995" w:type="dxa"/>
            <w:tcBorders>
              <w:top w:val="nil"/>
              <w:left w:val="nil"/>
              <w:bottom w:val="nil"/>
              <w:right w:val="nil"/>
            </w:tcBorders>
            <w:shd w:val="clear" w:color="auto" w:fill="auto"/>
            <w:noWrap/>
            <w:vAlign w:val="center"/>
            <w:hideMark/>
          </w:tcPr>
          <w:p w14:paraId="657A0A32" w14:textId="77A39169" w:rsidR="006669BB" w:rsidRPr="00276F23" w:rsidRDefault="00276F23" w:rsidP="00153C94">
            <w:pPr>
              <w:spacing w:line="240" w:lineRule="auto"/>
              <w:jc w:val="center"/>
              <w:rPr>
                <w:rFonts w:ascii="Times New Roman" w:eastAsia="Times New Roman" w:hAnsi="Times New Roman" w:cs="Times New Roman"/>
                <w:sz w:val="20"/>
                <w:szCs w:val="20"/>
              </w:rPr>
            </w:pPr>
            <w:r w:rsidRPr="00276F23">
              <w:rPr>
                <w:rFonts w:ascii="Times New Roman" w:eastAsia="Times New Roman" w:hAnsi="Times New Roman" w:cs="Times New Roman"/>
                <w:sz w:val="20"/>
                <w:szCs w:val="20"/>
              </w:rPr>
              <w:t>0,75</w:t>
            </w:r>
          </w:p>
        </w:tc>
        <w:tc>
          <w:tcPr>
            <w:tcW w:w="1515" w:type="dxa"/>
            <w:tcBorders>
              <w:top w:val="nil"/>
              <w:left w:val="nil"/>
              <w:bottom w:val="nil"/>
              <w:right w:val="nil"/>
            </w:tcBorders>
            <w:shd w:val="clear" w:color="auto" w:fill="auto"/>
            <w:noWrap/>
            <w:vAlign w:val="center"/>
            <w:hideMark/>
          </w:tcPr>
          <w:p w14:paraId="15E61A86" w14:textId="640D6ABC" w:rsidR="006669BB" w:rsidRPr="00276F23" w:rsidRDefault="006669BB" w:rsidP="00276F23">
            <w:pPr>
              <w:spacing w:line="240" w:lineRule="auto"/>
              <w:jc w:val="center"/>
              <w:rPr>
                <w:rFonts w:ascii="Times New Roman" w:eastAsia="Times New Roman" w:hAnsi="Times New Roman" w:cs="Times New Roman"/>
                <w:sz w:val="20"/>
                <w:szCs w:val="20"/>
              </w:rPr>
            </w:pPr>
            <w:r w:rsidRPr="00276F23">
              <w:rPr>
                <w:rFonts w:ascii="Times New Roman" w:eastAsia="Times New Roman" w:hAnsi="Times New Roman" w:cs="Times New Roman"/>
                <w:sz w:val="20"/>
                <w:szCs w:val="20"/>
              </w:rPr>
              <w:t>0,</w:t>
            </w:r>
            <w:r w:rsidR="00276F23">
              <w:rPr>
                <w:rFonts w:ascii="Times New Roman" w:eastAsia="Times New Roman" w:hAnsi="Times New Roman" w:cs="Times New Roman"/>
                <w:sz w:val="20"/>
                <w:szCs w:val="20"/>
              </w:rPr>
              <w:t>095</w:t>
            </w:r>
          </w:p>
        </w:tc>
      </w:tr>
      <w:tr w:rsidR="006669BB" w:rsidRPr="001E6FEE" w14:paraId="71E89153" w14:textId="77777777" w:rsidTr="00153C94">
        <w:trPr>
          <w:trHeight w:val="431"/>
          <w:jc w:val="center"/>
        </w:trPr>
        <w:tc>
          <w:tcPr>
            <w:tcW w:w="2777" w:type="dxa"/>
            <w:tcBorders>
              <w:top w:val="nil"/>
              <w:left w:val="nil"/>
              <w:bottom w:val="nil"/>
              <w:right w:val="nil"/>
            </w:tcBorders>
            <w:shd w:val="clear" w:color="auto" w:fill="auto"/>
            <w:noWrap/>
            <w:vAlign w:val="center"/>
            <w:hideMark/>
          </w:tcPr>
          <w:p w14:paraId="50171935" w14:textId="77777777" w:rsidR="006669BB" w:rsidRPr="001E6FEE" w:rsidRDefault="006669BB" w:rsidP="00153C94">
            <w:pPr>
              <w:spacing w:line="240" w:lineRule="auto"/>
              <w:jc w:val="center"/>
              <w:rPr>
                <w:rFonts w:ascii="Times New Roman" w:eastAsia="Times New Roman" w:hAnsi="Times New Roman" w:cs="Times New Roman"/>
                <w:color w:val="000000"/>
                <w:sz w:val="20"/>
                <w:szCs w:val="20"/>
              </w:rPr>
            </w:pPr>
            <w:r w:rsidRPr="001E6FEE">
              <w:rPr>
                <w:rFonts w:ascii="Times New Roman" w:eastAsia="Courier New" w:hAnsi="Times New Roman" w:cs="Times New Roman"/>
                <w:color w:val="000000"/>
                <w:sz w:val="20"/>
                <w:szCs w:val="20"/>
              </w:rPr>
              <w:t>Resultado</w:t>
            </w:r>
          </w:p>
        </w:tc>
        <w:tc>
          <w:tcPr>
            <w:tcW w:w="1995" w:type="dxa"/>
            <w:tcBorders>
              <w:top w:val="nil"/>
              <w:left w:val="nil"/>
              <w:bottom w:val="nil"/>
              <w:right w:val="nil"/>
            </w:tcBorders>
            <w:shd w:val="clear" w:color="auto" w:fill="auto"/>
            <w:noWrap/>
            <w:vAlign w:val="center"/>
            <w:hideMark/>
          </w:tcPr>
          <w:p w14:paraId="212EDD9F" w14:textId="193149FA" w:rsidR="006669BB" w:rsidRPr="00276F23" w:rsidRDefault="00276F23" w:rsidP="00153C94">
            <w:pPr>
              <w:spacing w:line="240" w:lineRule="auto"/>
              <w:jc w:val="center"/>
              <w:rPr>
                <w:rFonts w:ascii="Times New Roman" w:eastAsia="Times New Roman" w:hAnsi="Times New Roman" w:cs="Times New Roman"/>
                <w:sz w:val="20"/>
                <w:szCs w:val="20"/>
              </w:rPr>
            </w:pPr>
            <w:r w:rsidRPr="00276F23">
              <w:rPr>
                <w:rFonts w:ascii="Times New Roman" w:eastAsia="Times New Roman" w:hAnsi="Times New Roman" w:cs="Times New Roman"/>
                <w:sz w:val="20"/>
                <w:szCs w:val="20"/>
              </w:rPr>
              <w:t>7,84</w:t>
            </w:r>
          </w:p>
        </w:tc>
        <w:tc>
          <w:tcPr>
            <w:tcW w:w="1515" w:type="dxa"/>
            <w:tcBorders>
              <w:top w:val="nil"/>
              <w:left w:val="nil"/>
              <w:bottom w:val="nil"/>
              <w:right w:val="nil"/>
            </w:tcBorders>
            <w:shd w:val="clear" w:color="auto" w:fill="auto"/>
            <w:noWrap/>
            <w:vAlign w:val="center"/>
            <w:hideMark/>
          </w:tcPr>
          <w:p w14:paraId="1DF8EEA9" w14:textId="50C3733C" w:rsidR="006669BB" w:rsidRPr="00276F23" w:rsidRDefault="006669BB" w:rsidP="00276F23">
            <w:pPr>
              <w:spacing w:line="240" w:lineRule="auto"/>
              <w:jc w:val="center"/>
              <w:rPr>
                <w:rFonts w:ascii="Times New Roman" w:eastAsia="Times New Roman" w:hAnsi="Times New Roman" w:cs="Times New Roman"/>
                <w:sz w:val="20"/>
                <w:szCs w:val="20"/>
              </w:rPr>
            </w:pPr>
            <w:r w:rsidRPr="00276F23">
              <w:rPr>
                <w:rFonts w:ascii="Times New Roman" w:eastAsia="Times New Roman" w:hAnsi="Times New Roman" w:cs="Times New Roman"/>
                <w:sz w:val="20"/>
                <w:szCs w:val="20"/>
              </w:rPr>
              <w:t>0,</w:t>
            </w:r>
            <w:r w:rsidR="00276F23">
              <w:rPr>
                <w:rFonts w:ascii="Times New Roman" w:eastAsia="Times New Roman" w:hAnsi="Times New Roman" w:cs="Times New Roman"/>
                <w:sz w:val="20"/>
                <w:szCs w:val="20"/>
              </w:rPr>
              <w:t>0401</w:t>
            </w:r>
          </w:p>
        </w:tc>
      </w:tr>
      <w:tr w:rsidR="006669BB" w:rsidRPr="001E6FEE" w14:paraId="1C8C2661" w14:textId="77777777" w:rsidTr="00153C94">
        <w:trPr>
          <w:trHeight w:val="452"/>
          <w:jc w:val="center"/>
        </w:trPr>
        <w:tc>
          <w:tcPr>
            <w:tcW w:w="2777" w:type="dxa"/>
            <w:tcBorders>
              <w:top w:val="nil"/>
              <w:left w:val="nil"/>
              <w:bottom w:val="single" w:sz="8" w:space="0" w:color="auto"/>
              <w:right w:val="nil"/>
            </w:tcBorders>
            <w:shd w:val="clear" w:color="auto" w:fill="auto"/>
            <w:noWrap/>
            <w:vAlign w:val="center"/>
            <w:hideMark/>
          </w:tcPr>
          <w:p w14:paraId="021C0562" w14:textId="77777777" w:rsidR="006669BB" w:rsidRPr="001E6FEE" w:rsidRDefault="006669BB" w:rsidP="00153C94">
            <w:pPr>
              <w:spacing w:line="240" w:lineRule="auto"/>
              <w:jc w:val="center"/>
              <w:rPr>
                <w:rFonts w:ascii="Times New Roman" w:eastAsia="Times New Roman" w:hAnsi="Times New Roman" w:cs="Times New Roman"/>
                <w:color w:val="000000"/>
                <w:sz w:val="20"/>
                <w:szCs w:val="20"/>
              </w:rPr>
            </w:pPr>
            <w:r w:rsidRPr="001E6FEE">
              <w:rPr>
                <w:rFonts w:ascii="Times New Roman" w:eastAsia="Courier New" w:hAnsi="Times New Roman" w:cs="Times New Roman"/>
                <w:color w:val="000000"/>
                <w:sz w:val="20"/>
                <w:szCs w:val="20"/>
              </w:rPr>
              <w:t xml:space="preserve">Valor Patrimonial </w:t>
            </w:r>
            <w:proofErr w:type="spellStart"/>
            <w:r w:rsidRPr="001E6FEE">
              <w:rPr>
                <w:rFonts w:ascii="Times New Roman" w:eastAsia="Courier New" w:hAnsi="Times New Roman" w:cs="Times New Roman"/>
                <w:color w:val="000000"/>
                <w:sz w:val="20"/>
                <w:szCs w:val="20"/>
              </w:rPr>
              <w:t>Prop</w:t>
            </w:r>
            <w:proofErr w:type="spellEnd"/>
            <w:r w:rsidRPr="001E6FEE">
              <w:rPr>
                <w:rFonts w:ascii="Times New Roman" w:eastAsia="Courier New" w:hAnsi="Times New Roman" w:cs="Times New Roman"/>
                <w:color w:val="000000"/>
                <w:sz w:val="20"/>
                <w:szCs w:val="20"/>
              </w:rPr>
              <w:t xml:space="preserve">      </w:t>
            </w:r>
          </w:p>
        </w:tc>
        <w:tc>
          <w:tcPr>
            <w:tcW w:w="1995" w:type="dxa"/>
            <w:tcBorders>
              <w:top w:val="nil"/>
              <w:left w:val="nil"/>
              <w:bottom w:val="single" w:sz="8" w:space="0" w:color="auto"/>
              <w:right w:val="nil"/>
            </w:tcBorders>
            <w:shd w:val="clear" w:color="auto" w:fill="auto"/>
            <w:noWrap/>
            <w:vAlign w:val="center"/>
            <w:hideMark/>
          </w:tcPr>
          <w:p w14:paraId="08072732" w14:textId="138BC119" w:rsidR="006669BB" w:rsidRPr="00276F23" w:rsidRDefault="00276F23" w:rsidP="00153C94">
            <w:pPr>
              <w:spacing w:line="240" w:lineRule="auto"/>
              <w:jc w:val="center"/>
              <w:rPr>
                <w:rFonts w:ascii="Times New Roman" w:eastAsia="Times New Roman" w:hAnsi="Times New Roman" w:cs="Times New Roman"/>
                <w:sz w:val="20"/>
                <w:szCs w:val="20"/>
              </w:rPr>
            </w:pPr>
            <w:r w:rsidRPr="00276F23">
              <w:rPr>
                <w:rFonts w:ascii="Times New Roman" w:eastAsia="Times New Roman" w:hAnsi="Times New Roman" w:cs="Times New Roman"/>
                <w:sz w:val="20"/>
                <w:szCs w:val="20"/>
              </w:rPr>
              <w:t>4,33</w:t>
            </w:r>
          </w:p>
        </w:tc>
        <w:tc>
          <w:tcPr>
            <w:tcW w:w="1515" w:type="dxa"/>
            <w:tcBorders>
              <w:top w:val="nil"/>
              <w:left w:val="nil"/>
              <w:bottom w:val="single" w:sz="8" w:space="0" w:color="auto"/>
              <w:right w:val="nil"/>
            </w:tcBorders>
            <w:shd w:val="clear" w:color="auto" w:fill="auto"/>
            <w:noWrap/>
            <w:vAlign w:val="center"/>
            <w:hideMark/>
          </w:tcPr>
          <w:p w14:paraId="15774B30" w14:textId="1C3B4FC8" w:rsidR="006669BB" w:rsidRPr="00276F23" w:rsidRDefault="006669BB" w:rsidP="00276F23">
            <w:pPr>
              <w:spacing w:line="240" w:lineRule="auto"/>
              <w:jc w:val="center"/>
              <w:rPr>
                <w:rFonts w:ascii="Times New Roman" w:eastAsia="Times New Roman" w:hAnsi="Times New Roman" w:cs="Times New Roman"/>
                <w:sz w:val="20"/>
                <w:szCs w:val="20"/>
              </w:rPr>
            </w:pPr>
            <w:r w:rsidRPr="00276F23">
              <w:rPr>
                <w:rFonts w:ascii="Times New Roman" w:eastAsia="Times New Roman" w:hAnsi="Times New Roman" w:cs="Times New Roman"/>
                <w:sz w:val="20"/>
                <w:szCs w:val="20"/>
              </w:rPr>
              <w:t>0,</w:t>
            </w:r>
            <w:r w:rsidR="00276F23">
              <w:rPr>
                <w:rFonts w:ascii="Times New Roman" w:eastAsia="Times New Roman" w:hAnsi="Times New Roman" w:cs="Times New Roman"/>
                <w:sz w:val="20"/>
                <w:szCs w:val="20"/>
              </w:rPr>
              <w:t>0147</w:t>
            </w:r>
          </w:p>
        </w:tc>
      </w:tr>
      <w:tr w:rsidR="006669BB" w:rsidRPr="001E6FEE" w14:paraId="7DC368F3" w14:textId="77777777" w:rsidTr="00153C94">
        <w:trPr>
          <w:trHeight w:val="431"/>
          <w:jc w:val="center"/>
        </w:trPr>
        <w:tc>
          <w:tcPr>
            <w:tcW w:w="2777" w:type="dxa"/>
            <w:tcBorders>
              <w:top w:val="nil"/>
              <w:left w:val="nil"/>
              <w:bottom w:val="nil"/>
              <w:right w:val="nil"/>
            </w:tcBorders>
            <w:shd w:val="clear" w:color="auto" w:fill="auto"/>
            <w:noWrap/>
            <w:vAlign w:val="center"/>
            <w:hideMark/>
          </w:tcPr>
          <w:p w14:paraId="47A91970" w14:textId="77777777" w:rsidR="006669BB" w:rsidRPr="001E6FEE" w:rsidRDefault="006669BB" w:rsidP="00153C94">
            <w:pPr>
              <w:spacing w:line="240" w:lineRule="auto"/>
              <w:jc w:val="center"/>
              <w:rPr>
                <w:rFonts w:ascii="Times New Roman" w:eastAsia="Times New Roman" w:hAnsi="Times New Roman" w:cs="Times New Roman"/>
                <w:color w:val="000000"/>
                <w:sz w:val="20"/>
                <w:szCs w:val="20"/>
              </w:rPr>
            </w:pPr>
            <w:proofErr w:type="spellStart"/>
            <w:r w:rsidRPr="001E6FEE">
              <w:rPr>
                <w:rFonts w:ascii="Times New Roman" w:eastAsia="Times New Roman" w:hAnsi="Times New Roman" w:cs="Times New Roman"/>
                <w:color w:val="000000"/>
                <w:sz w:val="20"/>
                <w:szCs w:val="20"/>
              </w:rPr>
              <w:t>Nº</w:t>
            </w:r>
            <w:proofErr w:type="spellEnd"/>
            <w:r w:rsidRPr="001E6FEE">
              <w:rPr>
                <w:rFonts w:ascii="Times New Roman" w:eastAsia="Times New Roman" w:hAnsi="Times New Roman" w:cs="Times New Roman"/>
                <w:color w:val="000000"/>
                <w:sz w:val="20"/>
                <w:szCs w:val="20"/>
              </w:rPr>
              <w:t xml:space="preserve"> de empresas</w:t>
            </w:r>
          </w:p>
        </w:tc>
        <w:tc>
          <w:tcPr>
            <w:tcW w:w="1995" w:type="dxa"/>
            <w:tcBorders>
              <w:top w:val="nil"/>
              <w:left w:val="nil"/>
              <w:bottom w:val="nil"/>
              <w:right w:val="nil"/>
            </w:tcBorders>
            <w:shd w:val="clear" w:color="auto" w:fill="auto"/>
            <w:noWrap/>
            <w:vAlign w:val="center"/>
            <w:hideMark/>
          </w:tcPr>
          <w:p w14:paraId="3D41B6BE" w14:textId="1FC28A4C" w:rsidR="006669BB" w:rsidRPr="001E6FEE" w:rsidRDefault="006669BB" w:rsidP="00153C94">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515" w:type="dxa"/>
            <w:tcBorders>
              <w:top w:val="nil"/>
              <w:left w:val="nil"/>
              <w:bottom w:val="nil"/>
              <w:right w:val="nil"/>
            </w:tcBorders>
            <w:shd w:val="clear" w:color="auto" w:fill="auto"/>
            <w:noWrap/>
            <w:vAlign w:val="bottom"/>
            <w:hideMark/>
          </w:tcPr>
          <w:p w14:paraId="1D0C591D" w14:textId="77777777" w:rsidR="006669BB" w:rsidRPr="001E6FEE" w:rsidRDefault="006669BB" w:rsidP="00153C94">
            <w:pPr>
              <w:spacing w:line="240" w:lineRule="auto"/>
              <w:rPr>
                <w:rFonts w:ascii="Calibri" w:eastAsia="Times New Roman" w:hAnsi="Calibri" w:cs="Times New Roman"/>
                <w:color w:val="000000"/>
                <w:sz w:val="20"/>
                <w:szCs w:val="20"/>
              </w:rPr>
            </w:pPr>
          </w:p>
        </w:tc>
      </w:tr>
      <w:tr w:rsidR="006669BB" w:rsidRPr="001E6FEE" w14:paraId="1157E46A" w14:textId="77777777" w:rsidTr="00153C94">
        <w:trPr>
          <w:trHeight w:val="431"/>
          <w:jc w:val="center"/>
        </w:trPr>
        <w:tc>
          <w:tcPr>
            <w:tcW w:w="2777" w:type="dxa"/>
            <w:tcBorders>
              <w:top w:val="nil"/>
              <w:left w:val="nil"/>
              <w:bottom w:val="nil"/>
              <w:right w:val="nil"/>
            </w:tcBorders>
            <w:shd w:val="clear" w:color="auto" w:fill="auto"/>
            <w:noWrap/>
            <w:vAlign w:val="center"/>
            <w:hideMark/>
          </w:tcPr>
          <w:p w14:paraId="4C9E340D" w14:textId="77777777" w:rsidR="006669BB" w:rsidRPr="00C31DE7" w:rsidRDefault="006669BB" w:rsidP="00153C94">
            <w:pPr>
              <w:spacing w:line="240" w:lineRule="auto"/>
              <w:jc w:val="center"/>
              <w:rPr>
                <w:rFonts w:ascii="Times New Roman" w:eastAsia="Times New Roman" w:hAnsi="Times New Roman" w:cs="Times New Roman"/>
                <w:b/>
                <w:color w:val="000000"/>
                <w:sz w:val="20"/>
                <w:szCs w:val="20"/>
              </w:rPr>
            </w:pPr>
            <w:r w:rsidRPr="00C31DE7">
              <w:rPr>
                <w:rFonts w:ascii="Times New Roman" w:eastAsia="Times New Roman" w:hAnsi="Times New Roman" w:cs="Times New Roman"/>
                <w:b/>
                <w:color w:val="000000"/>
                <w:sz w:val="20"/>
                <w:szCs w:val="20"/>
              </w:rPr>
              <w:t xml:space="preserve">R² </w:t>
            </w:r>
          </w:p>
        </w:tc>
        <w:tc>
          <w:tcPr>
            <w:tcW w:w="1995" w:type="dxa"/>
            <w:tcBorders>
              <w:top w:val="nil"/>
              <w:left w:val="nil"/>
              <w:bottom w:val="nil"/>
              <w:right w:val="nil"/>
            </w:tcBorders>
            <w:shd w:val="clear" w:color="auto" w:fill="auto"/>
            <w:noWrap/>
            <w:vAlign w:val="center"/>
            <w:hideMark/>
          </w:tcPr>
          <w:p w14:paraId="6C3FC7A3" w14:textId="5B81A4FD" w:rsidR="006669BB" w:rsidRPr="00C31DE7" w:rsidRDefault="006669BB" w:rsidP="00153C94">
            <w:pPr>
              <w:spacing w:line="240" w:lineRule="auto"/>
              <w:jc w:val="center"/>
              <w:rPr>
                <w:rFonts w:ascii="Times New Roman" w:eastAsia="Times New Roman" w:hAnsi="Times New Roman" w:cs="Times New Roman"/>
                <w:b/>
                <w:color w:val="000000"/>
                <w:sz w:val="20"/>
                <w:szCs w:val="20"/>
              </w:rPr>
            </w:pPr>
            <w:r w:rsidRPr="00C31DE7">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.97</w:t>
            </w:r>
          </w:p>
        </w:tc>
        <w:tc>
          <w:tcPr>
            <w:tcW w:w="1515" w:type="dxa"/>
            <w:tcBorders>
              <w:top w:val="nil"/>
              <w:left w:val="nil"/>
              <w:bottom w:val="nil"/>
              <w:right w:val="nil"/>
            </w:tcBorders>
            <w:shd w:val="clear" w:color="auto" w:fill="auto"/>
            <w:noWrap/>
            <w:vAlign w:val="bottom"/>
            <w:hideMark/>
          </w:tcPr>
          <w:p w14:paraId="65DAAE26" w14:textId="77777777" w:rsidR="006669BB" w:rsidRPr="001E6FEE" w:rsidRDefault="006669BB" w:rsidP="00153C94">
            <w:pPr>
              <w:spacing w:line="240" w:lineRule="auto"/>
              <w:rPr>
                <w:rFonts w:ascii="Calibri" w:eastAsia="Times New Roman" w:hAnsi="Calibri" w:cs="Times New Roman"/>
                <w:color w:val="000000"/>
                <w:sz w:val="20"/>
                <w:szCs w:val="20"/>
              </w:rPr>
            </w:pPr>
          </w:p>
        </w:tc>
      </w:tr>
      <w:tr w:rsidR="006669BB" w:rsidRPr="001E6FEE" w14:paraId="1A8C047E" w14:textId="77777777" w:rsidTr="00153C94">
        <w:trPr>
          <w:trHeight w:val="431"/>
          <w:jc w:val="center"/>
        </w:trPr>
        <w:tc>
          <w:tcPr>
            <w:tcW w:w="2777" w:type="dxa"/>
            <w:tcBorders>
              <w:top w:val="nil"/>
              <w:left w:val="nil"/>
              <w:bottom w:val="single" w:sz="4" w:space="0" w:color="auto"/>
              <w:right w:val="nil"/>
            </w:tcBorders>
            <w:shd w:val="clear" w:color="auto" w:fill="auto"/>
            <w:noWrap/>
            <w:vAlign w:val="center"/>
            <w:hideMark/>
          </w:tcPr>
          <w:p w14:paraId="73E26C9A" w14:textId="75E3D494" w:rsidR="006669BB" w:rsidRPr="001E6FEE" w:rsidRDefault="006669BB" w:rsidP="00153C94">
            <w:pPr>
              <w:spacing w:line="240" w:lineRule="auto"/>
              <w:jc w:val="center"/>
              <w:rPr>
                <w:rFonts w:ascii="Times New Roman" w:eastAsia="Times New Roman" w:hAnsi="Times New Roman" w:cs="Times New Roman"/>
                <w:color w:val="000000"/>
                <w:sz w:val="20"/>
                <w:szCs w:val="20"/>
              </w:rPr>
            </w:pPr>
            <w:r w:rsidRPr="001E6FEE">
              <w:rPr>
                <w:rFonts w:ascii="Times New Roman" w:eastAsia="Times New Roman" w:hAnsi="Times New Roman" w:cs="Times New Roman"/>
                <w:color w:val="000000"/>
                <w:sz w:val="20"/>
                <w:szCs w:val="20"/>
              </w:rPr>
              <w:t>R² ajustado</w:t>
            </w:r>
          </w:p>
        </w:tc>
        <w:tc>
          <w:tcPr>
            <w:tcW w:w="1995" w:type="dxa"/>
            <w:tcBorders>
              <w:top w:val="nil"/>
              <w:left w:val="nil"/>
              <w:bottom w:val="single" w:sz="4" w:space="0" w:color="auto"/>
              <w:right w:val="nil"/>
            </w:tcBorders>
            <w:shd w:val="clear" w:color="auto" w:fill="auto"/>
            <w:noWrap/>
            <w:vAlign w:val="center"/>
            <w:hideMark/>
          </w:tcPr>
          <w:p w14:paraId="506D55B1" w14:textId="1EC6E72F" w:rsidR="006669BB" w:rsidRPr="001E6FEE" w:rsidRDefault="006669BB" w:rsidP="00153C94">
            <w:pPr>
              <w:spacing w:line="240" w:lineRule="auto"/>
              <w:jc w:val="center"/>
              <w:rPr>
                <w:rFonts w:ascii="Times New Roman" w:eastAsia="Times New Roman" w:hAnsi="Times New Roman" w:cs="Times New Roman"/>
                <w:color w:val="000000"/>
                <w:sz w:val="20"/>
                <w:szCs w:val="20"/>
              </w:rPr>
            </w:pPr>
            <w:r w:rsidRPr="001E6FEE">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,94</w:t>
            </w:r>
          </w:p>
        </w:tc>
        <w:tc>
          <w:tcPr>
            <w:tcW w:w="1515" w:type="dxa"/>
            <w:tcBorders>
              <w:top w:val="nil"/>
              <w:left w:val="nil"/>
              <w:bottom w:val="single" w:sz="4" w:space="0" w:color="auto"/>
              <w:right w:val="nil"/>
            </w:tcBorders>
            <w:shd w:val="clear" w:color="auto" w:fill="auto"/>
            <w:noWrap/>
            <w:vAlign w:val="bottom"/>
            <w:hideMark/>
          </w:tcPr>
          <w:p w14:paraId="0D7D49FC" w14:textId="77777777" w:rsidR="006669BB" w:rsidRPr="001E6FEE" w:rsidRDefault="006669BB" w:rsidP="00153C94">
            <w:pPr>
              <w:spacing w:line="240" w:lineRule="auto"/>
              <w:rPr>
                <w:rFonts w:ascii="Calibri" w:eastAsia="Times New Roman" w:hAnsi="Calibri" w:cs="Times New Roman"/>
                <w:color w:val="000000"/>
                <w:sz w:val="20"/>
                <w:szCs w:val="20"/>
              </w:rPr>
            </w:pPr>
            <w:r w:rsidRPr="001E6FEE">
              <w:rPr>
                <w:rFonts w:ascii="Calibri" w:eastAsia="Times New Roman" w:hAnsi="Calibri" w:cs="Times New Roman"/>
                <w:color w:val="000000"/>
                <w:sz w:val="20"/>
                <w:szCs w:val="20"/>
              </w:rPr>
              <w:t> </w:t>
            </w:r>
          </w:p>
        </w:tc>
      </w:tr>
    </w:tbl>
    <w:bookmarkEnd w:id="2"/>
    <w:p w14:paraId="5AB9BC5E" w14:textId="77777777" w:rsidR="00B46E99" w:rsidRPr="00F666AD" w:rsidRDefault="00794227" w:rsidP="00B46E99">
      <w:pPr>
        <w:spacing w:before="100" w:beforeAutospacing="1" w:after="100" w:afterAutospacing="1" w:line="360" w:lineRule="auto"/>
        <w:jc w:val="both"/>
        <w:rPr>
          <w:rFonts w:ascii="Times New Roman" w:eastAsia="Times New Roman" w:hAnsi="Times New Roman" w:cs="Times New Roman"/>
          <w:sz w:val="24"/>
          <w:szCs w:val="24"/>
        </w:rPr>
      </w:pPr>
      <w:r w:rsidRPr="00F666AD">
        <w:rPr>
          <w:rFonts w:ascii="Times New Roman" w:eastAsia="Times New Roman" w:hAnsi="Times New Roman" w:cs="Times New Roman"/>
          <w:sz w:val="24"/>
          <w:szCs w:val="24"/>
        </w:rPr>
        <w:t>En la tabla nº3</w:t>
      </w:r>
      <w:r w:rsidR="000F60F1" w:rsidRPr="00F666AD">
        <w:rPr>
          <w:rFonts w:ascii="Times New Roman" w:eastAsia="Times New Roman" w:hAnsi="Times New Roman" w:cs="Times New Roman"/>
          <w:sz w:val="24"/>
          <w:szCs w:val="24"/>
        </w:rPr>
        <w:t xml:space="preserve"> se observa que </w:t>
      </w:r>
      <w:r w:rsidR="00C30FA4" w:rsidRPr="00F666AD">
        <w:rPr>
          <w:rFonts w:ascii="Times New Roman" w:eastAsia="Times New Roman" w:hAnsi="Times New Roman" w:cs="Times New Roman"/>
          <w:sz w:val="24"/>
          <w:szCs w:val="24"/>
        </w:rPr>
        <w:t xml:space="preserve">el coeficiente de determinación R2 arroja un resultado adecuado, de esta manera </w:t>
      </w:r>
      <w:r w:rsidR="000F60F1" w:rsidRPr="00F666AD">
        <w:rPr>
          <w:rFonts w:ascii="Times New Roman" w:eastAsia="Times New Roman" w:hAnsi="Times New Roman" w:cs="Times New Roman"/>
          <w:sz w:val="24"/>
          <w:szCs w:val="24"/>
        </w:rPr>
        <w:t>la variación del precio de las acciones se explica en un noventa y siete por ciento (97%) por las variables resultado por acción y valor de libro por acci</w:t>
      </w:r>
      <w:r w:rsidR="00B46E99" w:rsidRPr="00F666AD">
        <w:rPr>
          <w:rFonts w:ascii="Times New Roman" w:eastAsia="Times New Roman" w:hAnsi="Times New Roman" w:cs="Times New Roman"/>
          <w:sz w:val="24"/>
          <w:szCs w:val="24"/>
        </w:rPr>
        <w:t>ón.</w:t>
      </w:r>
    </w:p>
    <w:p w14:paraId="6521EF20" w14:textId="1A596797" w:rsidR="00B46E99" w:rsidRPr="00F666AD" w:rsidRDefault="00B46E99" w:rsidP="00B46E99">
      <w:pPr>
        <w:spacing w:before="100" w:beforeAutospacing="1" w:after="100" w:afterAutospacing="1" w:line="360" w:lineRule="auto"/>
        <w:jc w:val="both"/>
        <w:rPr>
          <w:rFonts w:ascii="Times New Roman" w:eastAsia="Times New Roman" w:hAnsi="Times New Roman" w:cs="Times New Roman"/>
          <w:sz w:val="24"/>
          <w:szCs w:val="24"/>
        </w:rPr>
      </w:pPr>
      <w:r w:rsidRPr="00F666AD">
        <w:rPr>
          <w:rFonts w:ascii="Times New Roman" w:eastAsia="Times New Roman" w:hAnsi="Times New Roman" w:cs="Times New Roman"/>
          <w:sz w:val="24"/>
          <w:szCs w:val="24"/>
        </w:rPr>
        <w:t xml:space="preserve">Se procedió a analizar el grafico predicho versus residuos </w:t>
      </w:r>
      <w:proofErr w:type="spellStart"/>
      <w:r w:rsidRPr="00F666AD">
        <w:rPr>
          <w:rFonts w:ascii="Times New Roman" w:eastAsia="Times New Roman" w:hAnsi="Times New Roman" w:cs="Times New Roman"/>
          <w:sz w:val="24"/>
          <w:szCs w:val="24"/>
        </w:rPr>
        <w:t>estudentizados</w:t>
      </w:r>
      <w:proofErr w:type="spellEnd"/>
      <w:r w:rsidRPr="00F666AD">
        <w:rPr>
          <w:rFonts w:ascii="Times New Roman" w:eastAsia="Times New Roman" w:hAnsi="Times New Roman" w:cs="Times New Roman"/>
          <w:sz w:val="24"/>
          <w:szCs w:val="24"/>
        </w:rPr>
        <w:t xml:space="preserve"> versus verificando que no se encuentran observaciones atípicas puesto que ningún caso posee un valor absoluto superior a 2. </w:t>
      </w:r>
    </w:p>
    <w:p w14:paraId="149C807D" w14:textId="5F6991AB" w:rsidR="009757AF" w:rsidRPr="00F666AD" w:rsidRDefault="00C11F4F" w:rsidP="00326BB4">
      <w:pPr>
        <w:spacing w:line="360" w:lineRule="auto"/>
        <w:jc w:val="both"/>
        <w:rPr>
          <w:rFonts w:ascii="Times New Roman" w:eastAsia="Times New Roman" w:hAnsi="Times New Roman" w:cs="Times New Roman"/>
          <w:b/>
          <w:sz w:val="24"/>
          <w:szCs w:val="24"/>
        </w:rPr>
      </w:pPr>
      <w:r w:rsidRPr="00F666AD">
        <w:rPr>
          <w:rFonts w:ascii="Times New Roman" w:eastAsia="Times New Roman" w:hAnsi="Times New Roman" w:cs="Times New Roman"/>
          <w:b/>
          <w:sz w:val="24"/>
          <w:szCs w:val="24"/>
        </w:rPr>
        <w:t xml:space="preserve">Figura nº5: Predicho versus Residuos </w:t>
      </w:r>
      <w:proofErr w:type="spellStart"/>
      <w:r w:rsidRPr="00F666AD">
        <w:rPr>
          <w:rFonts w:ascii="Times New Roman" w:eastAsia="Times New Roman" w:hAnsi="Times New Roman" w:cs="Times New Roman"/>
          <w:b/>
          <w:sz w:val="24"/>
          <w:szCs w:val="24"/>
        </w:rPr>
        <w:t>Estudentizados</w:t>
      </w:r>
      <w:proofErr w:type="spellEnd"/>
    </w:p>
    <w:p w14:paraId="5B95D1E2" w14:textId="27FF2E3F" w:rsidR="009757AF" w:rsidRDefault="009757AF" w:rsidP="00B46E99">
      <w:pPr>
        <w:spacing w:before="100" w:beforeAutospacing="1" w:after="100" w:afterAutospacing="1" w:line="360" w:lineRule="auto"/>
        <w:jc w:val="both"/>
        <w:rPr>
          <w:rFonts w:ascii="Times New Roman" w:eastAsia="Times New Roman" w:hAnsi="Times New Roman" w:cs="Times New Roman"/>
          <w:sz w:val="24"/>
          <w:szCs w:val="24"/>
        </w:rPr>
      </w:pPr>
      <w:r>
        <w:rPr>
          <w:noProof/>
          <w:lang w:eastAsia="es-AR"/>
        </w:rPr>
        <w:lastRenderedPageBreak/>
        <w:drawing>
          <wp:inline distT="0" distB="0" distL="0" distR="0" wp14:anchorId="5E4CD732" wp14:editId="44E872EE">
            <wp:extent cx="2981325" cy="2683193"/>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8218" t="33233" r="38002" b="28701"/>
                    <a:stretch/>
                  </pic:blipFill>
                  <pic:spPr bwMode="auto">
                    <a:xfrm>
                      <a:off x="0" y="0"/>
                      <a:ext cx="2983727" cy="2685355"/>
                    </a:xfrm>
                    <a:prstGeom prst="rect">
                      <a:avLst/>
                    </a:prstGeom>
                    <a:ln>
                      <a:noFill/>
                    </a:ln>
                    <a:extLst>
                      <a:ext uri="{53640926-AAD7-44D8-BBD7-CCE9431645EC}">
                        <a14:shadowObscured xmlns:a14="http://schemas.microsoft.com/office/drawing/2010/main"/>
                      </a:ext>
                    </a:extLst>
                  </pic:spPr>
                </pic:pic>
              </a:graphicData>
            </a:graphic>
          </wp:inline>
        </w:drawing>
      </w:r>
    </w:p>
    <w:p w14:paraId="5FBF8F0B" w14:textId="708B36FB" w:rsidR="005E7DE8" w:rsidRPr="00F666AD" w:rsidRDefault="005E7DE8" w:rsidP="005E7DE8">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rPr>
      </w:pPr>
      <w:r w:rsidRPr="00F666AD">
        <w:rPr>
          <w:rFonts w:ascii="Times New Roman" w:eastAsia="Times New Roman" w:hAnsi="Times New Roman" w:cs="Times New Roman"/>
          <w:sz w:val="24"/>
          <w:szCs w:val="24"/>
        </w:rPr>
        <w:t xml:space="preserve">Finalmente se evaluó el gráfico QQ- </w:t>
      </w:r>
      <w:proofErr w:type="spellStart"/>
      <w:r w:rsidRPr="00F666AD">
        <w:rPr>
          <w:rFonts w:ascii="Times New Roman" w:eastAsia="Times New Roman" w:hAnsi="Times New Roman" w:cs="Times New Roman"/>
          <w:sz w:val="24"/>
          <w:szCs w:val="24"/>
        </w:rPr>
        <w:t>Plot</w:t>
      </w:r>
      <w:proofErr w:type="spellEnd"/>
      <w:r w:rsidRPr="00F666AD">
        <w:rPr>
          <w:rFonts w:ascii="Times New Roman" w:eastAsia="Times New Roman" w:hAnsi="Times New Roman" w:cs="Times New Roman"/>
          <w:sz w:val="24"/>
          <w:szCs w:val="24"/>
        </w:rPr>
        <w:t xml:space="preserve"> para determinar el grado de ajuste de un conjunto de observaciones a una distribución teórica dem</w:t>
      </w:r>
      <w:r w:rsidR="00C11F4F" w:rsidRPr="00F666AD">
        <w:rPr>
          <w:rFonts w:ascii="Times New Roman" w:eastAsia="Times New Roman" w:hAnsi="Times New Roman" w:cs="Times New Roman"/>
          <w:sz w:val="24"/>
          <w:szCs w:val="24"/>
        </w:rPr>
        <w:t>o</w:t>
      </w:r>
      <w:r w:rsidRPr="00F666AD">
        <w:rPr>
          <w:rFonts w:ascii="Times New Roman" w:eastAsia="Times New Roman" w:hAnsi="Times New Roman" w:cs="Times New Roman"/>
          <w:sz w:val="24"/>
          <w:szCs w:val="24"/>
        </w:rPr>
        <w:t>strando que los casos se encuentran cercanos a la recta y el modelo no presenta anomalías.</w:t>
      </w:r>
    </w:p>
    <w:p w14:paraId="056470E6" w14:textId="3C01DC41" w:rsidR="005822B7" w:rsidRPr="00F666AD" w:rsidRDefault="00C11F4F" w:rsidP="00C11F4F">
      <w:pPr>
        <w:spacing w:line="360" w:lineRule="auto"/>
        <w:jc w:val="both"/>
        <w:rPr>
          <w:rFonts w:ascii="Times New Roman" w:eastAsia="Times New Roman" w:hAnsi="Times New Roman" w:cs="Times New Roman"/>
          <w:b/>
          <w:sz w:val="24"/>
          <w:szCs w:val="24"/>
        </w:rPr>
      </w:pPr>
      <w:r w:rsidRPr="00F666AD">
        <w:rPr>
          <w:rFonts w:ascii="Times New Roman" w:eastAsia="Times New Roman" w:hAnsi="Times New Roman" w:cs="Times New Roman"/>
          <w:b/>
          <w:sz w:val="24"/>
          <w:szCs w:val="24"/>
        </w:rPr>
        <w:t xml:space="preserve">Figura nº6: </w:t>
      </w:r>
      <w:r w:rsidR="005822B7" w:rsidRPr="00F666AD">
        <w:rPr>
          <w:rFonts w:ascii="Times New Roman" w:eastAsia="Times New Roman" w:hAnsi="Times New Roman" w:cs="Times New Roman"/>
          <w:b/>
          <w:sz w:val="24"/>
          <w:szCs w:val="24"/>
        </w:rPr>
        <w:t>QQ-</w:t>
      </w:r>
      <w:proofErr w:type="spellStart"/>
      <w:r w:rsidR="005822B7" w:rsidRPr="00F666AD">
        <w:rPr>
          <w:rFonts w:ascii="Times New Roman" w:eastAsia="Times New Roman" w:hAnsi="Times New Roman" w:cs="Times New Roman"/>
          <w:b/>
          <w:sz w:val="24"/>
          <w:szCs w:val="24"/>
        </w:rPr>
        <w:t>Plot</w:t>
      </w:r>
      <w:proofErr w:type="spellEnd"/>
    </w:p>
    <w:p w14:paraId="70913762" w14:textId="0E069A53" w:rsidR="005822B7" w:rsidRPr="003166BC" w:rsidRDefault="005822B7" w:rsidP="00C11F4F">
      <w:pPr>
        <w:spacing w:line="360" w:lineRule="auto"/>
        <w:jc w:val="both"/>
        <w:rPr>
          <w:rFonts w:ascii="Times New Roman" w:eastAsia="Times New Roman" w:hAnsi="Times New Roman" w:cs="Times New Roman"/>
          <w:b/>
          <w:sz w:val="24"/>
          <w:szCs w:val="24"/>
        </w:rPr>
      </w:pPr>
      <w:r>
        <w:rPr>
          <w:noProof/>
          <w:lang w:eastAsia="es-AR"/>
        </w:rPr>
        <w:drawing>
          <wp:inline distT="0" distB="0" distL="0" distR="0" wp14:anchorId="2E5B0F09" wp14:editId="765C9E8A">
            <wp:extent cx="3540074" cy="3091332"/>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8048" t="33536" r="37832" b="29002"/>
                    <a:stretch/>
                  </pic:blipFill>
                  <pic:spPr bwMode="auto">
                    <a:xfrm>
                      <a:off x="0" y="0"/>
                      <a:ext cx="3542924" cy="3093821"/>
                    </a:xfrm>
                    <a:prstGeom prst="rect">
                      <a:avLst/>
                    </a:prstGeom>
                    <a:ln>
                      <a:noFill/>
                    </a:ln>
                    <a:extLst>
                      <a:ext uri="{53640926-AAD7-44D8-BBD7-CCE9431645EC}">
                        <a14:shadowObscured xmlns:a14="http://schemas.microsoft.com/office/drawing/2010/main"/>
                      </a:ext>
                    </a:extLst>
                  </pic:spPr>
                </pic:pic>
              </a:graphicData>
            </a:graphic>
          </wp:inline>
        </w:drawing>
      </w:r>
    </w:p>
    <w:p w14:paraId="7CED3125" w14:textId="4914B7EF" w:rsidR="000F766E" w:rsidRPr="00F666AD" w:rsidRDefault="00E34040" w:rsidP="00B46E99">
      <w:pPr>
        <w:spacing w:before="100" w:beforeAutospacing="1" w:after="100" w:afterAutospacing="1" w:line="360" w:lineRule="auto"/>
        <w:jc w:val="both"/>
        <w:rPr>
          <w:rFonts w:ascii="Times New Roman" w:eastAsia="Times New Roman" w:hAnsi="Times New Roman" w:cs="Times New Roman"/>
          <w:sz w:val="24"/>
          <w:szCs w:val="24"/>
        </w:rPr>
      </w:pPr>
      <w:r w:rsidRPr="00F666AD">
        <w:rPr>
          <w:rFonts w:ascii="Times New Roman" w:eastAsia="Times New Roman" w:hAnsi="Times New Roman" w:cs="Times New Roman"/>
          <w:sz w:val="24"/>
          <w:szCs w:val="24"/>
        </w:rPr>
        <w:t>De esta manera, e</w:t>
      </w:r>
      <w:r w:rsidR="000F766E" w:rsidRPr="00F666AD">
        <w:rPr>
          <w:rFonts w:ascii="Times New Roman" w:eastAsia="Times New Roman" w:hAnsi="Times New Roman" w:cs="Times New Roman"/>
          <w:sz w:val="24"/>
          <w:szCs w:val="24"/>
        </w:rPr>
        <w:t>n función de los resultados arrojados por la regresión el modelo quedó determinado de la siguiente manera:</w:t>
      </w:r>
    </w:p>
    <w:p w14:paraId="46B350B4" w14:textId="5C6992FE" w:rsidR="00276F23" w:rsidRPr="00F666AD" w:rsidRDefault="00276F23" w:rsidP="00276F23">
      <w:pPr>
        <w:spacing w:line="360" w:lineRule="auto"/>
        <w:ind w:hanging="2"/>
        <w:jc w:val="center"/>
        <w:rPr>
          <w:rFonts w:ascii="Times New Roman" w:eastAsia="Times New Roman" w:hAnsi="Times New Roman" w:cs="Times New Roman"/>
          <w:sz w:val="24"/>
          <w:szCs w:val="24"/>
          <w:lang w:val="en-US"/>
        </w:rPr>
      </w:pPr>
      <w:r w:rsidRPr="00F666AD">
        <w:rPr>
          <w:rFonts w:ascii="Times New Roman" w:eastAsia="Times New Roman" w:hAnsi="Times New Roman" w:cs="Times New Roman"/>
          <w:sz w:val="24"/>
          <w:szCs w:val="24"/>
          <w:lang w:val="en-US"/>
        </w:rPr>
        <w:t>P</w:t>
      </w:r>
      <w:r w:rsidRPr="00F666AD">
        <w:rPr>
          <w:rFonts w:ascii="Times New Roman" w:eastAsia="Times New Roman" w:hAnsi="Times New Roman" w:cs="Times New Roman"/>
          <w:sz w:val="24"/>
          <w:szCs w:val="24"/>
          <w:vertAlign w:val="subscript"/>
          <w:lang w:val="en-US"/>
        </w:rPr>
        <w:t xml:space="preserve">i18= </w:t>
      </w:r>
      <w:r w:rsidRPr="00F666AD">
        <w:rPr>
          <w:rFonts w:ascii="Times New Roman" w:eastAsia="Times New Roman" w:hAnsi="Times New Roman" w:cs="Times New Roman"/>
          <w:sz w:val="24"/>
          <w:szCs w:val="24"/>
          <w:lang w:val="en-US"/>
        </w:rPr>
        <w:t>0,75+7,84</w:t>
      </w:r>
      <w:r w:rsidRPr="00F666AD">
        <w:rPr>
          <w:rFonts w:ascii="Times New Roman" w:eastAsia="Times New Roman" w:hAnsi="Times New Roman" w:cs="Times New Roman"/>
          <w:sz w:val="24"/>
          <w:szCs w:val="24"/>
          <w:vertAlign w:val="subscript"/>
          <w:lang w:val="en-US"/>
        </w:rPr>
        <w:t xml:space="preserve"> </w:t>
      </w:r>
      <w:r w:rsidRPr="00F666AD">
        <w:rPr>
          <w:rFonts w:ascii="Times New Roman" w:eastAsia="Times New Roman" w:hAnsi="Times New Roman" w:cs="Times New Roman"/>
          <w:sz w:val="24"/>
          <w:szCs w:val="24"/>
          <w:lang w:val="en-US"/>
        </w:rPr>
        <w:t>E</w:t>
      </w:r>
      <w:r w:rsidRPr="00F666AD">
        <w:rPr>
          <w:rFonts w:ascii="Times New Roman" w:eastAsia="Times New Roman" w:hAnsi="Times New Roman" w:cs="Times New Roman"/>
          <w:sz w:val="24"/>
          <w:szCs w:val="24"/>
          <w:vertAlign w:val="subscript"/>
          <w:lang w:val="en-US"/>
        </w:rPr>
        <w:t xml:space="preserve">i18 </w:t>
      </w:r>
      <w:r w:rsidRPr="00F666AD">
        <w:rPr>
          <w:rFonts w:ascii="Times New Roman" w:eastAsia="Times New Roman" w:hAnsi="Times New Roman" w:cs="Times New Roman"/>
          <w:sz w:val="24"/>
          <w:szCs w:val="24"/>
          <w:lang w:val="en-US"/>
        </w:rPr>
        <w:t>+ 4,33 BV</w:t>
      </w:r>
      <w:r w:rsidRPr="00F666AD">
        <w:rPr>
          <w:rFonts w:ascii="Times New Roman" w:eastAsia="Times New Roman" w:hAnsi="Times New Roman" w:cs="Times New Roman"/>
          <w:sz w:val="24"/>
          <w:szCs w:val="24"/>
          <w:vertAlign w:val="subscript"/>
          <w:lang w:val="en-US"/>
        </w:rPr>
        <w:t xml:space="preserve">i18 </w:t>
      </w:r>
    </w:p>
    <w:p w14:paraId="553C5CBF" w14:textId="45D11F1A" w:rsidR="00612D02" w:rsidRPr="00F666AD" w:rsidRDefault="00612D02" w:rsidP="000C1E34">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rPr>
      </w:pPr>
      <w:r w:rsidRPr="00F666AD">
        <w:rPr>
          <w:rFonts w:ascii="Times New Roman" w:eastAsia="Times New Roman" w:hAnsi="Times New Roman" w:cs="Times New Roman"/>
          <w:sz w:val="24"/>
          <w:szCs w:val="24"/>
        </w:rPr>
        <w:lastRenderedPageBreak/>
        <w:t xml:space="preserve">Los resultados del modelo nos permiten corroborar la hipótesis </w:t>
      </w:r>
      <w:r w:rsidR="000C1E34" w:rsidRPr="00F666AD">
        <w:rPr>
          <w:rFonts w:ascii="Times New Roman" w:eastAsia="Times New Roman" w:hAnsi="Times New Roman" w:cs="Times New Roman"/>
          <w:sz w:val="24"/>
          <w:szCs w:val="24"/>
        </w:rPr>
        <w:t xml:space="preserve">secundaria </w:t>
      </w:r>
      <w:r w:rsidRPr="00F666AD">
        <w:rPr>
          <w:rFonts w:ascii="Times New Roman" w:eastAsia="Times New Roman" w:hAnsi="Times New Roman" w:cs="Times New Roman"/>
          <w:sz w:val="24"/>
          <w:szCs w:val="24"/>
        </w:rPr>
        <w:t xml:space="preserve">puesto que ambas variables contables resultaron ser significativas y relevantes en la determinación del precio de las acciones de las empresas </w:t>
      </w:r>
      <w:r w:rsidR="000C1E34" w:rsidRPr="00F666AD">
        <w:rPr>
          <w:rFonts w:ascii="Times New Roman" w:eastAsia="Times New Roman" w:hAnsi="Times New Roman" w:cs="Times New Roman"/>
          <w:sz w:val="24"/>
          <w:szCs w:val="24"/>
        </w:rPr>
        <w:t xml:space="preserve">financieras </w:t>
      </w:r>
      <w:r w:rsidRPr="00F666AD">
        <w:rPr>
          <w:rFonts w:ascii="Times New Roman" w:eastAsia="Times New Roman" w:hAnsi="Times New Roman" w:cs="Times New Roman"/>
          <w:sz w:val="24"/>
          <w:szCs w:val="24"/>
        </w:rPr>
        <w:t>cotizantes en el mercado de valores argentino en</w:t>
      </w:r>
      <w:r w:rsidR="000C1E34" w:rsidRPr="00F666AD">
        <w:rPr>
          <w:rFonts w:ascii="Times New Roman" w:eastAsia="Times New Roman" w:hAnsi="Times New Roman" w:cs="Times New Roman"/>
          <w:sz w:val="24"/>
          <w:szCs w:val="24"/>
        </w:rPr>
        <w:t xml:space="preserve"> el año 2018 y por ende la hipótesis principal </w:t>
      </w:r>
      <w:r w:rsidR="0043714A" w:rsidRPr="00F666AD">
        <w:rPr>
          <w:rFonts w:ascii="Times New Roman" w:eastAsia="Times New Roman" w:hAnsi="Times New Roman" w:cs="Times New Roman"/>
          <w:sz w:val="24"/>
          <w:szCs w:val="24"/>
        </w:rPr>
        <w:t xml:space="preserve">acerca de que </w:t>
      </w:r>
      <w:r w:rsidR="0043714A" w:rsidRPr="00F666AD">
        <w:rPr>
          <w:rFonts w:ascii="Times New Roman" w:hAnsi="Times New Roman" w:cs="Times New Roman"/>
          <w:sz w:val="24"/>
          <w:szCs w:val="24"/>
        </w:rPr>
        <w:t>la información financiera de las empresas del sector bancario cotizantes en Argentina posee calidad en el primer año de adopción de las NIIF</w:t>
      </w:r>
      <w:r w:rsidRPr="00F666AD">
        <w:rPr>
          <w:rFonts w:ascii="Times New Roman" w:eastAsia="Times New Roman" w:hAnsi="Times New Roman" w:cs="Times New Roman"/>
          <w:sz w:val="24"/>
          <w:szCs w:val="24"/>
        </w:rPr>
        <w:t>.</w:t>
      </w:r>
    </w:p>
    <w:p w14:paraId="02A30104" w14:textId="678A1150" w:rsidR="00223B32" w:rsidRPr="00F666AD" w:rsidRDefault="00223B32" w:rsidP="000C1E34">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rPr>
      </w:pPr>
      <w:r w:rsidRPr="00F666AD">
        <w:rPr>
          <w:rFonts w:ascii="Times New Roman" w:eastAsia="Times New Roman" w:hAnsi="Times New Roman" w:cs="Times New Roman"/>
          <w:sz w:val="24"/>
          <w:szCs w:val="24"/>
        </w:rPr>
        <w:t>También se infiere a partir del modelo que la ganancia por acción posee mayor asociación con el precio en relación al patrimonio neto por acción, puesto que ante un incremento de un peso (1) en la ganancia por acción el precio de cotización se incremente siete pesos con ochenta y cuatro centavos (7,84).</w:t>
      </w:r>
    </w:p>
    <w:p w14:paraId="2507EAE0" w14:textId="4683453D" w:rsidR="000F60F1" w:rsidRPr="00F666AD" w:rsidRDefault="008D716B" w:rsidP="000C1E34">
      <w:pPr>
        <w:pBdr>
          <w:top w:val="nil"/>
          <w:left w:val="nil"/>
          <w:bottom w:val="nil"/>
          <w:right w:val="nil"/>
          <w:between w:val="nil"/>
        </w:pBdr>
        <w:spacing w:before="100" w:beforeAutospacing="1" w:after="100" w:afterAutospacing="1" w:line="360" w:lineRule="auto"/>
        <w:jc w:val="both"/>
        <w:rPr>
          <w:rFonts w:ascii="Times New Roman" w:hAnsi="Times New Roman" w:cs="Times New Roman"/>
          <w:sz w:val="24"/>
          <w:szCs w:val="24"/>
        </w:rPr>
      </w:pPr>
      <w:r w:rsidRPr="00F666AD">
        <w:rPr>
          <w:rFonts w:ascii="Times New Roman" w:eastAsia="Times New Roman" w:hAnsi="Times New Roman" w:cs="Times New Roman"/>
          <w:sz w:val="24"/>
          <w:szCs w:val="24"/>
        </w:rPr>
        <w:t>Los resultados de</w:t>
      </w:r>
      <w:r w:rsidR="00F16EDB" w:rsidRPr="00F666AD">
        <w:rPr>
          <w:rFonts w:ascii="Times New Roman" w:eastAsia="Times New Roman" w:hAnsi="Times New Roman" w:cs="Times New Roman"/>
          <w:sz w:val="24"/>
          <w:szCs w:val="24"/>
        </w:rPr>
        <w:t xml:space="preserve"> este estudio son coincidentes con los </w:t>
      </w:r>
      <w:r w:rsidR="00DE252A" w:rsidRPr="00F666AD">
        <w:rPr>
          <w:rFonts w:ascii="Times New Roman" w:eastAsia="Times New Roman" w:hAnsi="Times New Roman" w:cs="Times New Roman"/>
          <w:sz w:val="24"/>
          <w:szCs w:val="24"/>
        </w:rPr>
        <w:t>obtenidos</w:t>
      </w:r>
      <w:r w:rsidR="00F16EDB" w:rsidRPr="00F666AD">
        <w:rPr>
          <w:rFonts w:ascii="Times New Roman" w:eastAsia="Times New Roman" w:hAnsi="Times New Roman" w:cs="Times New Roman"/>
          <w:sz w:val="24"/>
          <w:szCs w:val="24"/>
        </w:rPr>
        <w:t xml:space="preserve"> por </w:t>
      </w:r>
      <w:proofErr w:type="spellStart"/>
      <w:r w:rsidR="00F16EDB" w:rsidRPr="00F666AD">
        <w:rPr>
          <w:rFonts w:ascii="Times New Roman" w:hAnsi="Times New Roman" w:cs="Times New Roman"/>
          <w:sz w:val="24"/>
          <w:szCs w:val="24"/>
        </w:rPr>
        <w:t>Oshodin</w:t>
      </w:r>
      <w:proofErr w:type="spellEnd"/>
      <w:r w:rsidR="00F16EDB" w:rsidRPr="00F666AD">
        <w:rPr>
          <w:rFonts w:ascii="Times New Roman" w:hAnsi="Times New Roman" w:cs="Times New Roman"/>
          <w:sz w:val="24"/>
          <w:szCs w:val="24"/>
        </w:rPr>
        <w:t xml:space="preserve">, E. &amp; </w:t>
      </w:r>
      <w:proofErr w:type="spellStart"/>
      <w:r w:rsidR="00F16EDB" w:rsidRPr="00F666AD">
        <w:rPr>
          <w:rFonts w:ascii="Times New Roman" w:hAnsi="Times New Roman" w:cs="Times New Roman"/>
          <w:sz w:val="24"/>
          <w:szCs w:val="24"/>
        </w:rPr>
        <w:t>Chijoke</w:t>
      </w:r>
      <w:proofErr w:type="spellEnd"/>
      <w:r w:rsidR="00F16EDB" w:rsidRPr="00F666AD">
        <w:rPr>
          <w:rFonts w:ascii="Times New Roman" w:hAnsi="Times New Roman" w:cs="Times New Roman"/>
          <w:sz w:val="24"/>
          <w:szCs w:val="24"/>
        </w:rPr>
        <w:t xml:space="preserve">, O. M. </w:t>
      </w:r>
      <w:sdt>
        <w:sdtPr>
          <w:rPr>
            <w:rFonts w:ascii="Times New Roman" w:hAnsi="Times New Roman" w:cs="Times New Roman"/>
            <w:sz w:val="24"/>
            <w:szCs w:val="24"/>
          </w:rPr>
          <w:id w:val="-235860015"/>
          <w:citation/>
        </w:sdtPr>
        <w:sdtEndPr/>
        <w:sdtContent>
          <w:r w:rsidR="00F16EDB" w:rsidRPr="00F666AD">
            <w:rPr>
              <w:rFonts w:ascii="Times New Roman" w:hAnsi="Times New Roman" w:cs="Times New Roman"/>
              <w:sz w:val="24"/>
              <w:szCs w:val="24"/>
            </w:rPr>
            <w:fldChar w:fldCharType="begin"/>
          </w:r>
          <w:r w:rsidR="00F16EDB" w:rsidRPr="00F666AD">
            <w:rPr>
              <w:rFonts w:ascii="Times New Roman" w:hAnsi="Times New Roman" w:cs="Times New Roman"/>
              <w:sz w:val="24"/>
              <w:szCs w:val="24"/>
            </w:rPr>
            <w:instrText xml:space="preserve">CITATION Osh14 \n  \t  \l 11274 </w:instrText>
          </w:r>
          <w:r w:rsidR="00F16EDB" w:rsidRPr="00F666AD">
            <w:rPr>
              <w:rFonts w:ascii="Times New Roman" w:hAnsi="Times New Roman" w:cs="Times New Roman"/>
              <w:sz w:val="24"/>
              <w:szCs w:val="24"/>
            </w:rPr>
            <w:fldChar w:fldCharType="separate"/>
          </w:r>
          <w:r w:rsidR="001E023D" w:rsidRPr="00F666AD">
            <w:rPr>
              <w:rFonts w:ascii="Times New Roman" w:hAnsi="Times New Roman" w:cs="Times New Roman"/>
              <w:noProof/>
              <w:sz w:val="24"/>
              <w:szCs w:val="24"/>
            </w:rPr>
            <w:t>(2014)</w:t>
          </w:r>
          <w:r w:rsidR="00F16EDB" w:rsidRPr="00F666AD">
            <w:rPr>
              <w:rFonts w:ascii="Times New Roman" w:hAnsi="Times New Roman" w:cs="Times New Roman"/>
              <w:sz w:val="24"/>
              <w:szCs w:val="24"/>
            </w:rPr>
            <w:fldChar w:fldCharType="end"/>
          </w:r>
        </w:sdtContent>
      </w:sdt>
      <w:r w:rsidR="00F16EDB" w:rsidRPr="00F666AD">
        <w:rPr>
          <w:rFonts w:ascii="Times New Roman" w:hAnsi="Times New Roman" w:cs="Times New Roman"/>
          <w:sz w:val="24"/>
          <w:szCs w:val="24"/>
        </w:rPr>
        <w:t xml:space="preserve"> para Nigeria, </w:t>
      </w:r>
      <w:r w:rsidR="00DE6674" w:rsidRPr="00F666AD">
        <w:rPr>
          <w:rFonts w:ascii="Times New Roman" w:hAnsi="Times New Roman" w:cs="Times New Roman"/>
          <w:sz w:val="24"/>
          <w:szCs w:val="24"/>
        </w:rPr>
        <w:t xml:space="preserve">por </w:t>
      </w:r>
      <w:proofErr w:type="spellStart"/>
      <w:r w:rsidR="00DE6674" w:rsidRPr="00F666AD">
        <w:rPr>
          <w:rFonts w:ascii="Times New Roman" w:hAnsi="Times New Roman" w:cs="Times New Roman"/>
          <w:sz w:val="24"/>
          <w:szCs w:val="24"/>
        </w:rPr>
        <w:t>Trabelsi</w:t>
      </w:r>
      <w:proofErr w:type="spellEnd"/>
      <w:r w:rsidR="00DE6674" w:rsidRPr="00F666AD">
        <w:rPr>
          <w:rFonts w:ascii="Times New Roman" w:hAnsi="Times New Roman" w:cs="Times New Roman"/>
          <w:sz w:val="24"/>
          <w:szCs w:val="24"/>
        </w:rPr>
        <w:t xml:space="preserve">, N. &amp; </w:t>
      </w:r>
      <w:proofErr w:type="spellStart"/>
      <w:r w:rsidR="00DE6674" w:rsidRPr="00F666AD">
        <w:rPr>
          <w:rFonts w:ascii="Times New Roman" w:hAnsi="Times New Roman" w:cs="Times New Roman"/>
          <w:sz w:val="24"/>
          <w:szCs w:val="24"/>
        </w:rPr>
        <w:t>Trabelsi</w:t>
      </w:r>
      <w:proofErr w:type="spellEnd"/>
      <w:r w:rsidR="00DE6674" w:rsidRPr="00F666AD">
        <w:rPr>
          <w:rFonts w:ascii="Times New Roman" w:hAnsi="Times New Roman" w:cs="Times New Roman"/>
          <w:sz w:val="24"/>
          <w:szCs w:val="24"/>
        </w:rPr>
        <w:t xml:space="preserve">, M. </w:t>
      </w:r>
      <w:sdt>
        <w:sdtPr>
          <w:rPr>
            <w:rFonts w:ascii="Times New Roman" w:hAnsi="Times New Roman" w:cs="Times New Roman"/>
            <w:sz w:val="24"/>
            <w:szCs w:val="24"/>
          </w:rPr>
          <w:id w:val="812142957"/>
          <w:citation/>
        </w:sdtPr>
        <w:sdtEndPr/>
        <w:sdtContent>
          <w:r w:rsidR="00DE6674" w:rsidRPr="00F666AD">
            <w:rPr>
              <w:rFonts w:ascii="Times New Roman" w:hAnsi="Times New Roman" w:cs="Times New Roman"/>
              <w:sz w:val="24"/>
              <w:szCs w:val="24"/>
            </w:rPr>
            <w:fldChar w:fldCharType="begin"/>
          </w:r>
          <w:r w:rsidR="00DE6674" w:rsidRPr="00F666AD">
            <w:rPr>
              <w:rFonts w:ascii="Times New Roman" w:hAnsi="Times New Roman" w:cs="Times New Roman"/>
              <w:sz w:val="24"/>
              <w:szCs w:val="24"/>
            </w:rPr>
            <w:instrText xml:space="preserve">CITATION Tra14 \n  \t  \l 11274 </w:instrText>
          </w:r>
          <w:r w:rsidR="00DE6674" w:rsidRPr="00F666AD">
            <w:rPr>
              <w:rFonts w:ascii="Times New Roman" w:hAnsi="Times New Roman" w:cs="Times New Roman"/>
              <w:sz w:val="24"/>
              <w:szCs w:val="24"/>
            </w:rPr>
            <w:fldChar w:fldCharType="separate"/>
          </w:r>
          <w:r w:rsidR="001E023D" w:rsidRPr="00F666AD">
            <w:rPr>
              <w:rFonts w:ascii="Times New Roman" w:hAnsi="Times New Roman" w:cs="Times New Roman"/>
              <w:noProof/>
              <w:sz w:val="24"/>
              <w:szCs w:val="24"/>
            </w:rPr>
            <w:t>(2014)</w:t>
          </w:r>
          <w:r w:rsidR="00DE6674" w:rsidRPr="00F666AD">
            <w:rPr>
              <w:rFonts w:ascii="Times New Roman" w:hAnsi="Times New Roman" w:cs="Times New Roman"/>
              <w:sz w:val="24"/>
              <w:szCs w:val="24"/>
            </w:rPr>
            <w:fldChar w:fldCharType="end"/>
          </w:r>
        </w:sdtContent>
      </w:sdt>
      <w:r w:rsidR="00DE6674" w:rsidRPr="00F666AD">
        <w:rPr>
          <w:rFonts w:ascii="Times New Roman" w:hAnsi="Times New Roman" w:cs="Times New Roman"/>
          <w:sz w:val="24"/>
          <w:szCs w:val="24"/>
        </w:rPr>
        <w:t xml:space="preserve"> para los bancos cotizantes de </w:t>
      </w:r>
      <w:proofErr w:type="spellStart"/>
      <w:r w:rsidR="00DE6674" w:rsidRPr="00F666AD">
        <w:rPr>
          <w:rFonts w:ascii="Times New Roman" w:hAnsi="Times New Roman" w:cs="Times New Roman"/>
          <w:sz w:val="24"/>
          <w:szCs w:val="24"/>
        </w:rPr>
        <w:t>Dubai</w:t>
      </w:r>
      <w:proofErr w:type="spellEnd"/>
      <w:r w:rsidR="00DE6674" w:rsidRPr="00F666AD">
        <w:rPr>
          <w:rFonts w:ascii="Times New Roman" w:hAnsi="Times New Roman" w:cs="Times New Roman"/>
          <w:sz w:val="24"/>
          <w:szCs w:val="24"/>
        </w:rPr>
        <w:t>,</w:t>
      </w:r>
      <w:r w:rsidR="00727588" w:rsidRPr="00F666AD">
        <w:rPr>
          <w:rFonts w:ascii="Times New Roman" w:hAnsi="Times New Roman" w:cs="Times New Roman"/>
          <w:sz w:val="24"/>
          <w:szCs w:val="24"/>
        </w:rPr>
        <w:t xml:space="preserve"> puesto que concluyen que las cifras contables poseen relevancia valorativa con la adopción de las NIFF </w:t>
      </w:r>
      <w:r w:rsidR="00D52D65" w:rsidRPr="00F666AD">
        <w:rPr>
          <w:rFonts w:ascii="Times New Roman" w:hAnsi="Times New Roman" w:cs="Times New Roman"/>
          <w:sz w:val="24"/>
          <w:szCs w:val="24"/>
        </w:rPr>
        <w:t xml:space="preserve">presentando las ganancias una mayor asociación que el valor de libros. </w:t>
      </w:r>
      <w:r w:rsidR="00A474BB" w:rsidRPr="00F666AD">
        <w:rPr>
          <w:rFonts w:ascii="Times New Roman" w:hAnsi="Times New Roman" w:cs="Times New Roman"/>
          <w:sz w:val="24"/>
          <w:szCs w:val="24"/>
        </w:rPr>
        <w:t xml:space="preserve">Para los bancos europeos, Agostino, M.; Drago, D. &amp; </w:t>
      </w:r>
      <w:proofErr w:type="spellStart"/>
      <w:r w:rsidR="00A474BB" w:rsidRPr="00F666AD">
        <w:rPr>
          <w:rFonts w:ascii="Times New Roman" w:hAnsi="Times New Roman" w:cs="Times New Roman"/>
          <w:sz w:val="24"/>
          <w:szCs w:val="24"/>
        </w:rPr>
        <w:t>Silipo</w:t>
      </w:r>
      <w:proofErr w:type="spellEnd"/>
      <w:r w:rsidR="00A474BB" w:rsidRPr="00F666AD">
        <w:rPr>
          <w:rFonts w:ascii="Times New Roman" w:hAnsi="Times New Roman" w:cs="Times New Roman"/>
          <w:sz w:val="24"/>
          <w:szCs w:val="24"/>
        </w:rPr>
        <w:t xml:space="preserve">, D. </w:t>
      </w:r>
      <w:sdt>
        <w:sdtPr>
          <w:rPr>
            <w:rFonts w:ascii="Times New Roman" w:hAnsi="Times New Roman" w:cs="Times New Roman"/>
            <w:sz w:val="24"/>
            <w:szCs w:val="24"/>
          </w:rPr>
          <w:id w:val="-1734916743"/>
          <w:citation/>
        </w:sdtPr>
        <w:sdtEndPr/>
        <w:sdtContent>
          <w:r w:rsidR="00A474BB" w:rsidRPr="00F666AD">
            <w:rPr>
              <w:rFonts w:ascii="Times New Roman" w:hAnsi="Times New Roman" w:cs="Times New Roman"/>
              <w:sz w:val="24"/>
              <w:szCs w:val="24"/>
            </w:rPr>
            <w:fldChar w:fldCharType="begin"/>
          </w:r>
          <w:r w:rsidR="00A474BB" w:rsidRPr="00F666AD">
            <w:rPr>
              <w:rFonts w:ascii="Times New Roman" w:hAnsi="Times New Roman" w:cs="Times New Roman"/>
              <w:sz w:val="24"/>
              <w:szCs w:val="24"/>
            </w:rPr>
            <w:instrText xml:space="preserve">CITATION Ago11 \n  \t  \l 11274 </w:instrText>
          </w:r>
          <w:r w:rsidR="00A474BB" w:rsidRPr="00F666AD">
            <w:rPr>
              <w:rFonts w:ascii="Times New Roman" w:hAnsi="Times New Roman" w:cs="Times New Roman"/>
              <w:sz w:val="24"/>
              <w:szCs w:val="24"/>
            </w:rPr>
            <w:fldChar w:fldCharType="separate"/>
          </w:r>
          <w:r w:rsidR="001E023D" w:rsidRPr="00F666AD">
            <w:rPr>
              <w:rFonts w:ascii="Times New Roman" w:hAnsi="Times New Roman" w:cs="Times New Roman"/>
              <w:noProof/>
              <w:sz w:val="24"/>
              <w:szCs w:val="24"/>
            </w:rPr>
            <w:t>(2011)</w:t>
          </w:r>
          <w:r w:rsidR="00A474BB" w:rsidRPr="00F666AD">
            <w:rPr>
              <w:rFonts w:ascii="Times New Roman" w:hAnsi="Times New Roman" w:cs="Times New Roman"/>
              <w:sz w:val="24"/>
              <w:szCs w:val="24"/>
            </w:rPr>
            <w:fldChar w:fldCharType="end"/>
          </w:r>
        </w:sdtContent>
      </w:sdt>
      <w:r w:rsidR="00A474BB" w:rsidRPr="00F666AD">
        <w:rPr>
          <w:rFonts w:ascii="Times New Roman" w:hAnsi="Times New Roman" w:cs="Times New Roman"/>
          <w:sz w:val="24"/>
          <w:szCs w:val="24"/>
        </w:rPr>
        <w:t xml:space="preserve"> observaron que la relevancia valorativa de los ingresos aumentó en períodos post </w:t>
      </w:r>
      <w:proofErr w:type="gramStart"/>
      <w:r w:rsidR="00A474BB" w:rsidRPr="00F666AD">
        <w:rPr>
          <w:rFonts w:ascii="Times New Roman" w:hAnsi="Times New Roman" w:cs="Times New Roman"/>
          <w:sz w:val="24"/>
          <w:szCs w:val="24"/>
        </w:rPr>
        <w:t>NIIF</w:t>
      </w:r>
      <w:proofErr w:type="gramEnd"/>
      <w:r w:rsidR="00A474BB" w:rsidRPr="00F666AD">
        <w:rPr>
          <w:rFonts w:ascii="Times New Roman" w:hAnsi="Times New Roman" w:cs="Times New Roman"/>
          <w:sz w:val="24"/>
          <w:szCs w:val="24"/>
        </w:rPr>
        <w:t xml:space="preserve"> pero no así para el valor de libros de las acciones.</w:t>
      </w:r>
      <w:r w:rsidR="009531EB" w:rsidRPr="00F666AD">
        <w:rPr>
          <w:rFonts w:ascii="Times New Roman" w:hAnsi="Times New Roman" w:cs="Times New Roman"/>
          <w:sz w:val="24"/>
          <w:szCs w:val="24"/>
        </w:rPr>
        <w:t xml:space="preserve"> </w:t>
      </w:r>
    </w:p>
    <w:p w14:paraId="5D94204B" w14:textId="459EAD44" w:rsidR="009531EB" w:rsidRPr="00F666AD" w:rsidRDefault="009531EB" w:rsidP="000C1E34">
      <w:pPr>
        <w:pBdr>
          <w:top w:val="nil"/>
          <w:left w:val="nil"/>
          <w:bottom w:val="nil"/>
          <w:right w:val="nil"/>
          <w:between w:val="nil"/>
        </w:pBdr>
        <w:spacing w:before="100" w:beforeAutospacing="1" w:after="100" w:afterAutospacing="1" w:line="360" w:lineRule="auto"/>
        <w:jc w:val="both"/>
        <w:rPr>
          <w:rFonts w:ascii="Times New Roman" w:hAnsi="Times New Roman" w:cs="Times New Roman"/>
          <w:sz w:val="24"/>
          <w:szCs w:val="24"/>
        </w:rPr>
      </w:pPr>
      <w:r w:rsidRPr="00F666AD">
        <w:rPr>
          <w:rFonts w:ascii="Times New Roman" w:hAnsi="Times New Roman" w:cs="Times New Roman"/>
          <w:sz w:val="24"/>
          <w:szCs w:val="24"/>
        </w:rPr>
        <w:t>Como limitante de este estudio se observa que la muestra fue analizada solamente en el primer año de adopción de las NIIF</w:t>
      </w:r>
      <w:r w:rsidR="00FF4F55" w:rsidRPr="00F666AD">
        <w:rPr>
          <w:rFonts w:ascii="Times New Roman" w:hAnsi="Times New Roman" w:cs="Times New Roman"/>
          <w:sz w:val="24"/>
          <w:szCs w:val="24"/>
        </w:rPr>
        <w:t xml:space="preserve"> y que el número de observaciones es </w:t>
      </w:r>
      <w:proofErr w:type="gramStart"/>
      <w:r w:rsidR="00FF4F55" w:rsidRPr="00F666AD">
        <w:rPr>
          <w:rFonts w:ascii="Times New Roman" w:hAnsi="Times New Roman" w:cs="Times New Roman"/>
          <w:sz w:val="24"/>
          <w:szCs w:val="24"/>
        </w:rPr>
        <w:t xml:space="preserve">bajo, </w:t>
      </w:r>
      <w:r w:rsidRPr="00F666AD">
        <w:rPr>
          <w:rFonts w:ascii="Times New Roman" w:hAnsi="Times New Roman" w:cs="Times New Roman"/>
          <w:sz w:val="24"/>
          <w:szCs w:val="24"/>
        </w:rPr>
        <w:t xml:space="preserve"> además</w:t>
      </w:r>
      <w:proofErr w:type="gramEnd"/>
      <w:r w:rsidRPr="00F666AD">
        <w:rPr>
          <w:rFonts w:ascii="Times New Roman" w:hAnsi="Times New Roman" w:cs="Times New Roman"/>
          <w:sz w:val="24"/>
          <w:szCs w:val="24"/>
        </w:rPr>
        <w:t xml:space="preserve"> sería importante efectuar un análisis que abarque período pre y post adopción de los estándares internacionales.</w:t>
      </w:r>
    </w:p>
    <w:p w14:paraId="219597A5" w14:textId="5C994E53" w:rsidR="0026551E" w:rsidRPr="00F666AD" w:rsidRDefault="0026551E" w:rsidP="0026551E">
      <w:pPr>
        <w:spacing w:line="360" w:lineRule="auto"/>
        <w:jc w:val="both"/>
        <w:rPr>
          <w:rFonts w:ascii="Times New Roman" w:hAnsi="Times New Roman" w:cs="Times New Roman"/>
          <w:sz w:val="24"/>
          <w:szCs w:val="24"/>
          <w:u w:val="single"/>
        </w:rPr>
      </w:pPr>
      <w:r w:rsidRPr="00F666AD">
        <w:rPr>
          <w:rFonts w:ascii="Times New Roman" w:hAnsi="Times New Roman" w:cs="Times New Roman"/>
          <w:sz w:val="24"/>
          <w:szCs w:val="24"/>
          <w:u w:val="single"/>
        </w:rPr>
        <w:t>Conclusiones</w:t>
      </w:r>
    </w:p>
    <w:p w14:paraId="005EB5CD" w14:textId="4AD59FCE" w:rsidR="00EC3DF9" w:rsidRPr="00F666AD" w:rsidRDefault="001E023D" w:rsidP="00EC3DF9">
      <w:pPr>
        <w:pBdr>
          <w:top w:val="nil"/>
          <w:left w:val="nil"/>
          <w:bottom w:val="nil"/>
          <w:right w:val="nil"/>
          <w:between w:val="nil"/>
        </w:pBdr>
        <w:spacing w:before="100" w:beforeAutospacing="1" w:after="100" w:afterAutospacing="1" w:line="360" w:lineRule="auto"/>
        <w:jc w:val="both"/>
        <w:rPr>
          <w:rFonts w:ascii="Times New Roman" w:hAnsi="Times New Roman" w:cs="Times New Roman"/>
          <w:sz w:val="24"/>
          <w:szCs w:val="24"/>
        </w:rPr>
      </w:pPr>
      <w:r w:rsidRPr="00F666AD">
        <w:rPr>
          <w:rFonts w:ascii="Times New Roman" w:hAnsi="Times New Roman" w:cs="Times New Roman"/>
          <w:sz w:val="24"/>
          <w:szCs w:val="24"/>
        </w:rPr>
        <w:t xml:space="preserve">El proceso de globalización de los negocios </w:t>
      </w:r>
      <w:r w:rsidR="002A542A" w:rsidRPr="00F666AD">
        <w:rPr>
          <w:rFonts w:ascii="Times New Roman" w:hAnsi="Times New Roman" w:cs="Times New Roman"/>
          <w:sz w:val="24"/>
          <w:szCs w:val="24"/>
        </w:rPr>
        <w:t>y la imperiosa necesidad de estándares de información financiera globales pusieron en escena una nueva preocupación de la profesión contable: l</w:t>
      </w:r>
      <w:r w:rsidR="00EC3DF9" w:rsidRPr="00F666AD">
        <w:rPr>
          <w:rFonts w:ascii="Times New Roman" w:hAnsi="Times New Roman" w:cs="Times New Roman"/>
          <w:sz w:val="24"/>
          <w:szCs w:val="24"/>
        </w:rPr>
        <w:t>a calidad de la información financiera</w:t>
      </w:r>
      <w:r w:rsidR="002A542A" w:rsidRPr="00F666AD">
        <w:rPr>
          <w:rFonts w:ascii="Times New Roman" w:hAnsi="Times New Roman" w:cs="Times New Roman"/>
          <w:sz w:val="24"/>
          <w:szCs w:val="24"/>
        </w:rPr>
        <w:t>.</w:t>
      </w:r>
      <w:r w:rsidR="00EC3DF9" w:rsidRPr="00F666AD">
        <w:rPr>
          <w:rFonts w:ascii="Times New Roman" w:hAnsi="Times New Roman" w:cs="Times New Roman"/>
          <w:sz w:val="24"/>
          <w:szCs w:val="24"/>
        </w:rPr>
        <w:t xml:space="preserve"> </w:t>
      </w:r>
      <w:r w:rsidR="002A542A" w:rsidRPr="00F666AD">
        <w:rPr>
          <w:rFonts w:ascii="Times New Roman" w:hAnsi="Times New Roman" w:cs="Times New Roman"/>
          <w:sz w:val="24"/>
          <w:szCs w:val="24"/>
        </w:rPr>
        <w:t>En este sentido, en octubre de 1994, el presidente d</w:t>
      </w:r>
      <w:r w:rsidR="00EC3DF9" w:rsidRPr="00F666AD">
        <w:rPr>
          <w:rFonts w:ascii="Times New Roman" w:hAnsi="Times New Roman" w:cs="Times New Roman"/>
          <w:sz w:val="24"/>
          <w:szCs w:val="24"/>
        </w:rPr>
        <w:t xml:space="preserve">el IASC </w:t>
      </w:r>
      <w:proofErr w:type="spellStart"/>
      <w:r w:rsidR="00EC3DF9" w:rsidRPr="00F666AD">
        <w:rPr>
          <w:rFonts w:ascii="Times New Roman" w:hAnsi="Times New Roman" w:cs="Times New Roman"/>
          <w:sz w:val="24"/>
          <w:szCs w:val="24"/>
        </w:rPr>
        <w:t>Eiichi</w:t>
      </w:r>
      <w:proofErr w:type="spellEnd"/>
      <w:r w:rsidR="00EC3DF9" w:rsidRPr="00F666AD">
        <w:rPr>
          <w:rFonts w:ascii="Times New Roman" w:hAnsi="Times New Roman" w:cs="Times New Roman"/>
          <w:sz w:val="24"/>
          <w:szCs w:val="24"/>
        </w:rPr>
        <w:t xml:space="preserve"> </w:t>
      </w:r>
      <w:proofErr w:type="spellStart"/>
      <w:r w:rsidR="00EC3DF9" w:rsidRPr="00F666AD">
        <w:rPr>
          <w:rFonts w:ascii="Times New Roman" w:hAnsi="Times New Roman" w:cs="Times New Roman"/>
          <w:sz w:val="24"/>
          <w:szCs w:val="24"/>
        </w:rPr>
        <w:t>Shiratori</w:t>
      </w:r>
      <w:proofErr w:type="spellEnd"/>
      <w:r w:rsidR="00EC3DF9" w:rsidRPr="00F666AD">
        <w:rPr>
          <w:rFonts w:ascii="Times New Roman" w:hAnsi="Times New Roman" w:cs="Times New Roman"/>
          <w:sz w:val="24"/>
          <w:szCs w:val="24"/>
        </w:rPr>
        <w:t xml:space="preserve"> en la XXI Confere</w:t>
      </w:r>
      <w:r w:rsidR="00423929" w:rsidRPr="00F666AD">
        <w:rPr>
          <w:rFonts w:ascii="Times New Roman" w:hAnsi="Times New Roman" w:cs="Times New Roman"/>
          <w:sz w:val="24"/>
          <w:szCs w:val="24"/>
        </w:rPr>
        <w:t>ncia de</w:t>
      </w:r>
      <w:r w:rsidR="00EC3DF9" w:rsidRPr="00F666AD">
        <w:rPr>
          <w:rFonts w:ascii="Times New Roman" w:hAnsi="Times New Roman" w:cs="Times New Roman"/>
          <w:sz w:val="24"/>
          <w:szCs w:val="24"/>
        </w:rPr>
        <w:t xml:space="preserve"> IOSCO instó a esta organización a utilizar las International </w:t>
      </w:r>
      <w:proofErr w:type="spellStart"/>
      <w:r w:rsidR="00EC3DF9" w:rsidRPr="00F666AD">
        <w:rPr>
          <w:rFonts w:ascii="Times New Roman" w:hAnsi="Times New Roman" w:cs="Times New Roman"/>
          <w:sz w:val="24"/>
          <w:szCs w:val="24"/>
        </w:rPr>
        <w:t>Accounting</w:t>
      </w:r>
      <w:proofErr w:type="spellEnd"/>
      <w:r w:rsidR="00EC3DF9" w:rsidRPr="00F666AD">
        <w:rPr>
          <w:rFonts w:ascii="Times New Roman" w:hAnsi="Times New Roman" w:cs="Times New Roman"/>
          <w:sz w:val="24"/>
          <w:szCs w:val="24"/>
        </w:rPr>
        <w:t xml:space="preserve"> </w:t>
      </w:r>
      <w:proofErr w:type="spellStart"/>
      <w:r w:rsidR="00EC3DF9" w:rsidRPr="00F666AD">
        <w:rPr>
          <w:rFonts w:ascii="Times New Roman" w:hAnsi="Times New Roman" w:cs="Times New Roman"/>
          <w:sz w:val="24"/>
          <w:szCs w:val="24"/>
        </w:rPr>
        <w:t>Standards</w:t>
      </w:r>
      <w:proofErr w:type="spellEnd"/>
      <w:r w:rsidR="00EC3DF9" w:rsidRPr="00F666AD">
        <w:rPr>
          <w:rFonts w:ascii="Times New Roman" w:hAnsi="Times New Roman" w:cs="Times New Roman"/>
          <w:sz w:val="24"/>
          <w:szCs w:val="24"/>
        </w:rPr>
        <w:t xml:space="preserve"> -</w:t>
      </w:r>
      <w:proofErr w:type="spellStart"/>
      <w:r w:rsidR="00EC3DF9" w:rsidRPr="00F666AD">
        <w:rPr>
          <w:rFonts w:ascii="Times New Roman" w:hAnsi="Times New Roman" w:cs="Times New Roman"/>
          <w:sz w:val="24"/>
          <w:szCs w:val="24"/>
        </w:rPr>
        <w:t>NICs</w:t>
      </w:r>
      <w:proofErr w:type="spellEnd"/>
      <w:r w:rsidR="00EC3DF9" w:rsidRPr="00F666AD">
        <w:rPr>
          <w:rFonts w:ascii="Times New Roman" w:hAnsi="Times New Roman" w:cs="Times New Roman"/>
          <w:sz w:val="24"/>
          <w:szCs w:val="24"/>
        </w:rPr>
        <w:t xml:space="preserve">- para su empleo en la información financiera de las multinacionales extranjeras cotizantes, “un acuerdo entre IOSCO e IASC también beneficiará a los inversores, éstos recibirán estados financieros de alta calidad que contienen información relevante y confiable y que pueden </w:t>
      </w:r>
      <w:r w:rsidR="00EC3DF9" w:rsidRPr="00F666AD">
        <w:rPr>
          <w:rFonts w:ascii="Times New Roman" w:hAnsi="Times New Roman" w:cs="Times New Roman"/>
          <w:sz w:val="24"/>
          <w:szCs w:val="24"/>
        </w:rPr>
        <w:lastRenderedPageBreak/>
        <w:t xml:space="preserve">comprender y comparar fácilmente con los estados financieros de empresas de otros países” </w:t>
      </w:r>
      <w:sdt>
        <w:sdtPr>
          <w:rPr>
            <w:rFonts w:ascii="Times New Roman" w:hAnsi="Times New Roman" w:cs="Times New Roman"/>
            <w:sz w:val="24"/>
            <w:szCs w:val="24"/>
          </w:rPr>
          <w:id w:val="1672375595"/>
          <w:citation/>
        </w:sdtPr>
        <w:sdtEndPr/>
        <w:sdtContent>
          <w:r w:rsidR="00EC3DF9" w:rsidRPr="00F666AD">
            <w:rPr>
              <w:rFonts w:ascii="Times New Roman" w:hAnsi="Times New Roman" w:cs="Times New Roman"/>
              <w:sz w:val="24"/>
              <w:szCs w:val="24"/>
            </w:rPr>
            <w:fldChar w:fldCharType="begin"/>
          </w:r>
          <w:r w:rsidR="00EC3DF9" w:rsidRPr="00F666AD">
            <w:rPr>
              <w:rFonts w:ascii="Times New Roman" w:hAnsi="Times New Roman" w:cs="Times New Roman"/>
              <w:sz w:val="24"/>
              <w:szCs w:val="24"/>
            </w:rPr>
            <w:instrText xml:space="preserve">CITATION Int19 \p 2 \l 11274 </w:instrText>
          </w:r>
          <w:r w:rsidR="00EC3DF9" w:rsidRPr="00F666AD">
            <w:rPr>
              <w:rFonts w:ascii="Times New Roman" w:hAnsi="Times New Roman" w:cs="Times New Roman"/>
              <w:sz w:val="24"/>
              <w:szCs w:val="24"/>
            </w:rPr>
            <w:fldChar w:fldCharType="separate"/>
          </w:r>
          <w:r w:rsidRPr="00F666AD">
            <w:rPr>
              <w:rFonts w:ascii="Times New Roman" w:hAnsi="Times New Roman" w:cs="Times New Roman"/>
              <w:noProof/>
              <w:sz w:val="24"/>
              <w:szCs w:val="24"/>
            </w:rPr>
            <w:t>(International Accounting Standards Committee, 2019, para. 2)</w:t>
          </w:r>
          <w:r w:rsidR="00EC3DF9" w:rsidRPr="00F666AD">
            <w:rPr>
              <w:rFonts w:ascii="Times New Roman" w:hAnsi="Times New Roman" w:cs="Times New Roman"/>
              <w:sz w:val="24"/>
              <w:szCs w:val="24"/>
            </w:rPr>
            <w:fldChar w:fldCharType="end"/>
          </w:r>
        </w:sdtContent>
      </w:sdt>
      <w:r w:rsidR="00EC3DF9" w:rsidRPr="00F666AD">
        <w:rPr>
          <w:rFonts w:ascii="Times New Roman" w:hAnsi="Times New Roman" w:cs="Times New Roman"/>
          <w:sz w:val="24"/>
          <w:szCs w:val="24"/>
        </w:rPr>
        <w:t>.</w:t>
      </w:r>
    </w:p>
    <w:p w14:paraId="287E8CF4" w14:textId="6B617BA1" w:rsidR="002D1954" w:rsidRPr="00F666AD" w:rsidRDefault="002D1954" w:rsidP="000F1095">
      <w:pPr>
        <w:spacing w:line="360" w:lineRule="auto"/>
        <w:jc w:val="both"/>
        <w:rPr>
          <w:rFonts w:ascii="Times New Roman" w:hAnsi="Times New Roman" w:cs="Times New Roman"/>
          <w:sz w:val="24"/>
          <w:szCs w:val="24"/>
        </w:rPr>
      </w:pPr>
      <w:r w:rsidRPr="00F666AD">
        <w:rPr>
          <w:rFonts w:ascii="Times New Roman" w:hAnsi="Times New Roman" w:cs="Times New Roman"/>
          <w:sz w:val="24"/>
          <w:szCs w:val="24"/>
        </w:rPr>
        <w:t xml:space="preserve">En Argentina </w:t>
      </w:r>
      <w:r w:rsidR="000F1095" w:rsidRPr="00F666AD">
        <w:rPr>
          <w:rFonts w:ascii="Times New Roman" w:hAnsi="Times New Roman" w:cs="Times New Roman"/>
          <w:sz w:val="24"/>
          <w:szCs w:val="24"/>
        </w:rPr>
        <w:t xml:space="preserve">la </w:t>
      </w:r>
      <w:r w:rsidRPr="00F666AD">
        <w:rPr>
          <w:rFonts w:ascii="Times New Roman" w:hAnsi="Times New Roman" w:cs="Times New Roman"/>
          <w:sz w:val="24"/>
          <w:szCs w:val="24"/>
        </w:rPr>
        <w:t>FACPCE</w:t>
      </w:r>
      <w:r w:rsidR="000F1095" w:rsidRPr="00F666AD">
        <w:rPr>
          <w:rFonts w:ascii="Times New Roman" w:hAnsi="Times New Roman" w:cs="Times New Roman"/>
          <w:sz w:val="24"/>
          <w:szCs w:val="24"/>
        </w:rPr>
        <w:t xml:space="preserve"> </w:t>
      </w:r>
      <w:r w:rsidRPr="00F666AD">
        <w:rPr>
          <w:rFonts w:ascii="Times New Roman" w:hAnsi="Times New Roman" w:cs="Times New Roman"/>
          <w:sz w:val="24"/>
          <w:szCs w:val="24"/>
        </w:rPr>
        <w:t xml:space="preserve">estableció la adopción de las </w:t>
      </w:r>
      <w:r w:rsidR="000F1095" w:rsidRPr="00F666AD">
        <w:rPr>
          <w:rFonts w:ascii="Times New Roman" w:hAnsi="Times New Roman" w:cs="Times New Roman"/>
          <w:sz w:val="24"/>
          <w:szCs w:val="24"/>
        </w:rPr>
        <w:t xml:space="preserve">NIIF </w:t>
      </w:r>
      <w:r w:rsidRPr="00F666AD">
        <w:rPr>
          <w:rFonts w:ascii="Times New Roman" w:hAnsi="Times New Roman" w:cs="Times New Roman"/>
          <w:sz w:val="24"/>
          <w:szCs w:val="24"/>
        </w:rPr>
        <w:t>en forma obligatoria para la preparación de Estados Contables de las entidades incluidas en el régimen de oferta pública</w:t>
      </w:r>
      <w:r w:rsidR="0053395A" w:rsidRPr="00F666AD">
        <w:rPr>
          <w:rFonts w:ascii="Times New Roman" w:hAnsi="Times New Roman" w:cs="Times New Roman"/>
          <w:sz w:val="24"/>
          <w:szCs w:val="24"/>
        </w:rPr>
        <w:t xml:space="preserve"> </w:t>
      </w:r>
      <w:r w:rsidRPr="00F666AD">
        <w:rPr>
          <w:rFonts w:ascii="Times New Roman" w:hAnsi="Times New Roman" w:cs="Times New Roman"/>
          <w:sz w:val="24"/>
          <w:szCs w:val="24"/>
        </w:rPr>
        <w:t>para los ejercicios que se iniciaron a partir del 01 de enero de 2012.</w:t>
      </w:r>
      <w:r w:rsidR="000F1095" w:rsidRPr="00F666AD">
        <w:rPr>
          <w:rFonts w:ascii="Times New Roman" w:hAnsi="Times New Roman" w:cs="Times New Roman"/>
          <w:sz w:val="24"/>
          <w:szCs w:val="24"/>
        </w:rPr>
        <w:t xml:space="preserve"> Quedaron excluidas las entidades financieras bajo la supervisión del Banco Central de la República Argentina hasta </w:t>
      </w:r>
      <w:r w:rsidRPr="00F666AD">
        <w:rPr>
          <w:rFonts w:ascii="Times New Roman" w:hAnsi="Times New Roman" w:cs="Times New Roman"/>
          <w:sz w:val="24"/>
          <w:szCs w:val="24"/>
        </w:rPr>
        <w:t>la</w:t>
      </w:r>
      <w:r w:rsidR="000F1095" w:rsidRPr="00F666AD">
        <w:rPr>
          <w:rFonts w:ascii="Times New Roman" w:hAnsi="Times New Roman" w:cs="Times New Roman"/>
          <w:sz w:val="24"/>
          <w:szCs w:val="24"/>
        </w:rPr>
        <w:t xml:space="preserve"> emisión de la</w:t>
      </w:r>
      <w:r w:rsidRPr="00F666AD">
        <w:rPr>
          <w:rFonts w:ascii="Times New Roman" w:hAnsi="Times New Roman" w:cs="Times New Roman"/>
          <w:sz w:val="24"/>
          <w:szCs w:val="24"/>
        </w:rPr>
        <w:t xml:space="preserve"> Comunicación “A” 5541 de fecha 12 de febrero de 2014</w:t>
      </w:r>
      <w:r w:rsidR="0053395A" w:rsidRPr="00F666AD">
        <w:rPr>
          <w:rFonts w:ascii="Times New Roman" w:hAnsi="Times New Roman" w:cs="Times New Roman"/>
          <w:sz w:val="24"/>
          <w:szCs w:val="24"/>
        </w:rPr>
        <w:t>,</w:t>
      </w:r>
      <w:r w:rsidRPr="00F666AD">
        <w:rPr>
          <w:rFonts w:ascii="Times New Roman" w:hAnsi="Times New Roman" w:cs="Times New Roman"/>
          <w:sz w:val="24"/>
          <w:szCs w:val="24"/>
        </w:rPr>
        <w:t xml:space="preserve"> </w:t>
      </w:r>
      <w:r w:rsidR="000F1095" w:rsidRPr="00F666AD">
        <w:rPr>
          <w:rFonts w:ascii="Times New Roman" w:hAnsi="Times New Roman" w:cs="Times New Roman"/>
          <w:sz w:val="24"/>
          <w:szCs w:val="24"/>
        </w:rPr>
        <w:t xml:space="preserve">que </w:t>
      </w:r>
      <w:r w:rsidRPr="00F666AD">
        <w:rPr>
          <w:rFonts w:ascii="Times New Roman" w:hAnsi="Times New Roman" w:cs="Times New Roman"/>
          <w:sz w:val="24"/>
          <w:szCs w:val="24"/>
        </w:rPr>
        <w:t>estableció la convergencia hacia NIIF de los ejercicios anuales iniciados a partir del 01 de enero de 2018.</w:t>
      </w:r>
    </w:p>
    <w:p w14:paraId="1AD6F9CF" w14:textId="17CBB24E" w:rsidR="00C04601" w:rsidRPr="00F666AD" w:rsidRDefault="00C04601" w:rsidP="00EC3DF9">
      <w:pPr>
        <w:pBdr>
          <w:top w:val="nil"/>
          <w:left w:val="nil"/>
          <w:bottom w:val="nil"/>
          <w:right w:val="nil"/>
          <w:between w:val="nil"/>
        </w:pBdr>
        <w:spacing w:before="100" w:beforeAutospacing="1" w:after="100" w:afterAutospacing="1" w:line="360" w:lineRule="auto"/>
        <w:jc w:val="both"/>
        <w:rPr>
          <w:rFonts w:ascii="Times New Roman" w:hAnsi="Times New Roman" w:cs="Times New Roman"/>
          <w:sz w:val="24"/>
          <w:szCs w:val="24"/>
        </w:rPr>
      </w:pPr>
      <w:r w:rsidRPr="00F666AD">
        <w:rPr>
          <w:rFonts w:ascii="Times New Roman" w:hAnsi="Times New Roman" w:cs="Times New Roman"/>
          <w:sz w:val="24"/>
          <w:szCs w:val="24"/>
        </w:rPr>
        <w:t>Ahora bien, como la calidad de las cifras contables es un concepto abstracto, los investigadores contables la han operacionalizado a través de estudios de relevancia valorativa. En ese sentido, en este trabajo se analizó la calidad de la información financiera de los bancos cotizantes en el período 2018 en la Bolsa de Comercio de Buenos Aires</w:t>
      </w:r>
      <w:r w:rsidR="003A511A" w:rsidRPr="00F666AD">
        <w:rPr>
          <w:rFonts w:ascii="Times New Roman" w:hAnsi="Times New Roman" w:cs="Times New Roman"/>
          <w:sz w:val="24"/>
          <w:szCs w:val="24"/>
        </w:rPr>
        <w:t xml:space="preserve"> a través del estudio de la asociación estadística entre la ganancia por acción y el patrimonio neto por acción y el valor de cotización de estas empresas.</w:t>
      </w:r>
    </w:p>
    <w:p w14:paraId="7C840E55" w14:textId="23483180" w:rsidR="0016143A" w:rsidRPr="00F666AD" w:rsidRDefault="0053395A" w:rsidP="00EC3DF9">
      <w:pPr>
        <w:pBdr>
          <w:top w:val="nil"/>
          <w:left w:val="nil"/>
          <w:bottom w:val="nil"/>
          <w:right w:val="nil"/>
          <w:between w:val="nil"/>
        </w:pBdr>
        <w:spacing w:before="100" w:beforeAutospacing="1" w:after="100" w:afterAutospacing="1" w:line="360" w:lineRule="auto"/>
        <w:jc w:val="both"/>
        <w:rPr>
          <w:rFonts w:ascii="Times New Roman" w:hAnsi="Times New Roman" w:cs="Times New Roman"/>
          <w:sz w:val="24"/>
          <w:szCs w:val="24"/>
        </w:rPr>
      </w:pPr>
      <w:r w:rsidRPr="00F666AD">
        <w:rPr>
          <w:rFonts w:ascii="Times New Roman" w:hAnsi="Times New Roman" w:cs="Times New Roman"/>
          <w:sz w:val="24"/>
          <w:szCs w:val="24"/>
        </w:rPr>
        <w:t>La investigación</w:t>
      </w:r>
      <w:r w:rsidR="0071674C" w:rsidRPr="00F666AD">
        <w:rPr>
          <w:rFonts w:ascii="Times New Roman" w:hAnsi="Times New Roman" w:cs="Times New Roman"/>
          <w:sz w:val="24"/>
          <w:szCs w:val="24"/>
        </w:rPr>
        <w:t xml:space="preserve"> permite inferir que la información financiera de los bancos cotizantes es de calidad en el primer año de aplicación de las NIIF y que la ganancia por acción posee mayor asociación con el precio por acción</w:t>
      </w:r>
      <w:r w:rsidR="00FF4F55" w:rsidRPr="00F666AD">
        <w:rPr>
          <w:rFonts w:ascii="Times New Roman" w:hAnsi="Times New Roman" w:cs="Times New Roman"/>
          <w:sz w:val="24"/>
          <w:szCs w:val="24"/>
        </w:rPr>
        <w:t>, resultados coincidentes con los observados por otros investigadores en diferentes mercados. Como limitante</w:t>
      </w:r>
      <w:r w:rsidR="00F65D3E" w:rsidRPr="00F666AD">
        <w:rPr>
          <w:rFonts w:ascii="Times New Roman" w:hAnsi="Times New Roman" w:cs="Times New Roman"/>
          <w:sz w:val="24"/>
          <w:szCs w:val="24"/>
        </w:rPr>
        <w:t>s se observan un bajo número de observaciones integrantes de la muestra</w:t>
      </w:r>
      <w:r w:rsidRPr="00F666AD">
        <w:rPr>
          <w:rFonts w:ascii="Times New Roman" w:hAnsi="Times New Roman" w:cs="Times New Roman"/>
          <w:sz w:val="24"/>
          <w:szCs w:val="24"/>
        </w:rPr>
        <w:t xml:space="preserve"> y</w:t>
      </w:r>
      <w:r w:rsidR="00F65D3E" w:rsidRPr="00F666AD">
        <w:rPr>
          <w:rFonts w:ascii="Times New Roman" w:hAnsi="Times New Roman" w:cs="Times New Roman"/>
          <w:sz w:val="24"/>
          <w:szCs w:val="24"/>
        </w:rPr>
        <w:t xml:space="preserve"> además el análisis se limitó solamente al primer año de adopción de las NIIF.</w:t>
      </w:r>
      <w:r w:rsidR="00FF4F55" w:rsidRPr="00F666AD">
        <w:rPr>
          <w:rFonts w:ascii="Times New Roman" w:hAnsi="Times New Roman" w:cs="Times New Roman"/>
          <w:sz w:val="24"/>
          <w:szCs w:val="24"/>
        </w:rPr>
        <w:t xml:space="preserve"> </w:t>
      </w:r>
    </w:p>
    <w:p w14:paraId="29AC371C" w14:textId="77777777" w:rsidR="00B016F6" w:rsidRPr="00F666AD" w:rsidRDefault="00B016F6" w:rsidP="00EC3DF9">
      <w:pPr>
        <w:pBdr>
          <w:top w:val="nil"/>
          <w:left w:val="nil"/>
          <w:bottom w:val="nil"/>
          <w:right w:val="nil"/>
          <w:between w:val="nil"/>
        </w:pBdr>
        <w:spacing w:before="100" w:beforeAutospacing="1" w:after="100" w:afterAutospacing="1" w:line="360" w:lineRule="auto"/>
        <w:jc w:val="both"/>
        <w:rPr>
          <w:rFonts w:ascii="Times New Roman" w:hAnsi="Times New Roman" w:cs="Times New Roman"/>
          <w:sz w:val="24"/>
          <w:szCs w:val="24"/>
        </w:rPr>
      </w:pPr>
    </w:p>
    <w:p w14:paraId="0A21807E" w14:textId="01FAC4C4" w:rsidR="0026551E" w:rsidRPr="00F666AD" w:rsidRDefault="0075375E" w:rsidP="0026551E">
      <w:pPr>
        <w:spacing w:line="360" w:lineRule="auto"/>
        <w:jc w:val="both"/>
        <w:rPr>
          <w:rFonts w:ascii="Times New Roman" w:hAnsi="Times New Roman" w:cs="Times New Roman"/>
          <w:sz w:val="24"/>
          <w:szCs w:val="24"/>
          <w:u w:val="single"/>
        </w:rPr>
      </w:pPr>
      <w:r w:rsidRPr="00F666AD">
        <w:rPr>
          <w:rFonts w:ascii="Times New Roman" w:hAnsi="Times New Roman" w:cs="Times New Roman"/>
          <w:sz w:val="24"/>
          <w:szCs w:val="24"/>
          <w:u w:val="single"/>
        </w:rPr>
        <w:t>Referencias Bibliográficas</w:t>
      </w:r>
    </w:p>
    <w:sdt>
      <w:sdtPr>
        <w:rPr>
          <w:rFonts w:asciiTheme="minorHAnsi" w:eastAsiaTheme="minorHAnsi" w:hAnsiTheme="minorHAnsi" w:cstheme="minorBidi"/>
          <w:color w:val="auto"/>
          <w:sz w:val="22"/>
          <w:szCs w:val="22"/>
          <w:lang w:val="es-ES" w:eastAsia="en-US"/>
        </w:rPr>
        <w:id w:val="599220762"/>
        <w:docPartObj>
          <w:docPartGallery w:val="Bibliographies"/>
          <w:docPartUnique/>
        </w:docPartObj>
      </w:sdtPr>
      <w:sdtEndPr>
        <w:rPr>
          <w:lang w:val="es-AR"/>
        </w:rPr>
      </w:sdtEndPr>
      <w:sdtContent>
        <w:p w14:paraId="3B73C3CA" w14:textId="752981ED" w:rsidR="0075375E" w:rsidRDefault="0075375E">
          <w:pPr>
            <w:pStyle w:val="Ttulo1"/>
          </w:pPr>
        </w:p>
        <w:sdt>
          <w:sdtPr>
            <w:id w:val="-573587230"/>
            <w:bibliography/>
          </w:sdtPr>
          <w:sdtEndPr/>
          <w:sdtContent>
            <w:p w14:paraId="685B5136" w14:textId="14571BCD" w:rsidR="001E023D" w:rsidRDefault="0075375E" w:rsidP="001E023D">
              <w:pPr>
                <w:pStyle w:val="Bibliografa"/>
                <w:rPr>
                  <w:noProof/>
                  <w:sz w:val="24"/>
                  <w:szCs w:val="24"/>
                </w:rPr>
              </w:pPr>
              <w:r>
                <w:fldChar w:fldCharType="begin"/>
              </w:r>
              <w:r>
                <w:instrText>BIBLIOGRAPHY</w:instrText>
              </w:r>
              <w:r>
                <w:fldChar w:fldCharType="separate"/>
              </w:r>
              <w:r w:rsidR="001E023D">
                <w:rPr>
                  <w:noProof/>
                </w:rPr>
                <w:t xml:space="preserve">Agostino, M., Drago, D., &amp; Silipo, D. B. (2011). The value relevance of IFRS in the European banking. </w:t>
              </w:r>
              <w:r w:rsidR="001E023D">
                <w:rPr>
                  <w:i/>
                  <w:iCs/>
                  <w:noProof/>
                </w:rPr>
                <w:t>Review of Quantitative Finance and Accounting</w:t>
              </w:r>
              <w:r w:rsidR="001E023D">
                <w:rPr>
                  <w:noProof/>
                </w:rPr>
                <w:t xml:space="preserve">, </w:t>
              </w:r>
              <w:r w:rsidR="001E023D">
                <w:rPr>
                  <w:i/>
                  <w:iCs/>
                  <w:noProof/>
                </w:rPr>
                <w:t>1</w:t>
              </w:r>
              <w:r w:rsidR="001E023D">
                <w:rPr>
                  <w:noProof/>
                </w:rPr>
                <w:t xml:space="preserve"> (36), 437–457. https://doi.org/</w:t>
              </w:r>
              <w:hyperlink r:id="rId17" w:history="1">
                <w:r w:rsidR="001E023D">
                  <w:rPr>
                    <w:rStyle w:val="Hipervnculo"/>
                    <w:noProof/>
                  </w:rPr>
                  <w:t>10.1007/s11156-010-0184-1</w:t>
                </w:r>
              </w:hyperlink>
            </w:p>
            <w:p w14:paraId="12476427" w14:textId="6CD24EBA" w:rsidR="001E023D" w:rsidRDefault="001E023D" w:rsidP="001E023D">
              <w:pPr>
                <w:pStyle w:val="Bibliografa"/>
                <w:rPr>
                  <w:noProof/>
                </w:rPr>
              </w:pPr>
              <w:r>
                <w:rPr>
                  <w:noProof/>
                </w:rPr>
                <w:t xml:space="preserve">Ahmed, A., Neel, M., &amp; Wang, D. (2013). Does Mandatory Adoption of IFRS Improve Accounting Quality? Preliminary Evidence. </w:t>
              </w:r>
              <w:r>
                <w:rPr>
                  <w:i/>
                  <w:iCs/>
                  <w:noProof/>
                </w:rPr>
                <w:t>Contemporary Accounting Research</w:t>
              </w:r>
              <w:r>
                <w:rPr>
                  <w:noProof/>
                </w:rPr>
                <w:t xml:space="preserve">, </w:t>
              </w:r>
              <w:r>
                <w:rPr>
                  <w:i/>
                  <w:iCs/>
                  <w:noProof/>
                </w:rPr>
                <w:t>30</w:t>
              </w:r>
              <w:r>
                <w:rPr>
                  <w:noProof/>
                </w:rPr>
                <w:t xml:space="preserve"> (4), 1344-1372. https://doi.org/</w:t>
              </w:r>
              <w:hyperlink r:id="rId18" w:history="1">
                <w:r>
                  <w:rPr>
                    <w:rStyle w:val="Hipervnculo"/>
                    <w:noProof/>
                  </w:rPr>
                  <w:t>10.1111/j.1911-3846.2012.01193.x</w:t>
                </w:r>
              </w:hyperlink>
            </w:p>
            <w:p w14:paraId="57D9F659" w14:textId="77777777" w:rsidR="001E023D" w:rsidRDefault="001E023D" w:rsidP="001E023D">
              <w:pPr>
                <w:pStyle w:val="Bibliografa"/>
                <w:rPr>
                  <w:noProof/>
                </w:rPr>
              </w:pPr>
              <w:r>
                <w:rPr>
                  <w:noProof/>
                </w:rPr>
                <w:lastRenderedPageBreak/>
                <w:t xml:space="preserve">Barth, M. E., Beaver, W. H., &amp; Landsam, W. R. (2001). The relevance of the value relevance literature for ﬁnancial accounting standard setting: another view. </w:t>
              </w:r>
              <w:r>
                <w:rPr>
                  <w:i/>
                  <w:iCs/>
                  <w:noProof/>
                </w:rPr>
                <w:t xml:space="preserve">Journal of Accounting and Economics </w:t>
              </w:r>
              <w:r>
                <w:rPr>
                  <w:noProof/>
                </w:rPr>
                <w:t xml:space="preserve">, 77-104. </w:t>
              </w:r>
            </w:p>
            <w:p w14:paraId="5FCC876D" w14:textId="5B232BCE" w:rsidR="001E023D" w:rsidRDefault="001E023D" w:rsidP="001E023D">
              <w:pPr>
                <w:pStyle w:val="Bibliografa"/>
                <w:rPr>
                  <w:noProof/>
                </w:rPr>
              </w:pPr>
              <w:r>
                <w:rPr>
                  <w:noProof/>
                </w:rPr>
                <w:t xml:space="preserve">Barth, M., Landsman, W., &amp; Lang, M. (2008). International Accounting Standards and Accounting Quality. </w:t>
              </w:r>
              <w:r>
                <w:rPr>
                  <w:i/>
                  <w:iCs/>
                  <w:noProof/>
                </w:rPr>
                <w:t>Journal of Accounting Research</w:t>
              </w:r>
              <w:r>
                <w:rPr>
                  <w:noProof/>
                </w:rPr>
                <w:t xml:space="preserve">, </w:t>
              </w:r>
              <w:r>
                <w:rPr>
                  <w:i/>
                  <w:iCs/>
                  <w:noProof/>
                </w:rPr>
                <w:t>46</w:t>
              </w:r>
              <w:r>
                <w:rPr>
                  <w:noProof/>
                </w:rPr>
                <w:t xml:space="preserve"> (3), 466-498. https://doi.org/</w:t>
              </w:r>
              <w:hyperlink r:id="rId19" w:history="1">
                <w:r>
                  <w:rPr>
                    <w:rStyle w:val="Hipervnculo"/>
                    <w:noProof/>
                  </w:rPr>
                  <w:t>10.1111/j.1475-679X.2008.00287.x</w:t>
                </w:r>
              </w:hyperlink>
            </w:p>
            <w:p w14:paraId="44744B4C" w14:textId="77777777" w:rsidR="001E023D" w:rsidRDefault="001E023D" w:rsidP="001E023D">
              <w:pPr>
                <w:pStyle w:val="Bibliografa"/>
                <w:rPr>
                  <w:noProof/>
                </w:rPr>
              </w:pPr>
              <w:r>
                <w:rPr>
                  <w:noProof/>
                </w:rPr>
                <w:t xml:space="preserve">Barth, M. E., Landsman, W. R., &amp; Lang, M. H. (2008). International Accounting Standards and Accounting Quality. </w:t>
              </w:r>
              <w:r>
                <w:rPr>
                  <w:i/>
                  <w:iCs/>
                  <w:noProof/>
                </w:rPr>
                <w:t>Journal of Accounting Research</w:t>
              </w:r>
              <w:r>
                <w:rPr>
                  <w:noProof/>
                </w:rPr>
                <w:t xml:space="preserve">, 467-498. </w:t>
              </w:r>
            </w:p>
            <w:p w14:paraId="3C796F43" w14:textId="6F546FF3" w:rsidR="001E023D" w:rsidRDefault="001E023D" w:rsidP="001E023D">
              <w:pPr>
                <w:pStyle w:val="Bibliografa"/>
                <w:rPr>
                  <w:noProof/>
                </w:rPr>
              </w:pPr>
              <w:r>
                <w:rPr>
                  <w:noProof/>
                </w:rPr>
                <w:t xml:space="preserve">Bhatia, M. &amp; Mulenga, M. J. (2019). Value relevance of accounting information: comparative study of Indian public and private sector. </w:t>
              </w:r>
              <w:r>
                <w:rPr>
                  <w:i/>
                  <w:iCs/>
                  <w:noProof/>
                </w:rPr>
                <w:t xml:space="preserve">International Journal of Indian Culture and Business Management </w:t>
              </w:r>
              <w:r>
                <w:rPr>
                  <w:noProof/>
                </w:rPr>
                <w:t xml:space="preserve">, </w:t>
              </w:r>
              <w:r>
                <w:rPr>
                  <w:i/>
                  <w:iCs/>
                  <w:noProof/>
                </w:rPr>
                <w:t>18</w:t>
              </w:r>
              <w:r>
                <w:rPr>
                  <w:noProof/>
                </w:rPr>
                <w:t xml:space="preserve"> (1), 12-33. https://doi.org/</w:t>
              </w:r>
              <w:hyperlink r:id="rId20" w:history="1">
                <w:r>
                  <w:rPr>
                    <w:rStyle w:val="Hipervnculo"/>
                    <w:noProof/>
                  </w:rPr>
                  <w:t>10.1504/IJICBM.2019.096922</w:t>
                </w:r>
              </w:hyperlink>
            </w:p>
            <w:p w14:paraId="19AE3037" w14:textId="1557AF9F" w:rsidR="001E023D" w:rsidRDefault="001E023D" w:rsidP="001E023D">
              <w:pPr>
                <w:pStyle w:val="Bibliografa"/>
                <w:rPr>
                  <w:noProof/>
                </w:rPr>
              </w:pPr>
              <w:r>
                <w:rPr>
                  <w:noProof/>
                </w:rPr>
                <w:t xml:space="preserve">Bolibok, P. (2014). The impact of IFRS on the value relevance of accounting data of banks listed on the Warsaw stock exchange. </w:t>
              </w:r>
              <w:r>
                <w:rPr>
                  <w:i/>
                  <w:iCs/>
                  <w:noProof/>
                </w:rPr>
                <w:t>Copernican Journal of Finance &amp; Accounting</w:t>
              </w:r>
              <w:r>
                <w:rPr>
                  <w:noProof/>
                </w:rPr>
                <w:t xml:space="preserve">, </w:t>
              </w:r>
              <w:r>
                <w:rPr>
                  <w:i/>
                  <w:iCs/>
                  <w:noProof/>
                </w:rPr>
                <w:t>3</w:t>
              </w:r>
              <w:r>
                <w:rPr>
                  <w:noProof/>
                </w:rPr>
                <w:t xml:space="preserve"> (1), 33-43. https://doi.org/</w:t>
              </w:r>
              <w:hyperlink r:id="rId21" w:history="1">
                <w:r>
                  <w:rPr>
                    <w:rStyle w:val="Hipervnculo"/>
                    <w:noProof/>
                  </w:rPr>
                  <w:t>10.12775/CJFA.2014.003</w:t>
                </w:r>
              </w:hyperlink>
            </w:p>
            <w:p w14:paraId="4A7C5D69" w14:textId="77777777" w:rsidR="001E023D" w:rsidRDefault="001E023D" w:rsidP="001E023D">
              <w:pPr>
                <w:pStyle w:val="Bibliografa"/>
                <w:rPr>
                  <w:noProof/>
                </w:rPr>
              </w:pPr>
              <w:r>
                <w:rPr>
                  <w:noProof/>
                </w:rPr>
                <w:t xml:space="preserve">Casinelli, H. P. (2008). </w:t>
              </w:r>
              <w:r>
                <w:rPr>
                  <w:i/>
                  <w:iCs/>
                  <w:noProof/>
                </w:rPr>
                <w:t>N.I.I.F/I.F.R.S. Normas Internacionales de Información Financiera. La Globalización del Lenguaje de los Negocios</w:t>
              </w:r>
              <w:r>
                <w:rPr>
                  <w:noProof/>
                </w:rPr>
                <w:t>. Aplicación Tributaria S.A.</w:t>
              </w:r>
            </w:p>
            <w:p w14:paraId="20185E29" w14:textId="77777777" w:rsidR="001E023D" w:rsidRDefault="001E023D" w:rsidP="001E023D">
              <w:pPr>
                <w:pStyle w:val="Bibliografa"/>
                <w:rPr>
                  <w:noProof/>
                </w:rPr>
              </w:pPr>
              <w:r>
                <w:rPr>
                  <w:noProof/>
                </w:rPr>
                <w:t xml:space="preserve">Dumitru, G. (2012). The Accounting Information Quality Concept. </w:t>
              </w:r>
              <w:r>
                <w:rPr>
                  <w:i/>
                  <w:iCs/>
                  <w:noProof/>
                </w:rPr>
                <w:t>Economics, Management, and Financial Markets</w:t>
              </w:r>
              <w:r>
                <w:rPr>
                  <w:noProof/>
                </w:rPr>
                <w:t xml:space="preserve">, 326-336. </w:t>
              </w:r>
            </w:p>
            <w:p w14:paraId="61E11CA4" w14:textId="77777777" w:rsidR="001E023D" w:rsidRDefault="001E023D" w:rsidP="001E023D">
              <w:pPr>
                <w:pStyle w:val="Bibliografa"/>
                <w:rPr>
                  <w:noProof/>
                </w:rPr>
              </w:pPr>
              <w:r>
                <w:rPr>
                  <w:noProof/>
                </w:rPr>
                <w:t xml:space="preserve">Fitrios, R. (2016). Factors That Influence Accounting Information System Implementation And Accounting Information Quality. </w:t>
              </w:r>
              <w:r>
                <w:rPr>
                  <w:i/>
                  <w:iCs/>
                  <w:noProof/>
                </w:rPr>
                <w:t>International Jorunal of Scientific &amp; Technology Research</w:t>
              </w:r>
              <w:r>
                <w:rPr>
                  <w:noProof/>
                </w:rPr>
                <w:t xml:space="preserve">, 192-198. </w:t>
              </w:r>
            </w:p>
            <w:p w14:paraId="14149FF0" w14:textId="77777777" w:rsidR="001E023D" w:rsidRDefault="001E023D" w:rsidP="001E023D">
              <w:pPr>
                <w:pStyle w:val="Bibliografa"/>
                <w:rPr>
                  <w:noProof/>
                </w:rPr>
              </w:pPr>
              <w:r>
                <w:rPr>
                  <w:noProof/>
                </w:rPr>
                <w:t xml:space="preserve">Fowler Newton , E. (2007). </w:t>
              </w:r>
              <w:r>
                <w:rPr>
                  <w:i/>
                  <w:iCs/>
                  <w:noProof/>
                </w:rPr>
                <w:t>Cuestiones Contables Fundamentales</w:t>
              </w:r>
              <w:r>
                <w:rPr>
                  <w:noProof/>
                </w:rPr>
                <w:t>. La Ley.</w:t>
              </w:r>
            </w:p>
            <w:p w14:paraId="7648844A" w14:textId="77777777" w:rsidR="001E023D" w:rsidRDefault="001E023D" w:rsidP="001E023D">
              <w:pPr>
                <w:pStyle w:val="Bibliografa"/>
                <w:rPr>
                  <w:noProof/>
                </w:rPr>
              </w:pPr>
              <w:r>
                <w:rPr>
                  <w:noProof/>
                </w:rPr>
                <w:t xml:space="preserve">International Accounting Standards Board (2018). </w:t>
              </w:r>
              <w:r>
                <w:rPr>
                  <w:i/>
                  <w:iCs/>
                  <w:noProof/>
                </w:rPr>
                <w:t>Conceptual Framework for Financial Reporting</w:t>
              </w:r>
              <w:r>
                <w:rPr>
                  <w:noProof/>
                </w:rPr>
                <w:t>. IFRS Foundation.</w:t>
              </w:r>
            </w:p>
            <w:p w14:paraId="5707FD5F" w14:textId="5FF9216E" w:rsidR="001E023D" w:rsidRDefault="001E023D" w:rsidP="001E023D">
              <w:pPr>
                <w:pStyle w:val="Bibliografa"/>
                <w:rPr>
                  <w:noProof/>
                </w:rPr>
              </w:pPr>
              <w:r>
                <w:rPr>
                  <w:noProof/>
                </w:rPr>
                <w:t xml:space="preserve">International Accounting Standards Committee. (2019, 08 17). </w:t>
              </w:r>
              <w:r>
                <w:rPr>
                  <w:i/>
                  <w:iCs/>
                  <w:noProof/>
                </w:rPr>
                <w:t>ifrs.org</w:t>
              </w:r>
              <w:r>
                <w:rPr>
                  <w:noProof/>
                </w:rPr>
                <w:t xml:space="preserve">. </w:t>
              </w:r>
              <w:hyperlink r:id="rId22" w:history="1">
                <w:r>
                  <w:rPr>
                    <w:rStyle w:val="Hipervnculo"/>
                    <w:noProof/>
                  </w:rPr>
                  <w:t>https://cdn.ifrs.org/-/media/feature/about-us/our-history/1994-shiratori-speech-to-iosco.pdf?la=en</w:t>
                </w:r>
              </w:hyperlink>
            </w:p>
            <w:p w14:paraId="68901454" w14:textId="77777777" w:rsidR="001E023D" w:rsidRDefault="001E023D" w:rsidP="001E023D">
              <w:pPr>
                <w:pStyle w:val="Bibliografa"/>
                <w:rPr>
                  <w:noProof/>
                </w:rPr>
              </w:pPr>
              <w:r>
                <w:rPr>
                  <w:noProof/>
                </w:rPr>
                <w:t xml:space="preserve">International Organization of Securities Commissions (2000). </w:t>
              </w:r>
              <w:r>
                <w:rPr>
                  <w:i/>
                  <w:iCs/>
                  <w:noProof/>
                </w:rPr>
                <w:t>IASC Standards – Assement Report. OICV-IOSCO. Report off the Technical Committe of the International Organization of Securities Commissions</w:t>
              </w:r>
              <w:r>
                <w:rPr>
                  <w:noProof/>
                </w:rPr>
                <w:t>. IOSCO.</w:t>
              </w:r>
            </w:p>
            <w:p w14:paraId="7A68CD27" w14:textId="73845B6A" w:rsidR="001E023D" w:rsidRDefault="001E023D" w:rsidP="001E023D">
              <w:pPr>
                <w:pStyle w:val="Bibliografa"/>
                <w:rPr>
                  <w:noProof/>
                </w:rPr>
              </w:pPr>
              <w:r>
                <w:rPr>
                  <w:noProof/>
                </w:rPr>
                <w:t xml:space="preserve">Mazzioni, S. &amp; Klann, R. (2018). Aspects of the quality of accounting in the international context. </w:t>
              </w:r>
              <w:r>
                <w:rPr>
                  <w:i/>
                  <w:iCs/>
                  <w:noProof/>
                </w:rPr>
                <w:t>Revista Brasileira de Gestao de Negocios</w:t>
              </w:r>
              <w:r>
                <w:rPr>
                  <w:noProof/>
                </w:rPr>
                <w:t xml:space="preserve">, </w:t>
              </w:r>
              <w:r>
                <w:rPr>
                  <w:i/>
                  <w:iCs/>
                  <w:noProof/>
                </w:rPr>
                <w:t>20</w:t>
              </w:r>
              <w:r>
                <w:rPr>
                  <w:noProof/>
                </w:rPr>
                <w:t xml:space="preserve"> (1), 92-111. https://doi.org/</w:t>
              </w:r>
              <w:hyperlink r:id="rId23" w:history="1">
                <w:r>
                  <w:rPr>
                    <w:rStyle w:val="Hipervnculo"/>
                    <w:noProof/>
                  </w:rPr>
                  <w:t>10.7819/rbgn.v20i1.2630</w:t>
                </w:r>
              </w:hyperlink>
            </w:p>
            <w:p w14:paraId="21934DED" w14:textId="37B3E546" w:rsidR="001E023D" w:rsidRDefault="001E023D" w:rsidP="001E023D">
              <w:pPr>
                <w:pStyle w:val="Bibliografa"/>
                <w:rPr>
                  <w:noProof/>
                </w:rPr>
              </w:pPr>
              <w:r>
                <w:rPr>
                  <w:noProof/>
                </w:rPr>
                <w:t xml:space="preserve">Morais, A., Fialho, A., &amp; Dionisio, A. (2018). Is the accounting quality after the mandatory adoption of IFRS a random walk? Evidence from Europe. </w:t>
              </w:r>
              <w:r>
                <w:rPr>
                  <w:i/>
                  <w:iCs/>
                  <w:noProof/>
                </w:rPr>
                <w:t>Journal of Applied Accounting Research</w:t>
              </w:r>
              <w:r>
                <w:rPr>
                  <w:noProof/>
                </w:rPr>
                <w:t xml:space="preserve">, </w:t>
              </w:r>
              <w:r>
                <w:rPr>
                  <w:i/>
                  <w:iCs/>
                  <w:noProof/>
                </w:rPr>
                <w:t>19</w:t>
              </w:r>
              <w:r>
                <w:rPr>
                  <w:noProof/>
                </w:rPr>
                <w:t xml:space="preserve"> (3), 334-350. https://doi.org/</w:t>
              </w:r>
              <w:hyperlink r:id="rId24" w:history="1">
                <w:r>
                  <w:rPr>
                    <w:rStyle w:val="Hipervnculo"/>
                    <w:noProof/>
                  </w:rPr>
                  <w:t>10.1108/JAAR-07-2016-0073</w:t>
                </w:r>
              </w:hyperlink>
            </w:p>
            <w:p w14:paraId="2B214136" w14:textId="77777777" w:rsidR="001E023D" w:rsidRDefault="001E023D" w:rsidP="001E023D">
              <w:pPr>
                <w:pStyle w:val="Bibliografa"/>
                <w:rPr>
                  <w:noProof/>
                </w:rPr>
              </w:pPr>
              <w:r>
                <w:rPr>
                  <w:noProof/>
                </w:rPr>
                <w:t xml:space="preserve">Oshodin, E. &amp; Chijoke, O. M. (2014). The Comparative Study of Value Relevance of Financial Information in the Nigeria Banking and Petroleum Sectors. </w:t>
              </w:r>
              <w:r>
                <w:rPr>
                  <w:i/>
                  <w:iCs/>
                  <w:noProof/>
                </w:rPr>
                <w:t>Journal of Business Studies Quarterly</w:t>
              </w:r>
              <w:r>
                <w:rPr>
                  <w:noProof/>
                </w:rPr>
                <w:t xml:space="preserve">, </w:t>
              </w:r>
              <w:r>
                <w:rPr>
                  <w:i/>
                  <w:iCs/>
                  <w:noProof/>
                </w:rPr>
                <w:t>6</w:t>
              </w:r>
              <w:r>
                <w:rPr>
                  <w:noProof/>
                </w:rPr>
                <w:t xml:space="preserve"> (1), 42–54. </w:t>
              </w:r>
            </w:p>
            <w:p w14:paraId="35CF6C5D" w14:textId="0B6F7A56" w:rsidR="001E023D" w:rsidRPr="00EC383D" w:rsidRDefault="001E023D" w:rsidP="001E023D">
              <w:pPr>
                <w:pStyle w:val="Bibliografa"/>
                <w:rPr>
                  <w:rFonts w:ascii="Times New Roman" w:hAnsi="Times New Roman"/>
                  <w:noProof/>
                </w:rPr>
              </w:pPr>
              <w:r>
                <w:rPr>
                  <w:noProof/>
                </w:rPr>
                <w:t xml:space="preserve">Trabelsi,. S. &amp; Trabelsi, M. (2014). The Value Relevance of IFRS in the UAE Banking Industry: Empirical Evidence from Dubai Financial Market, 2008-2013. </w:t>
              </w:r>
              <w:r>
                <w:rPr>
                  <w:i/>
                  <w:iCs/>
                  <w:noProof/>
                </w:rPr>
                <w:t xml:space="preserve">nternational Journal of Academic </w:t>
              </w:r>
              <w:r>
                <w:rPr>
                  <w:i/>
                  <w:iCs/>
                  <w:noProof/>
                </w:rPr>
                <w:lastRenderedPageBreak/>
                <w:t>Research in Accounting, Finance and Management Sciences</w:t>
              </w:r>
              <w:r>
                <w:rPr>
                  <w:noProof/>
                </w:rPr>
                <w:t xml:space="preserve">, </w:t>
              </w:r>
              <w:r>
                <w:rPr>
                  <w:i/>
                  <w:iCs/>
                  <w:noProof/>
                </w:rPr>
                <w:t>4</w:t>
              </w:r>
              <w:r>
                <w:rPr>
                  <w:noProof/>
                </w:rPr>
                <w:t xml:space="preserve"> (4), 60–71. https://doi.org/</w:t>
              </w:r>
              <w:hyperlink r:id="rId25" w:history="1">
                <w:r>
                  <w:rPr>
                    <w:rStyle w:val="Hipervnculo"/>
                    <w:noProof/>
                  </w:rPr>
                  <w:t>10.6007/IJARAFMS/v4-i4/1241</w:t>
                </w:r>
              </w:hyperlink>
            </w:p>
            <w:p w14:paraId="632AE1FD" w14:textId="0F33539C" w:rsidR="0075375E" w:rsidRDefault="0075375E" w:rsidP="001E023D">
              <w:r>
                <w:rPr>
                  <w:b/>
                  <w:bCs/>
                </w:rPr>
                <w:fldChar w:fldCharType="end"/>
              </w:r>
            </w:p>
          </w:sdtContent>
        </w:sdt>
      </w:sdtContent>
    </w:sdt>
    <w:p w14:paraId="0C5B5704" w14:textId="77777777" w:rsidR="0075375E" w:rsidRPr="0026551E" w:rsidRDefault="0075375E" w:rsidP="0026551E">
      <w:pPr>
        <w:spacing w:line="360" w:lineRule="auto"/>
        <w:jc w:val="both"/>
        <w:rPr>
          <w:rFonts w:ascii="Times New Roman" w:hAnsi="Times New Roman" w:cs="Times New Roman"/>
          <w:u w:val="single"/>
        </w:rPr>
      </w:pPr>
    </w:p>
    <w:p w14:paraId="1A9FBC20" w14:textId="77777777" w:rsidR="007D10A4" w:rsidRPr="00F16EDB" w:rsidRDefault="007D10A4" w:rsidP="006D6152">
      <w:pPr>
        <w:spacing w:line="360" w:lineRule="auto"/>
        <w:jc w:val="both"/>
        <w:rPr>
          <w:rFonts w:ascii="Times New Roman" w:eastAsia="Times New Roman" w:hAnsi="Times New Roman" w:cs="Times New Roman"/>
        </w:rPr>
      </w:pPr>
    </w:p>
    <w:p w14:paraId="3FE3B7D8" w14:textId="77777777" w:rsidR="00F16EDB" w:rsidRPr="00F16EDB" w:rsidRDefault="00F16EDB">
      <w:pPr>
        <w:spacing w:line="360" w:lineRule="auto"/>
        <w:jc w:val="both"/>
        <w:rPr>
          <w:rFonts w:ascii="Times New Roman" w:eastAsia="Times New Roman" w:hAnsi="Times New Roman" w:cs="Times New Roman"/>
        </w:rPr>
      </w:pPr>
    </w:p>
    <w:sectPr w:rsidR="00F16EDB" w:rsidRPr="00F16E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780C" w14:textId="77777777" w:rsidR="00F92E2C" w:rsidRDefault="00F92E2C" w:rsidP="00601DC6">
      <w:pPr>
        <w:spacing w:after="0" w:line="240" w:lineRule="auto"/>
      </w:pPr>
      <w:r>
        <w:separator/>
      </w:r>
    </w:p>
  </w:endnote>
  <w:endnote w:type="continuationSeparator" w:id="0">
    <w:p w14:paraId="0317CF8C" w14:textId="77777777" w:rsidR="00F92E2C" w:rsidRDefault="00F92E2C" w:rsidP="0060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B36C" w14:textId="77777777" w:rsidR="00F92E2C" w:rsidRDefault="00F92E2C" w:rsidP="00601DC6">
      <w:pPr>
        <w:spacing w:after="0" w:line="240" w:lineRule="auto"/>
      </w:pPr>
      <w:r>
        <w:separator/>
      </w:r>
    </w:p>
  </w:footnote>
  <w:footnote w:type="continuationSeparator" w:id="0">
    <w:p w14:paraId="44B6FE07" w14:textId="77777777" w:rsidR="00F92E2C" w:rsidRDefault="00F92E2C" w:rsidP="00601DC6">
      <w:pPr>
        <w:spacing w:after="0" w:line="240" w:lineRule="auto"/>
      </w:pPr>
      <w:r>
        <w:continuationSeparator/>
      </w:r>
    </w:p>
  </w:footnote>
  <w:footnote w:id="1">
    <w:p w14:paraId="18CF7BDC" w14:textId="1EA9BF27" w:rsidR="00601DC6" w:rsidRPr="00FE13BD" w:rsidRDefault="00601DC6" w:rsidP="00BA5850">
      <w:pPr>
        <w:pStyle w:val="Textonotapie"/>
        <w:ind w:leftChars="0" w:left="0" w:firstLineChars="0"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79"/>
    <w:rsid w:val="000420E2"/>
    <w:rsid w:val="00055221"/>
    <w:rsid w:val="00081B53"/>
    <w:rsid w:val="00091E9F"/>
    <w:rsid w:val="000A2698"/>
    <w:rsid w:val="000A683E"/>
    <w:rsid w:val="000B207B"/>
    <w:rsid w:val="000B5924"/>
    <w:rsid w:val="000C071C"/>
    <w:rsid w:val="000C0F13"/>
    <w:rsid w:val="000C1E34"/>
    <w:rsid w:val="000C766B"/>
    <w:rsid w:val="000E1750"/>
    <w:rsid w:val="000E46A3"/>
    <w:rsid w:val="000F1095"/>
    <w:rsid w:val="000F18C0"/>
    <w:rsid w:val="000F60F1"/>
    <w:rsid w:val="000F766E"/>
    <w:rsid w:val="00120C28"/>
    <w:rsid w:val="001252B8"/>
    <w:rsid w:val="001402ED"/>
    <w:rsid w:val="00156B9D"/>
    <w:rsid w:val="0016143A"/>
    <w:rsid w:val="00161E09"/>
    <w:rsid w:val="00196A3A"/>
    <w:rsid w:val="001A0618"/>
    <w:rsid w:val="001A7701"/>
    <w:rsid w:val="001B1FA8"/>
    <w:rsid w:val="001D12BE"/>
    <w:rsid w:val="001D6213"/>
    <w:rsid w:val="001E023D"/>
    <w:rsid w:val="001E5B8D"/>
    <w:rsid w:val="00212560"/>
    <w:rsid w:val="00221C4F"/>
    <w:rsid w:val="00223B32"/>
    <w:rsid w:val="00230D77"/>
    <w:rsid w:val="002345D6"/>
    <w:rsid w:val="002602FC"/>
    <w:rsid w:val="00263000"/>
    <w:rsid w:val="002649EB"/>
    <w:rsid w:val="0026551E"/>
    <w:rsid w:val="00267B23"/>
    <w:rsid w:val="00276F23"/>
    <w:rsid w:val="00285F05"/>
    <w:rsid w:val="00294DCD"/>
    <w:rsid w:val="00296888"/>
    <w:rsid w:val="002A2855"/>
    <w:rsid w:val="002A542A"/>
    <w:rsid w:val="002A6513"/>
    <w:rsid w:val="002B033E"/>
    <w:rsid w:val="002D1954"/>
    <w:rsid w:val="002E0B99"/>
    <w:rsid w:val="002F5701"/>
    <w:rsid w:val="00306431"/>
    <w:rsid w:val="00307E1A"/>
    <w:rsid w:val="00307FE8"/>
    <w:rsid w:val="00314945"/>
    <w:rsid w:val="003166BC"/>
    <w:rsid w:val="00316C82"/>
    <w:rsid w:val="0032007B"/>
    <w:rsid w:val="00322506"/>
    <w:rsid w:val="00326BB4"/>
    <w:rsid w:val="00332D29"/>
    <w:rsid w:val="00337ED0"/>
    <w:rsid w:val="00386015"/>
    <w:rsid w:val="00387F71"/>
    <w:rsid w:val="00393A93"/>
    <w:rsid w:val="003A511A"/>
    <w:rsid w:val="003B02DC"/>
    <w:rsid w:val="003B480C"/>
    <w:rsid w:val="003C37A9"/>
    <w:rsid w:val="003E312B"/>
    <w:rsid w:val="003F21A2"/>
    <w:rsid w:val="003F21BE"/>
    <w:rsid w:val="003F72FF"/>
    <w:rsid w:val="00401819"/>
    <w:rsid w:val="00423929"/>
    <w:rsid w:val="00424E75"/>
    <w:rsid w:val="00425C5D"/>
    <w:rsid w:val="0043714A"/>
    <w:rsid w:val="00472D94"/>
    <w:rsid w:val="00482387"/>
    <w:rsid w:val="00495B69"/>
    <w:rsid w:val="004A1893"/>
    <w:rsid w:val="004A29FA"/>
    <w:rsid w:val="004A4B18"/>
    <w:rsid w:val="004B5538"/>
    <w:rsid w:val="004D529C"/>
    <w:rsid w:val="004D5E51"/>
    <w:rsid w:val="004D722D"/>
    <w:rsid w:val="00525E2E"/>
    <w:rsid w:val="005335BA"/>
    <w:rsid w:val="0053395A"/>
    <w:rsid w:val="00547499"/>
    <w:rsid w:val="00562DBD"/>
    <w:rsid w:val="005822B7"/>
    <w:rsid w:val="005A2D73"/>
    <w:rsid w:val="005B3ECD"/>
    <w:rsid w:val="005D3399"/>
    <w:rsid w:val="005E7DE8"/>
    <w:rsid w:val="00601DC6"/>
    <w:rsid w:val="00612D02"/>
    <w:rsid w:val="00624004"/>
    <w:rsid w:val="006266AA"/>
    <w:rsid w:val="00651EAA"/>
    <w:rsid w:val="006533FE"/>
    <w:rsid w:val="00660C8E"/>
    <w:rsid w:val="006669BB"/>
    <w:rsid w:val="0067712F"/>
    <w:rsid w:val="00690BD6"/>
    <w:rsid w:val="006960AC"/>
    <w:rsid w:val="006A1A74"/>
    <w:rsid w:val="006A304C"/>
    <w:rsid w:val="006A33A0"/>
    <w:rsid w:val="006D3DD3"/>
    <w:rsid w:val="006D41E3"/>
    <w:rsid w:val="006D6152"/>
    <w:rsid w:val="006F3B1E"/>
    <w:rsid w:val="006F526E"/>
    <w:rsid w:val="00703E6A"/>
    <w:rsid w:val="007120F8"/>
    <w:rsid w:val="0071674C"/>
    <w:rsid w:val="00727588"/>
    <w:rsid w:val="00736880"/>
    <w:rsid w:val="007372A7"/>
    <w:rsid w:val="0074384E"/>
    <w:rsid w:val="00752924"/>
    <w:rsid w:val="00752E1D"/>
    <w:rsid w:val="0075375E"/>
    <w:rsid w:val="007701B0"/>
    <w:rsid w:val="007753AF"/>
    <w:rsid w:val="007762C6"/>
    <w:rsid w:val="00792E2E"/>
    <w:rsid w:val="00794227"/>
    <w:rsid w:val="00797178"/>
    <w:rsid w:val="007A2C3A"/>
    <w:rsid w:val="007D10A4"/>
    <w:rsid w:val="00821607"/>
    <w:rsid w:val="00830F79"/>
    <w:rsid w:val="00832CA8"/>
    <w:rsid w:val="0083512C"/>
    <w:rsid w:val="00847EBE"/>
    <w:rsid w:val="008544D5"/>
    <w:rsid w:val="008548F1"/>
    <w:rsid w:val="00865236"/>
    <w:rsid w:val="0086543D"/>
    <w:rsid w:val="008A262B"/>
    <w:rsid w:val="008A5330"/>
    <w:rsid w:val="008D716B"/>
    <w:rsid w:val="008E5161"/>
    <w:rsid w:val="00906F3D"/>
    <w:rsid w:val="009256F6"/>
    <w:rsid w:val="00933FE2"/>
    <w:rsid w:val="00934536"/>
    <w:rsid w:val="009345ED"/>
    <w:rsid w:val="00934D6F"/>
    <w:rsid w:val="00942183"/>
    <w:rsid w:val="00942E7E"/>
    <w:rsid w:val="00943F32"/>
    <w:rsid w:val="009531EB"/>
    <w:rsid w:val="0097377D"/>
    <w:rsid w:val="009757AF"/>
    <w:rsid w:val="00983148"/>
    <w:rsid w:val="009930C7"/>
    <w:rsid w:val="009936A2"/>
    <w:rsid w:val="009A19EB"/>
    <w:rsid w:val="009B6B56"/>
    <w:rsid w:val="009B7461"/>
    <w:rsid w:val="009E770D"/>
    <w:rsid w:val="009F34C4"/>
    <w:rsid w:val="00A017E1"/>
    <w:rsid w:val="00A01BEB"/>
    <w:rsid w:val="00A242EA"/>
    <w:rsid w:val="00A308C6"/>
    <w:rsid w:val="00A32826"/>
    <w:rsid w:val="00A474BB"/>
    <w:rsid w:val="00A534C9"/>
    <w:rsid w:val="00A62F3F"/>
    <w:rsid w:val="00A829B5"/>
    <w:rsid w:val="00A82F44"/>
    <w:rsid w:val="00AA3B4F"/>
    <w:rsid w:val="00AC382D"/>
    <w:rsid w:val="00AC6C0A"/>
    <w:rsid w:val="00B016F6"/>
    <w:rsid w:val="00B15602"/>
    <w:rsid w:val="00B20A00"/>
    <w:rsid w:val="00B434B9"/>
    <w:rsid w:val="00B46E99"/>
    <w:rsid w:val="00B50827"/>
    <w:rsid w:val="00B551A2"/>
    <w:rsid w:val="00B57667"/>
    <w:rsid w:val="00B8453F"/>
    <w:rsid w:val="00BA126E"/>
    <w:rsid w:val="00BA5850"/>
    <w:rsid w:val="00BB6387"/>
    <w:rsid w:val="00BC7AAF"/>
    <w:rsid w:val="00BD478C"/>
    <w:rsid w:val="00BD686B"/>
    <w:rsid w:val="00BD72B1"/>
    <w:rsid w:val="00BD7AD3"/>
    <w:rsid w:val="00BE5911"/>
    <w:rsid w:val="00C04601"/>
    <w:rsid w:val="00C11F4F"/>
    <w:rsid w:val="00C21FF5"/>
    <w:rsid w:val="00C30FA4"/>
    <w:rsid w:val="00C96855"/>
    <w:rsid w:val="00CA4834"/>
    <w:rsid w:val="00CB16D5"/>
    <w:rsid w:val="00CB34B2"/>
    <w:rsid w:val="00CB7572"/>
    <w:rsid w:val="00CD25B5"/>
    <w:rsid w:val="00CD3536"/>
    <w:rsid w:val="00D221A6"/>
    <w:rsid w:val="00D50434"/>
    <w:rsid w:val="00D50747"/>
    <w:rsid w:val="00D52D65"/>
    <w:rsid w:val="00D54042"/>
    <w:rsid w:val="00D63E07"/>
    <w:rsid w:val="00D76F35"/>
    <w:rsid w:val="00D806C6"/>
    <w:rsid w:val="00D846EC"/>
    <w:rsid w:val="00D9105D"/>
    <w:rsid w:val="00D94C03"/>
    <w:rsid w:val="00D976C7"/>
    <w:rsid w:val="00DA46A4"/>
    <w:rsid w:val="00DD6B62"/>
    <w:rsid w:val="00DE252A"/>
    <w:rsid w:val="00DE6674"/>
    <w:rsid w:val="00E02059"/>
    <w:rsid w:val="00E11335"/>
    <w:rsid w:val="00E13A12"/>
    <w:rsid w:val="00E22592"/>
    <w:rsid w:val="00E34040"/>
    <w:rsid w:val="00E52163"/>
    <w:rsid w:val="00E701F1"/>
    <w:rsid w:val="00E92AF0"/>
    <w:rsid w:val="00EC383D"/>
    <w:rsid w:val="00EC3DF9"/>
    <w:rsid w:val="00ED6598"/>
    <w:rsid w:val="00EE3C5F"/>
    <w:rsid w:val="00F13860"/>
    <w:rsid w:val="00F16EDB"/>
    <w:rsid w:val="00F21195"/>
    <w:rsid w:val="00F4008C"/>
    <w:rsid w:val="00F65D3E"/>
    <w:rsid w:val="00F660F4"/>
    <w:rsid w:val="00F666AD"/>
    <w:rsid w:val="00F92E2C"/>
    <w:rsid w:val="00FA4B0E"/>
    <w:rsid w:val="00FC4F7A"/>
    <w:rsid w:val="00FF1DB7"/>
    <w:rsid w:val="00FF4F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E672"/>
  <w15:docId w15:val="{06EDBA18-BE2A-48D9-BA8C-7D166B03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5375E"/>
    <w:pPr>
      <w:keepNext/>
      <w:keepLines/>
      <w:spacing w:before="240" w:after="0"/>
      <w:outlineLvl w:val="0"/>
    </w:pPr>
    <w:rPr>
      <w:rFonts w:asciiTheme="majorHAnsi" w:eastAsiaTheme="majorEastAsia" w:hAnsiTheme="majorHAnsi" w:cstheme="majorBidi"/>
      <w:color w:val="2F5496" w:themeColor="accent1" w:themeShade="BF"/>
      <w:sz w:val="32"/>
      <w:szCs w:val="3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17E1"/>
    <w:rPr>
      <w:color w:val="0563C1" w:themeColor="hyperlink"/>
      <w:u w:val="single"/>
    </w:rPr>
  </w:style>
  <w:style w:type="character" w:customStyle="1" w:styleId="Mencinsinresolver1">
    <w:name w:val="Mención sin resolver1"/>
    <w:basedOn w:val="Fuentedeprrafopredeter"/>
    <w:uiPriority w:val="99"/>
    <w:semiHidden/>
    <w:unhideWhenUsed/>
    <w:rsid w:val="00A017E1"/>
    <w:rPr>
      <w:color w:val="605E5C"/>
      <w:shd w:val="clear" w:color="auto" w:fill="E1DFDD"/>
    </w:rPr>
  </w:style>
  <w:style w:type="paragraph" w:styleId="Textonotapie">
    <w:name w:val="footnote text"/>
    <w:basedOn w:val="Normal"/>
    <w:link w:val="TextonotapieCar"/>
    <w:uiPriority w:val="99"/>
    <w:semiHidden/>
    <w:unhideWhenUsed/>
    <w:rsid w:val="00601DC6"/>
    <w:pPr>
      <w:suppressAutoHyphens/>
      <w:spacing w:after="0" w:line="276" w:lineRule="auto"/>
      <w:ind w:leftChars="-1" w:left="-1" w:hangingChars="1" w:hanging="1"/>
      <w:textDirection w:val="btLr"/>
      <w:textAlignment w:val="top"/>
      <w:outlineLvl w:val="0"/>
    </w:pPr>
    <w:rPr>
      <w:rFonts w:ascii="Arial" w:eastAsia="Arial" w:hAnsi="Arial" w:cs="Arial"/>
      <w:position w:val="-1"/>
      <w:sz w:val="20"/>
      <w:szCs w:val="20"/>
      <w:lang w:eastAsia="es-AR"/>
    </w:rPr>
  </w:style>
  <w:style w:type="character" w:customStyle="1" w:styleId="TextonotapieCar">
    <w:name w:val="Texto nota pie Car"/>
    <w:basedOn w:val="Fuentedeprrafopredeter"/>
    <w:link w:val="Textonotapie"/>
    <w:uiPriority w:val="99"/>
    <w:semiHidden/>
    <w:rsid w:val="00601DC6"/>
    <w:rPr>
      <w:rFonts w:ascii="Arial" w:eastAsia="Arial" w:hAnsi="Arial" w:cs="Arial"/>
      <w:position w:val="-1"/>
      <w:sz w:val="20"/>
      <w:szCs w:val="20"/>
      <w:lang w:eastAsia="es-AR"/>
    </w:rPr>
  </w:style>
  <w:style w:type="character" w:styleId="Refdenotaalpie">
    <w:name w:val="footnote reference"/>
    <w:uiPriority w:val="99"/>
    <w:semiHidden/>
    <w:unhideWhenUsed/>
    <w:rsid w:val="00601DC6"/>
    <w:rPr>
      <w:vertAlign w:val="superscript"/>
    </w:rPr>
  </w:style>
  <w:style w:type="paragraph" w:styleId="Textodeglobo">
    <w:name w:val="Balloon Text"/>
    <w:basedOn w:val="Normal"/>
    <w:link w:val="TextodegloboCar"/>
    <w:uiPriority w:val="99"/>
    <w:semiHidden/>
    <w:unhideWhenUsed/>
    <w:rsid w:val="00276F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F23"/>
    <w:rPr>
      <w:rFonts w:ascii="Tahoma" w:hAnsi="Tahoma" w:cs="Tahoma"/>
      <w:sz w:val="16"/>
      <w:szCs w:val="16"/>
    </w:rPr>
  </w:style>
  <w:style w:type="character" w:customStyle="1" w:styleId="Ttulo1Car">
    <w:name w:val="Título 1 Car"/>
    <w:basedOn w:val="Fuentedeprrafopredeter"/>
    <w:link w:val="Ttulo1"/>
    <w:uiPriority w:val="9"/>
    <w:rsid w:val="0075375E"/>
    <w:rPr>
      <w:rFonts w:asciiTheme="majorHAnsi" w:eastAsiaTheme="majorEastAsia" w:hAnsiTheme="majorHAnsi" w:cstheme="majorBidi"/>
      <w:color w:val="2F5496" w:themeColor="accent1" w:themeShade="BF"/>
      <w:sz w:val="32"/>
      <w:szCs w:val="32"/>
      <w:lang w:eastAsia="es-AR"/>
    </w:rPr>
  </w:style>
  <w:style w:type="paragraph" w:styleId="Bibliografa">
    <w:name w:val="Bibliography"/>
    <w:basedOn w:val="Normal"/>
    <w:next w:val="Normal"/>
    <w:uiPriority w:val="37"/>
    <w:unhideWhenUsed/>
    <w:rsid w:val="0075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4224">
      <w:bodyDiv w:val="1"/>
      <w:marLeft w:val="0"/>
      <w:marRight w:val="0"/>
      <w:marTop w:val="0"/>
      <w:marBottom w:val="0"/>
      <w:divBdr>
        <w:top w:val="none" w:sz="0" w:space="0" w:color="auto"/>
        <w:left w:val="none" w:sz="0" w:space="0" w:color="auto"/>
        <w:bottom w:val="none" w:sz="0" w:space="0" w:color="auto"/>
        <w:right w:val="none" w:sz="0" w:space="0" w:color="auto"/>
      </w:divBdr>
    </w:div>
    <w:div w:id="124584405">
      <w:bodyDiv w:val="1"/>
      <w:marLeft w:val="0"/>
      <w:marRight w:val="0"/>
      <w:marTop w:val="0"/>
      <w:marBottom w:val="0"/>
      <w:divBdr>
        <w:top w:val="none" w:sz="0" w:space="0" w:color="auto"/>
        <w:left w:val="none" w:sz="0" w:space="0" w:color="auto"/>
        <w:bottom w:val="none" w:sz="0" w:space="0" w:color="auto"/>
        <w:right w:val="none" w:sz="0" w:space="0" w:color="auto"/>
      </w:divBdr>
    </w:div>
    <w:div w:id="198393044">
      <w:bodyDiv w:val="1"/>
      <w:marLeft w:val="0"/>
      <w:marRight w:val="0"/>
      <w:marTop w:val="0"/>
      <w:marBottom w:val="0"/>
      <w:divBdr>
        <w:top w:val="none" w:sz="0" w:space="0" w:color="auto"/>
        <w:left w:val="none" w:sz="0" w:space="0" w:color="auto"/>
        <w:bottom w:val="none" w:sz="0" w:space="0" w:color="auto"/>
        <w:right w:val="none" w:sz="0" w:space="0" w:color="auto"/>
      </w:divBdr>
    </w:div>
    <w:div w:id="380174822">
      <w:bodyDiv w:val="1"/>
      <w:marLeft w:val="0"/>
      <w:marRight w:val="0"/>
      <w:marTop w:val="0"/>
      <w:marBottom w:val="0"/>
      <w:divBdr>
        <w:top w:val="none" w:sz="0" w:space="0" w:color="auto"/>
        <w:left w:val="none" w:sz="0" w:space="0" w:color="auto"/>
        <w:bottom w:val="none" w:sz="0" w:space="0" w:color="auto"/>
        <w:right w:val="none" w:sz="0" w:space="0" w:color="auto"/>
      </w:divBdr>
    </w:div>
    <w:div w:id="402220241">
      <w:bodyDiv w:val="1"/>
      <w:marLeft w:val="0"/>
      <w:marRight w:val="0"/>
      <w:marTop w:val="0"/>
      <w:marBottom w:val="0"/>
      <w:divBdr>
        <w:top w:val="none" w:sz="0" w:space="0" w:color="auto"/>
        <w:left w:val="none" w:sz="0" w:space="0" w:color="auto"/>
        <w:bottom w:val="none" w:sz="0" w:space="0" w:color="auto"/>
        <w:right w:val="none" w:sz="0" w:space="0" w:color="auto"/>
      </w:divBdr>
    </w:div>
    <w:div w:id="423694868">
      <w:bodyDiv w:val="1"/>
      <w:marLeft w:val="0"/>
      <w:marRight w:val="0"/>
      <w:marTop w:val="0"/>
      <w:marBottom w:val="0"/>
      <w:divBdr>
        <w:top w:val="none" w:sz="0" w:space="0" w:color="auto"/>
        <w:left w:val="none" w:sz="0" w:space="0" w:color="auto"/>
        <w:bottom w:val="none" w:sz="0" w:space="0" w:color="auto"/>
        <w:right w:val="none" w:sz="0" w:space="0" w:color="auto"/>
      </w:divBdr>
    </w:div>
    <w:div w:id="536238579">
      <w:bodyDiv w:val="1"/>
      <w:marLeft w:val="0"/>
      <w:marRight w:val="0"/>
      <w:marTop w:val="0"/>
      <w:marBottom w:val="0"/>
      <w:divBdr>
        <w:top w:val="none" w:sz="0" w:space="0" w:color="auto"/>
        <w:left w:val="none" w:sz="0" w:space="0" w:color="auto"/>
        <w:bottom w:val="none" w:sz="0" w:space="0" w:color="auto"/>
        <w:right w:val="none" w:sz="0" w:space="0" w:color="auto"/>
      </w:divBdr>
    </w:div>
    <w:div w:id="602886221">
      <w:bodyDiv w:val="1"/>
      <w:marLeft w:val="0"/>
      <w:marRight w:val="0"/>
      <w:marTop w:val="0"/>
      <w:marBottom w:val="0"/>
      <w:divBdr>
        <w:top w:val="none" w:sz="0" w:space="0" w:color="auto"/>
        <w:left w:val="none" w:sz="0" w:space="0" w:color="auto"/>
        <w:bottom w:val="none" w:sz="0" w:space="0" w:color="auto"/>
        <w:right w:val="none" w:sz="0" w:space="0" w:color="auto"/>
      </w:divBdr>
    </w:div>
    <w:div w:id="654987731">
      <w:bodyDiv w:val="1"/>
      <w:marLeft w:val="0"/>
      <w:marRight w:val="0"/>
      <w:marTop w:val="0"/>
      <w:marBottom w:val="0"/>
      <w:divBdr>
        <w:top w:val="none" w:sz="0" w:space="0" w:color="auto"/>
        <w:left w:val="none" w:sz="0" w:space="0" w:color="auto"/>
        <w:bottom w:val="none" w:sz="0" w:space="0" w:color="auto"/>
        <w:right w:val="none" w:sz="0" w:space="0" w:color="auto"/>
      </w:divBdr>
    </w:div>
    <w:div w:id="705254283">
      <w:bodyDiv w:val="1"/>
      <w:marLeft w:val="0"/>
      <w:marRight w:val="0"/>
      <w:marTop w:val="0"/>
      <w:marBottom w:val="0"/>
      <w:divBdr>
        <w:top w:val="none" w:sz="0" w:space="0" w:color="auto"/>
        <w:left w:val="none" w:sz="0" w:space="0" w:color="auto"/>
        <w:bottom w:val="none" w:sz="0" w:space="0" w:color="auto"/>
        <w:right w:val="none" w:sz="0" w:space="0" w:color="auto"/>
      </w:divBdr>
    </w:div>
    <w:div w:id="728000280">
      <w:bodyDiv w:val="1"/>
      <w:marLeft w:val="0"/>
      <w:marRight w:val="0"/>
      <w:marTop w:val="0"/>
      <w:marBottom w:val="0"/>
      <w:divBdr>
        <w:top w:val="none" w:sz="0" w:space="0" w:color="auto"/>
        <w:left w:val="none" w:sz="0" w:space="0" w:color="auto"/>
        <w:bottom w:val="none" w:sz="0" w:space="0" w:color="auto"/>
        <w:right w:val="none" w:sz="0" w:space="0" w:color="auto"/>
      </w:divBdr>
    </w:div>
    <w:div w:id="747727336">
      <w:bodyDiv w:val="1"/>
      <w:marLeft w:val="0"/>
      <w:marRight w:val="0"/>
      <w:marTop w:val="0"/>
      <w:marBottom w:val="0"/>
      <w:divBdr>
        <w:top w:val="none" w:sz="0" w:space="0" w:color="auto"/>
        <w:left w:val="none" w:sz="0" w:space="0" w:color="auto"/>
        <w:bottom w:val="none" w:sz="0" w:space="0" w:color="auto"/>
        <w:right w:val="none" w:sz="0" w:space="0" w:color="auto"/>
      </w:divBdr>
    </w:div>
    <w:div w:id="773864872">
      <w:bodyDiv w:val="1"/>
      <w:marLeft w:val="0"/>
      <w:marRight w:val="0"/>
      <w:marTop w:val="0"/>
      <w:marBottom w:val="0"/>
      <w:divBdr>
        <w:top w:val="none" w:sz="0" w:space="0" w:color="auto"/>
        <w:left w:val="none" w:sz="0" w:space="0" w:color="auto"/>
        <w:bottom w:val="none" w:sz="0" w:space="0" w:color="auto"/>
        <w:right w:val="none" w:sz="0" w:space="0" w:color="auto"/>
      </w:divBdr>
    </w:div>
    <w:div w:id="859320883">
      <w:bodyDiv w:val="1"/>
      <w:marLeft w:val="0"/>
      <w:marRight w:val="0"/>
      <w:marTop w:val="0"/>
      <w:marBottom w:val="0"/>
      <w:divBdr>
        <w:top w:val="none" w:sz="0" w:space="0" w:color="auto"/>
        <w:left w:val="none" w:sz="0" w:space="0" w:color="auto"/>
        <w:bottom w:val="none" w:sz="0" w:space="0" w:color="auto"/>
        <w:right w:val="none" w:sz="0" w:space="0" w:color="auto"/>
      </w:divBdr>
    </w:div>
    <w:div w:id="944844737">
      <w:bodyDiv w:val="1"/>
      <w:marLeft w:val="0"/>
      <w:marRight w:val="0"/>
      <w:marTop w:val="0"/>
      <w:marBottom w:val="0"/>
      <w:divBdr>
        <w:top w:val="none" w:sz="0" w:space="0" w:color="auto"/>
        <w:left w:val="none" w:sz="0" w:space="0" w:color="auto"/>
        <w:bottom w:val="none" w:sz="0" w:space="0" w:color="auto"/>
        <w:right w:val="none" w:sz="0" w:space="0" w:color="auto"/>
      </w:divBdr>
    </w:div>
    <w:div w:id="1045063260">
      <w:bodyDiv w:val="1"/>
      <w:marLeft w:val="0"/>
      <w:marRight w:val="0"/>
      <w:marTop w:val="0"/>
      <w:marBottom w:val="0"/>
      <w:divBdr>
        <w:top w:val="none" w:sz="0" w:space="0" w:color="auto"/>
        <w:left w:val="none" w:sz="0" w:space="0" w:color="auto"/>
        <w:bottom w:val="none" w:sz="0" w:space="0" w:color="auto"/>
        <w:right w:val="none" w:sz="0" w:space="0" w:color="auto"/>
      </w:divBdr>
    </w:div>
    <w:div w:id="1053844310">
      <w:bodyDiv w:val="1"/>
      <w:marLeft w:val="0"/>
      <w:marRight w:val="0"/>
      <w:marTop w:val="0"/>
      <w:marBottom w:val="0"/>
      <w:divBdr>
        <w:top w:val="none" w:sz="0" w:space="0" w:color="auto"/>
        <w:left w:val="none" w:sz="0" w:space="0" w:color="auto"/>
        <w:bottom w:val="none" w:sz="0" w:space="0" w:color="auto"/>
        <w:right w:val="none" w:sz="0" w:space="0" w:color="auto"/>
      </w:divBdr>
    </w:div>
    <w:div w:id="1055200587">
      <w:bodyDiv w:val="1"/>
      <w:marLeft w:val="0"/>
      <w:marRight w:val="0"/>
      <w:marTop w:val="0"/>
      <w:marBottom w:val="0"/>
      <w:divBdr>
        <w:top w:val="none" w:sz="0" w:space="0" w:color="auto"/>
        <w:left w:val="none" w:sz="0" w:space="0" w:color="auto"/>
        <w:bottom w:val="none" w:sz="0" w:space="0" w:color="auto"/>
        <w:right w:val="none" w:sz="0" w:space="0" w:color="auto"/>
      </w:divBdr>
      <w:divsChild>
        <w:div w:id="1952087951">
          <w:marLeft w:val="0"/>
          <w:marRight w:val="0"/>
          <w:marTop w:val="0"/>
          <w:marBottom w:val="0"/>
          <w:divBdr>
            <w:top w:val="none" w:sz="0" w:space="0" w:color="auto"/>
            <w:left w:val="none" w:sz="0" w:space="0" w:color="auto"/>
            <w:bottom w:val="none" w:sz="0" w:space="0" w:color="auto"/>
            <w:right w:val="none" w:sz="0" w:space="0" w:color="auto"/>
          </w:divBdr>
        </w:div>
        <w:div w:id="1255938371">
          <w:marLeft w:val="0"/>
          <w:marRight w:val="0"/>
          <w:marTop w:val="0"/>
          <w:marBottom w:val="0"/>
          <w:divBdr>
            <w:top w:val="none" w:sz="0" w:space="0" w:color="auto"/>
            <w:left w:val="none" w:sz="0" w:space="0" w:color="auto"/>
            <w:bottom w:val="none" w:sz="0" w:space="0" w:color="auto"/>
            <w:right w:val="none" w:sz="0" w:space="0" w:color="auto"/>
          </w:divBdr>
        </w:div>
      </w:divsChild>
    </w:div>
    <w:div w:id="1106659321">
      <w:bodyDiv w:val="1"/>
      <w:marLeft w:val="0"/>
      <w:marRight w:val="0"/>
      <w:marTop w:val="0"/>
      <w:marBottom w:val="0"/>
      <w:divBdr>
        <w:top w:val="none" w:sz="0" w:space="0" w:color="auto"/>
        <w:left w:val="none" w:sz="0" w:space="0" w:color="auto"/>
        <w:bottom w:val="none" w:sz="0" w:space="0" w:color="auto"/>
        <w:right w:val="none" w:sz="0" w:space="0" w:color="auto"/>
      </w:divBdr>
    </w:div>
    <w:div w:id="1126310663">
      <w:bodyDiv w:val="1"/>
      <w:marLeft w:val="0"/>
      <w:marRight w:val="0"/>
      <w:marTop w:val="0"/>
      <w:marBottom w:val="0"/>
      <w:divBdr>
        <w:top w:val="none" w:sz="0" w:space="0" w:color="auto"/>
        <w:left w:val="none" w:sz="0" w:space="0" w:color="auto"/>
        <w:bottom w:val="none" w:sz="0" w:space="0" w:color="auto"/>
        <w:right w:val="none" w:sz="0" w:space="0" w:color="auto"/>
      </w:divBdr>
    </w:div>
    <w:div w:id="1185940390">
      <w:bodyDiv w:val="1"/>
      <w:marLeft w:val="0"/>
      <w:marRight w:val="0"/>
      <w:marTop w:val="0"/>
      <w:marBottom w:val="0"/>
      <w:divBdr>
        <w:top w:val="none" w:sz="0" w:space="0" w:color="auto"/>
        <w:left w:val="none" w:sz="0" w:space="0" w:color="auto"/>
        <w:bottom w:val="none" w:sz="0" w:space="0" w:color="auto"/>
        <w:right w:val="none" w:sz="0" w:space="0" w:color="auto"/>
      </w:divBdr>
    </w:div>
    <w:div w:id="1235700471">
      <w:bodyDiv w:val="1"/>
      <w:marLeft w:val="0"/>
      <w:marRight w:val="0"/>
      <w:marTop w:val="0"/>
      <w:marBottom w:val="0"/>
      <w:divBdr>
        <w:top w:val="none" w:sz="0" w:space="0" w:color="auto"/>
        <w:left w:val="none" w:sz="0" w:space="0" w:color="auto"/>
        <w:bottom w:val="none" w:sz="0" w:space="0" w:color="auto"/>
        <w:right w:val="none" w:sz="0" w:space="0" w:color="auto"/>
      </w:divBdr>
    </w:div>
    <w:div w:id="1246181924">
      <w:bodyDiv w:val="1"/>
      <w:marLeft w:val="0"/>
      <w:marRight w:val="0"/>
      <w:marTop w:val="0"/>
      <w:marBottom w:val="0"/>
      <w:divBdr>
        <w:top w:val="none" w:sz="0" w:space="0" w:color="auto"/>
        <w:left w:val="none" w:sz="0" w:space="0" w:color="auto"/>
        <w:bottom w:val="none" w:sz="0" w:space="0" w:color="auto"/>
        <w:right w:val="none" w:sz="0" w:space="0" w:color="auto"/>
      </w:divBdr>
    </w:div>
    <w:div w:id="1246644017">
      <w:bodyDiv w:val="1"/>
      <w:marLeft w:val="0"/>
      <w:marRight w:val="0"/>
      <w:marTop w:val="0"/>
      <w:marBottom w:val="0"/>
      <w:divBdr>
        <w:top w:val="none" w:sz="0" w:space="0" w:color="auto"/>
        <w:left w:val="none" w:sz="0" w:space="0" w:color="auto"/>
        <w:bottom w:val="none" w:sz="0" w:space="0" w:color="auto"/>
        <w:right w:val="none" w:sz="0" w:space="0" w:color="auto"/>
      </w:divBdr>
    </w:div>
    <w:div w:id="1321618409">
      <w:bodyDiv w:val="1"/>
      <w:marLeft w:val="0"/>
      <w:marRight w:val="0"/>
      <w:marTop w:val="0"/>
      <w:marBottom w:val="0"/>
      <w:divBdr>
        <w:top w:val="none" w:sz="0" w:space="0" w:color="auto"/>
        <w:left w:val="none" w:sz="0" w:space="0" w:color="auto"/>
        <w:bottom w:val="none" w:sz="0" w:space="0" w:color="auto"/>
        <w:right w:val="none" w:sz="0" w:space="0" w:color="auto"/>
      </w:divBdr>
    </w:div>
    <w:div w:id="1383554783">
      <w:bodyDiv w:val="1"/>
      <w:marLeft w:val="0"/>
      <w:marRight w:val="0"/>
      <w:marTop w:val="0"/>
      <w:marBottom w:val="0"/>
      <w:divBdr>
        <w:top w:val="none" w:sz="0" w:space="0" w:color="auto"/>
        <w:left w:val="none" w:sz="0" w:space="0" w:color="auto"/>
        <w:bottom w:val="none" w:sz="0" w:space="0" w:color="auto"/>
        <w:right w:val="none" w:sz="0" w:space="0" w:color="auto"/>
      </w:divBdr>
    </w:div>
    <w:div w:id="1393044624">
      <w:bodyDiv w:val="1"/>
      <w:marLeft w:val="0"/>
      <w:marRight w:val="0"/>
      <w:marTop w:val="0"/>
      <w:marBottom w:val="0"/>
      <w:divBdr>
        <w:top w:val="none" w:sz="0" w:space="0" w:color="auto"/>
        <w:left w:val="none" w:sz="0" w:space="0" w:color="auto"/>
        <w:bottom w:val="none" w:sz="0" w:space="0" w:color="auto"/>
        <w:right w:val="none" w:sz="0" w:space="0" w:color="auto"/>
      </w:divBdr>
    </w:div>
    <w:div w:id="1418793596">
      <w:bodyDiv w:val="1"/>
      <w:marLeft w:val="0"/>
      <w:marRight w:val="0"/>
      <w:marTop w:val="0"/>
      <w:marBottom w:val="0"/>
      <w:divBdr>
        <w:top w:val="none" w:sz="0" w:space="0" w:color="auto"/>
        <w:left w:val="none" w:sz="0" w:space="0" w:color="auto"/>
        <w:bottom w:val="none" w:sz="0" w:space="0" w:color="auto"/>
        <w:right w:val="none" w:sz="0" w:space="0" w:color="auto"/>
      </w:divBdr>
    </w:div>
    <w:div w:id="1578050805">
      <w:bodyDiv w:val="1"/>
      <w:marLeft w:val="0"/>
      <w:marRight w:val="0"/>
      <w:marTop w:val="0"/>
      <w:marBottom w:val="0"/>
      <w:divBdr>
        <w:top w:val="none" w:sz="0" w:space="0" w:color="auto"/>
        <w:left w:val="none" w:sz="0" w:space="0" w:color="auto"/>
        <w:bottom w:val="none" w:sz="0" w:space="0" w:color="auto"/>
        <w:right w:val="none" w:sz="0" w:space="0" w:color="auto"/>
      </w:divBdr>
    </w:div>
    <w:div w:id="1611737331">
      <w:bodyDiv w:val="1"/>
      <w:marLeft w:val="0"/>
      <w:marRight w:val="0"/>
      <w:marTop w:val="0"/>
      <w:marBottom w:val="0"/>
      <w:divBdr>
        <w:top w:val="none" w:sz="0" w:space="0" w:color="auto"/>
        <w:left w:val="none" w:sz="0" w:space="0" w:color="auto"/>
        <w:bottom w:val="none" w:sz="0" w:space="0" w:color="auto"/>
        <w:right w:val="none" w:sz="0" w:space="0" w:color="auto"/>
      </w:divBdr>
    </w:div>
    <w:div w:id="1619528275">
      <w:bodyDiv w:val="1"/>
      <w:marLeft w:val="0"/>
      <w:marRight w:val="0"/>
      <w:marTop w:val="0"/>
      <w:marBottom w:val="0"/>
      <w:divBdr>
        <w:top w:val="none" w:sz="0" w:space="0" w:color="auto"/>
        <w:left w:val="none" w:sz="0" w:space="0" w:color="auto"/>
        <w:bottom w:val="none" w:sz="0" w:space="0" w:color="auto"/>
        <w:right w:val="none" w:sz="0" w:space="0" w:color="auto"/>
      </w:divBdr>
    </w:div>
    <w:div w:id="1647082274">
      <w:bodyDiv w:val="1"/>
      <w:marLeft w:val="0"/>
      <w:marRight w:val="0"/>
      <w:marTop w:val="0"/>
      <w:marBottom w:val="0"/>
      <w:divBdr>
        <w:top w:val="none" w:sz="0" w:space="0" w:color="auto"/>
        <w:left w:val="none" w:sz="0" w:space="0" w:color="auto"/>
        <w:bottom w:val="none" w:sz="0" w:space="0" w:color="auto"/>
        <w:right w:val="none" w:sz="0" w:space="0" w:color="auto"/>
      </w:divBdr>
    </w:div>
    <w:div w:id="1682048673">
      <w:bodyDiv w:val="1"/>
      <w:marLeft w:val="0"/>
      <w:marRight w:val="0"/>
      <w:marTop w:val="0"/>
      <w:marBottom w:val="0"/>
      <w:divBdr>
        <w:top w:val="none" w:sz="0" w:space="0" w:color="auto"/>
        <w:left w:val="none" w:sz="0" w:space="0" w:color="auto"/>
        <w:bottom w:val="none" w:sz="0" w:space="0" w:color="auto"/>
        <w:right w:val="none" w:sz="0" w:space="0" w:color="auto"/>
      </w:divBdr>
    </w:div>
    <w:div w:id="1699234613">
      <w:bodyDiv w:val="1"/>
      <w:marLeft w:val="0"/>
      <w:marRight w:val="0"/>
      <w:marTop w:val="0"/>
      <w:marBottom w:val="0"/>
      <w:divBdr>
        <w:top w:val="none" w:sz="0" w:space="0" w:color="auto"/>
        <w:left w:val="none" w:sz="0" w:space="0" w:color="auto"/>
        <w:bottom w:val="none" w:sz="0" w:space="0" w:color="auto"/>
        <w:right w:val="none" w:sz="0" w:space="0" w:color="auto"/>
      </w:divBdr>
    </w:div>
    <w:div w:id="1770465493">
      <w:bodyDiv w:val="1"/>
      <w:marLeft w:val="0"/>
      <w:marRight w:val="0"/>
      <w:marTop w:val="0"/>
      <w:marBottom w:val="0"/>
      <w:divBdr>
        <w:top w:val="none" w:sz="0" w:space="0" w:color="auto"/>
        <w:left w:val="none" w:sz="0" w:space="0" w:color="auto"/>
        <w:bottom w:val="none" w:sz="0" w:space="0" w:color="auto"/>
        <w:right w:val="none" w:sz="0" w:space="0" w:color="auto"/>
      </w:divBdr>
    </w:div>
    <w:div w:id="1983190869">
      <w:bodyDiv w:val="1"/>
      <w:marLeft w:val="0"/>
      <w:marRight w:val="0"/>
      <w:marTop w:val="0"/>
      <w:marBottom w:val="0"/>
      <w:divBdr>
        <w:top w:val="none" w:sz="0" w:space="0" w:color="auto"/>
        <w:left w:val="none" w:sz="0" w:space="0" w:color="auto"/>
        <w:bottom w:val="none" w:sz="0" w:space="0" w:color="auto"/>
        <w:right w:val="none" w:sz="0" w:space="0" w:color="auto"/>
      </w:divBdr>
    </w:div>
    <w:div w:id="2133552539">
      <w:bodyDiv w:val="1"/>
      <w:marLeft w:val="0"/>
      <w:marRight w:val="0"/>
      <w:marTop w:val="0"/>
      <w:marBottom w:val="0"/>
      <w:divBdr>
        <w:top w:val="none" w:sz="0" w:space="0" w:color="auto"/>
        <w:left w:val="none" w:sz="0" w:space="0" w:color="auto"/>
        <w:bottom w:val="none" w:sz="0" w:space="0" w:color="auto"/>
        <w:right w:val="none" w:sz="0" w:space="0" w:color="auto"/>
      </w:divBdr>
    </w:div>
    <w:div w:id="21424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azzo@fce.unrc.edu.ar" TargetMode="External"/><Relationship Id="rId13" Type="http://schemas.openxmlformats.org/officeDocument/2006/relationships/image" Target="media/image4.png"/><Relationship Id="rId18" Type="http://schemas.openxmlformats.org/officeDocument/2006/relationships/hyperlink" Target="10.1111/j.1911-3846.2012.01193.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10.12775/CJFA.2014.003"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10.1007/s11156-010-0184-1" TargetMode="External"/><Relationship Id="rId25" Type="http://schemas.openxmlformats.org/officeDocument/2006/relationships/hyperlink" Target="10.6007/IJARAFMS/v4-i4/1241"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10.1504/IJICBM.2019.09692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10.1108/JAAR-07-2016-0073"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10.7819/rbgn.v20i1.2630" TargetMode="External"/><Relationship Id="rId10" Type="http://schemas.openxmlformats.org/officeDocument/2006/relationships/hyperlink" Target="mailto:yclerici@fce.unrc.edu.ar" TargetMode="External"/><Relationship Id="rId19" Type="http://schemas.openxmlformats.org/officeDocument/2006/relationships/hyperlink" Target="10.1111/j.1475-679X.2008.00287.x" TargetMode="External"/><Relationship Id="rId4" Type="http://schemas.openxmlformats.org/officeDocument/2006/relationships/webSettings" Target="webSettings.xml"/><Relationship Id="rId9" Type="http://schemas.openxmlformats.org/officeDocument/2006/relationships/hyperlink" Target="mailto:abernardi@fce.unrc.edu.ar" TargetMode="External"/><Relationship Id="rId14" Type="http://schemas.openxmlformats.org/officeDocument/2006/relationships/image" Target="media/image5.png"/><Relationship Id="rId22" Type="http://schemas.openxmlformats.org/officeDocument/2006/relationships/hyperlink" Target="https://cdn.ifrs.org/-/media/feature/about-us/our-history/1994-shiratori-speech-to-iosco.pdf?la=en"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7thEd.XSL" StyleName="APA 7th Edition (Beta)" Version="1">
  <b:Source>
    <b:Tag>Fow071</b:Tag>
    <b:SourceType>Book</b:SourceType>
    <b:Guid>{17F8DAFA-63A7-4487-BB12-2D153E074BAC}</b:Guid>
    <b:Title>Cuestiones Contables Fundamentales</b:Title>
    <b:Year>2007</b:Year>
    <b:City>Buenos Aires</b:City>
    <b:Publisher>La Ley</b:Publisher>
    <b:Author>
      <b:Author>
        <b:NameList>
          <b:Person>
            <b:Last>Fowler Newton </b:Last>
            <b:First>Enrique</b:First>
          </b:Person>
        </b:NameList>
      </b:Author>
    </b:Author>
    <b:RefOrder>18</b:RefOrder>
  </b:Source>
  <b:Source>
    <b:Tag>Bar08</b:Tag>
    <b:SourceType>JournalArticle</b:SourceType>
    <b:Guid>{2B73B7FA-9E97-40A0-B13E-C30B1AFC2399}</b:Guid>
    <b:Title>International Accounting Standards and Accounting Quality</b:Title>
    <b:Year>2008</b:Year>
    <b:JournalName> Journal of Accounting Research</b:JournalName>
    <b:Pages>467-498</b:Pages>
    <b:Author>
      <b:Author>
        <b:NameList>
          <b:Person>
            <b:Last>Barth</b:Last>
            <b:Middle>E.</b:Middle>
            <b:First>Mary</b:First>
          </b:Person>
          <b:Person>
            <b:Last>Landsman</b:Last>
            <b:Middle>R.</b:Middle>
            <b:First>Wayne</b:First>
          </b:Person>
          <b:Person>
            <b:Last>Lang</b:Last>
            <b:Middle>H.</b:Middle>
            <b:First>Mark</b:First>
          </b:Person>
        </b:NameList>
      </b:Author>
    </b:Author>
    <b:RefOrder>1</b:RefOrder>
  </b:Source>
  <b:Source>
    <b:Tag>Cas08</b:Tag>
    <b:SourceType>Book</b:SourceType>
    <b:Guid>{35BF7B58-D5E0-4F1A-BBAC-1ED532793847}</b:Guid>
    <b:Title>N.I.I.F/I.F.R.S. Normas Internacionales de Información Financiera. La Globalización del Lenguaje de los Negocios</b:Title>
    <b:Year>2008</b:Year>
    <b:City>Buenos Aires</b:City>
    <b:Publisher>Aplicación Tributaria S.A.</b:Publisher>
    <b:Author>
      <b:Author>
        <b:NameList>
          <b:Person>
            <b:Last>Casinelli</b:Last>
            <b:Middle>Pablo</b:Middle>
            <b:First>Hernán</b:First>
          </b:Person>
        </b:NameList>
      </b:Author>
    </b:Author>
    <b:RefOrder>2</b:RefOrder>
  </b:Source>
  <b:Source>
    <b:Tag>Int00</b:Tag>
    <b:SourceType>Book</b:SourceType>
    <b:Guid>{BFFBD7D0-5CDF-4671-992F-1FAD0FA5E790}</b:Guid>
    <b:Author>
      <b:Author>
        <b:Corporate>International Organization of Securities Commissions</b:Corporate>
      </b:Author>
    </b:Author>
    <b:Title>IASC Standards – Assement Report. OICV-IOSCO. Report off the Technical Committe of the International Organization of Securities Commissions</b:Title>
    <b:Year>2000</b:Year>
    <b:City>Madrid</b:City>
    <b:Publisher>IOSCO</b:Publisher>
    <b:RefOrder>3</b:RefOrder>
  </b:Source>
  <b:Source>
    <b:Tag>Dum12</b:Tag>
    <b:SourceType>JournalArticle</b:SourceType>
    <b:Guid>{D5214FBB-DCCB-4B47-AEDC-D9356F2B3716}</b:Guid>
    <b:Title>The Accounting Information Quality Concept</b:Title>
    <b:JournalName>Economics, Management, and Financial Markets</b:JournalName>
    <b:Year>2012</b:Year>
    <b:Pages>326-336</b:Pages>
    <b:Author>
      <b:Author>
        <b:NameList>
          <b:Person>
            <b:Last>Dumitru</b:Last>
            <b:First>Gheorghe</b:First>
          </b:Person>
        </b:NameList>
      </b:Author>
    </b:Author>
    <b:RefOrder>4</b:RefOrder>
  </b:Source>
  <b:Source>
    <b:Tag>Fit16</b:Tag>
    <b:SourceType>JournalArticle</b:SourceType>
    <b:Guid>{6B01E136-5C95-49AD-AF88-E10E564267F8}</b:Guid>
    <b:Title>Factors That Influence Accounting Information System Implementation And Accounting Information Quality</b:Title>
    <b:JournalName>International Jorunal of Scientific &amp; Technology Research</b:JournalName>
    <b:Year>2016</b:Year>
    <b:Pages>192-198</b:Pages>
    <b:Author>
      <b:Author>
        <b:NameList>
          <b:Person>
            <b:Last> Fitrios</b:Last>
            <b:First>Ruhu</b:First>
          </b:Person>
        </b:NameList>
      </b:Author>
    </b:Author>
    <b:RefOrder>5</b:RefOrder>
  </b:Source>
  <b:Source>
    <b:Tag>Int18</b:Tag>
    <b:SourceType>Book</b:SourceType>
    <b:Guid>{C3C3F8F2-FCA6-4D62-9BD8-96951C1FAC99}</b:Guid>
    <b:Title>Conceptual Framework for Financial Reporting</b:Title>
    <b:Year>2018</b:Year>
    <b:Author>
      <b:Author>
        <b:Corporate> International Accounting Standards Board</b:Corporate>
      </b:Author>
    </b:Author>
    <b:City>Londres</b:City>
    <b:Publisher>IFRS Foundation</b:Publisher>
    <b:RefOrder>6</b:RefOrder>
  </b:Source>
  <b:Source>
    <b:Tag>Bar01</b:Tag>
    <b:SourceType>JournalArticle</b:SourceType>
    <b:Guid>{A170FAB8-C75B-42A3-9C16-1E1419DD1BF9}</b:Guid>
    <b:Title>The relevance of the value relevance literature for ﬁnancial accounting standard setting: another view</b:Title>
    <b:JournalName>Journal of Accounting and Economics </b:JournalName>
    <b:Year>2001</b:Year>
    <b:Pages>77-104</b:Pages>
    <b:Author>
      <b:Author>
        <b:NameList>
          <b:Person>
            <b:Last>Barth</b:Last>
            <b:Middle>E.</b:Middle>
            <b:First>Mary</b:First>
          </b:Person>
          <b:Person>
            <b:Last>Beaver</b:Last>
            <b:Middle>H.</b:Middle>
            <b:First>William</b:First>
          </b:Person>
          <b:Person>
            <b:Last>Landsam</b:Last>
            <b:Middle>R.</b:Middle>
            <b:First>Wayne</b:First>
          </b:Person>
        </b:NameList>
      </b:Author>
    </b:Author>
    <b:RefOrder>7</b:RefOrder>
  </b:Source>
  <b:Source>
    <b:Tag>Ago11</b:Tag>
    <b:SourceType>JournalArticle</b:SourceType>
    <b:Guid>{F1F00956-63E3-43A4-8DE8-9945C393AD56}</b:Guid>
    <b:Title>The value relevance of IFRS in the European banking</b:Title>
    <b:JournalName>Review of Quantitative Finance and Accounting</b:JournalName>
    <b:Year>2011</b:Year>
    <b:Month>June</b:Month>
    <b:Pages>437–457</b:Pages>
    <b:Volume>1</b:Volume>
    <b:Issue>36</b:Issue>
    <b:DOI>10.1007/s11156-010-0184-1</b:DOI>
    <b:Author>
      <b:Author>
        <b:NameList>
          <b:Person>
            <b:Last>Agostino</b:Last>
            <b:First>Mariarosaria</b:First>
          </b:Person>
          <b:Person>
            <b:Last>Drago</b:Last>
            <b:First>Danilo</b:First>
          </b:Person>
          <b:Person>
            <b:Last>Silipo</b:Last>
            <b:Middle>B.</b:Middle>
            <b:First>Damiano</b:First>
          </b:Person>
        </b:NameList>
      </b:Author>
    </b:Author>
    <b:RefOrder>12</b:RefOrder>
  </b:Source>
  <b:Source>
    <b:Tag>Tra14</b:Tag>
    <b:SourceType>JournalArticle</b:SourceType>
    <b:Guid>{05533542-8F19-4D62-BE14-48B2720F15C2}</b:Guid>
    <b:Title>The Value Relevance of IFRS in the UAE Banking Industry: Empirical Evidence from Dubai Financial Market, 2008-2013</b:Title>
    <b:JournalName>nternational Journal of Academic Research in Accounting, Finance and Management Sciences</b:JournalName>
    <b:Year>2014</b:Year>
    <b:Month>October</b:Month>
    <b:Pages>60–71</b:Pages>
    <b:Volume>4</b:Volume>
    <b:Issue>4</b:Issue>
    <b:DOI>10.6007/IJARAFMS/v4-i4/1241</b:DOI>
    <b:Author>
      <b:Author>
        <b:NameList>
          <b:Person>
            <b:Last>Trabelsi</b:Last>
            <b:Middle>Sbei</b:Middle>
            <b:First>Nadia </b:First>
          </b:Person>
          <b:Person>
            <b:Last>Trabelsi</b:Last>
            <b:First>Mohamed</b:First>
          </b:Person>
        </b:NameList>
      </b:Author>
    </b:Author>
    <b:RefOrder>13</b:RefOrder>
  </b:Source>
  <b:Source>
    <b:Tag>Bha191</b:Tag>
    <b:SourceType>JournalArticle</b:SourceType>
    <b:Guid>{34FF7870-8526-4963-A01A-235A8731C256}</b:Guid>
    <b:Title>Value relevance of accounting information: comparative study of Indian public and private sector </b:Title>
    <b:JournalName> International Journal of Indian Culture and Business Management </b:JournalName>
    <b:Year>2019</b:Year>
    <b:Month>January</b:Month>
    <b:Pages>12-33</b:Pages>
    <b:Volume>18</b:Volume>
    <b:Issue>1</b:Issue>
    <b:DOI>10.1504/IJICBM.2019.096922</b:DOI>
    <b:Author>
      <b:Author>
        <b:NameList>
          <b:Person>
            <b:Last>Bhatia</b:Last>
            <b:First>Meena</b:First>
          </b:Person>
          <b:Person>
            <b:Last>Mulenga</b:Last>
            <b:Middle>J.</b:Middle>
            <b:First>Mwila</b:First>
          </b:Person>
        </b:NameList>
      </b:Author>
    </b:Author>
    <b:RefOrder>15</b:RefOrder>
  </b:Source>
  <b:Source>
    <b:Tag>Osh14</b:Tag>
    <b:SourceType>JournalArticle</b:SourceType>
    <b:Guid>{E8567681-CF6B-4E40-9750-B5D27512CB90}</b:Guid>
    <b:Title>The Comparative Study of Value Relevance of Financial Information in the Nigeria Banking and Petroleum Sectors</b:Title>
    <b:JournalName>Journal of Business Studies Quarterly</b:JournalName>
    <b:Year>2014</b:Year>
    <b:Pages>42–54</b:Pages>
    <b:Volume>6</b:Volume>
    <b:Issue>1</b:Issue>
    <b:Author>
      <b:Author>
        <b:NameList>
          <b:Person>
            <b:Last>Oshodin</b:Last>
            <b:First>Ernest</b:First>
          </b:Person>
          <b:Person>
            <b:Last>Chijoke</b:Last>
            <b:Middle>Mgbame</b:Middle>
            <b:First>Oscar</b:First>
          </b:Person>
        </b:NameList>
      </b:Author>
    </b:Author>
    <b:RefOrder>14</b:RefOrder>
  </b:Source>
  <b:Source>
    <b:Tag>Maz18</b:Tag>
    <b:SourceType>JournalArticle</b:SourceType>
    <b:Guid>{F08F3CC1-0A6E-43C7-ACA8-CD131D786725}</b:Guid>
    <b:Title>Aspects of the quality of accounting in the international context</b:Title>
    <b:JournalName>Revista Brasileira de Gestao de Negocios</b:JournalName>
    <b:Year>2018</b:Year>
    <b:Month> jan-ma</b:Month>
    <b:Pages>92-111</b:Pages>
    <b:Volume>20</b:Volume>
    <b:Issue>1</b:Issue>
    <b:DOI>10.7819/rbgn.v20i1.2630</b:DOI>
    <b:Author>
      <b:Author>
        <b:NameList>
          <b:Person>
            <b:Last>Mazzioni</b:Last>
            <b:First>Sandy</b:First>
          </b:Person>
          <b:Person>
            <b:Last>Klann</b:Last>
            <b:First>Roberto</b:First>
          </b:Person>
        </b:NameList>
      </b:Author>
    </b:Author>
    <b:RefOrder>9</b:RefOrder>
  </b:Source>
  <b:Source>
    <b:Tag>Ahm131</b:Tag>
    <b:SourceType>JournalArticle</b:SourceType>
    <b:Guid>{801724D4-438B-44BE-BE02-C40D8C11935B}</b:Guid>
    <b:Title>Does Mandatory Adoption of IFRS Improve Accounting Quality? Preliminary Evidence</b:Title>
    <b:JournalName>Contemporary Accounting Research</b:JournalName>
    <b:Year>2013</b:Year>
    <b:Month>Winter</b:Month>
    <b:Pages>1344-1372</b:Pages>
    <b:Volume>30</b:Volume>
    <b:Issue>4</b:Issue>
    <b:DOI>10.1111/j.1911-3846.2012.01193.x</b:DOI>
    <b:Author>
      <b:Author>
        <b:NameList>
          <b:Person>
            <b:Last>Ahmed</b:Last>
            <b:First>Anwer</b:First>
          </b:Person>
          <b:Person>
            <b:Last>Neel</b:Last>
            <b:First>Michael</b:First>
          </b:Person>
          <b:Person>
            <b:Last>Wang</b:Last>
            <b:First>Dechun</b:First>
          </b:Person>
        </b:NameList>
      </b:Author>
    </b:Author>
    <b:RefOrder>10</b:RefOrder>
  </b:Source>
  <b:Source>
    <b:Tag>Bar081</b:Tag>
    <b:SourceType>JournalArticle</b:SourceType>
    <b:Guid>{CF96701B-E753-4F47-9FD2-A4707FEB59D8}</b:Guid>
    <b:Title>International Accounting Standards and Accounting Quality</b:Title>
    <b:JournalName>Journal of Accounting Research</b:JournalName>
    <b:Year>2008</b:Year>
    <b:Month>June</b:Month>
    <b:Pages>466-498</b:Pages>
    <b:Volume>46</b:Volume>
    <b:Issue>3</b:Issue>
    <b:DOI>10.1111/j.1475-679X.2008.00287.x</b:DOI>
    <b:Author>
      <b:Author>
        <b:NameList>
          <b:Person>
            <b:Last>Barth</b:Last>
            <b:First>Mary</b:First>
          </b:Person>
          <b:Person>
            <b:Last>Landsman</b:Last>
            <b:First>Wayne</b:First>
          </b:Person>
          <b:Person>
            <b:Last> Lang</b:Last>
            <b:First>Mark</b:First>
          </b:Person>
        </b:NameList>
      </b:Author>
    </b:Author>
    <b:RefOrder>11</b:RefOrder>
  </b:Source>
  <b:Source>
    <b:Tag>Mor18</b:Tag>
    <b:SourceType>JournalArticle</b:SourceType>
    <b:Guid>{AC94C343-3F1A-4DCB-9993-33E63658DDAF}</b:Guid>
    <b:Title>Is the accounting quality after the mandatory adoption of IFRS a random walk? Evidence from Europe</b:Title>
    <b:JournalName>Journal of Applied Accounting Research</b:JournalName>
    <b:Year>2018</b:Year>
    <b:Month>July</b:Month>
    <b:Pages>334-350</b:Pages>
    <b:Volume>19</b:Volume>
    <b:Issue>3</b:Issue>
    <b:DOI>10.1108/JAAR-07-2016-0073</b:DOI>
    <b:Author>
      <b:Author>
        <b:NameList>
          <b:Person>
            <b:Last>Morais</b:Last>
            <b:First>Ana</b:First>
          </b:Person>
          <b:Person>
            <b:Last>Fialho</b:Last>
            <b:First>Ana</b:First>
          </b:Person>
          <b:Person>
            <b:Last>Dionisio</b:Last>
            <b:First>Andreia</b:First>
          </b:Person>
        </b:NameList>
      </b:Author>
    </b:Author>
    <b:RefOrder>8</b:RefOrder>
  </b:Source>
  <b:Source>
    <b:Tag>Bol14</b:Tag>
    <b:SourceType>JournalArticle</b:SourceType>
    <b:Guid>{56A1F70A-ED59-45FD-89C2-537BA1D651BA}</b:Guid>
    <b:Title>The impact of IFRS on the value relevance of accounting data of banks listed on the Warsaw stock exchange</b:Title>
    <b:JournalName>Copernican Journal of Finance &amp; Accounting</b:JournalName>
    <b:Year>2014</b:Year>
    <b:Pages>33-43</b:Pages>
    <b:Volume>3</b:Volume>
    <b:Issue>1</b:Issue>
    <b:DOI>10.12775/CJFA.2014.003</b:DOI>
    <b:Author>
      <b:Author>
        <b:NameList>
          <b:Person>
            <b:Last>Bolibok</b:Last>
            <b:First>Piotr</b:First>
          </b:Person>
        </b:NameList>
      </b:Author>
    </b:Author>
    <b:RefOrder>16</b:RefOrder>
  </b:Source>
  <b:Source>
    <b:Tag>Int19</b:Tag>
    <b:SourceType>InternetSite</b:SourceType>
    <b:Guid>{FDFC8B45-9875-439E-B5F3-566B691CF635}</b:Guid>
    <b:Author>
      <b:Author>
        <b:Corporate>International Accounting Standards Committee</b:Corporate>
      </b:Author>
    </b:Author>
    <b:Title>ifrs.org</b:Title>
    <b:Year>2019</b:Year>
    <b:Month>08</b:Month>
    <b:Day>17</b:Day>
    <b:URL>https://cdn.ifrs.org/-/media/feature/about-us/our-history/1994-shiratori-speech-to-iosco.pdf?la=en</b:URL>
    <b:RefOrder>17</b:RefOrder>
  </b:Source>
</b:Sources>
</file>

<file path=customXml/itemProps1.xml><?xml version="1.0" encoding="utf-8"?>
<ds:datastoreItem xmlns:ds="http://schemas.openxmlformats.org/officeDocument/2006/customXml" ds:itemID="{2E89ADB5-3E63-4E10-87B4-F3895F6A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4804</Words>
  <Characters>26428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Miazzo</dc:creator>
  <cp:keywords/>
  <dc:description/>
  <cp:lastModifiedBy>Cristian Miazzo</cp:lastModifiedBy>
  <cp:revision>51</cp:revision>
  <dcterms:created xsi:type="dcterms:W3CDTF">2021-08-20T22:49:00Z</dcterms:created>
  <dcterms:modified xsi:type="dcterms:W3CDTF">2021-08-24T13:55:00Z</dcterms:modified>
</cp:coreProperties>
</file>