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E2F99" w14:textId="77777777" w:rsidR="00F61AD5" w:rsidRPr="0096140C" w:rsidRDefault="00E45A30">
      <w:pPr>
        <w:rPr>
          <w:rFonts w:ascii="Times New Roman" w:eastAsia="Times New Roman" w:hAnsi="Times New Roman" w:cs="Times New Roman"/>
        </w:rPr>
      </w:pPr>
      <w:r w:rsidRPr="0096140C">
        <w:rPr>
          <w:rFonts w:ascii="Times New Roman" w:eastAsia="Times New Roman" w:hAnsi="Times New Roman" w:cs="Times New Roman"/>
          <w:noProof/>
        </w:rPr>
        <w:drawing>
          <wp:inline distT="0" distB="0" distL="0" distR="0" wp14:anchorId="51A4B578" wp14:editId="36D295FC">
            <wp:extent cx="5400040" cy="2026920"/>
            <wp:effectExtent l="0" t="0" r="0" b="0"/>
            <wp:docPr id="1051700173" name="image1.jpg"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 Texto&#10;&#10;Descripción generada automáticamente"/>
                    <pic:cNvPicPr preferRelativeResize="0"/>
                  </pic:nvPicPr>
                  <pic:blipFill>
                    <a:blip r:embed="rId9"/>
                    <a:srcRect/>
                    <a:stretch>
                      <a:fillRect/>
                    </a:stretch>
                  </pic:blipFill>
                  <pic:spPr>
                    <a:xfrm>
                      <a:off x="0" y="0"/>
                      <a:ext cx="5400040" cy="2026920"/>
                    </a:xfrm>
                    <a:prstGeom prst="rect">
                      <a:avLst/>
                    </a:prstGeom>
                    <a:ln/>
                  </pic:spPr>
                </pic:pic>
              </a:graphicData>
            </a:graphic>
          </wp:inline>
        </w:drawing>
      </w:r>
    </w:p>
    <w:p w14:paraId="7F34D386" w14:textId="77777777" w:rsidR="00F61AD5" w:rsidRPr="0096140C" w:rsidRDefault="00F61AD5">
      <w:pPr>
        <w:pBdr>
          <w:top w:val="nil"/>
          <w:left w:val="nil"/>
          <w:bottom w:val="nil"/>
          <w:right w:val="nil"/>
          <w:between w:val="nil"/>
        </w:pBdr>
        <w:spacing w:after="0" w:line="240" w:lineRule="auto"/>
        <w:rPr>
          <w:rFonts w:ascii="Times New Roman" w:eastAsia="Times New Roman" w:hAnsi="Times New Roman" w:cs="Times New Roman"/>
          <w:color w:val="000000"/>
        </w:rPr>
      </w:pPr>
    </w:p>
    <w:p w14:paraId="28A3BECE" w14:textId="77777777" w:rsidR="00F61AD5" w:rsidRPr="0096140C" w:rsidRDefault="00E45A30">
      <w:pPr>
        <w:jc w:val="center"/>
        <w:rPr>
          <w:rFonts w:ascii="Times New Roman" w:eastAsia="Times New Roman" w:hAnsi="Times New Roman" w:cs="Times New Roman"/>
        </w:rPr>
      </w:pPr>
      <w:r w:rsidRPr="0096140C">
        <w:rPr>
          <w:rFonts w:ascii="Times New Roman" w:eastAsia="Times New Roman" w:hAnsi="Times New Roman" w:cs="Times New Roman"/>
        </w:rPr>
        <w:t>Villa María los días 4, 5 y 6 de octubre 2023</w:t>
      </w:r>
    </w:p>
    <w:p w14:paraId="2CDBB9E2" w14:textId="77777777" w:rsidR="00F61AD5" w:rsidRPr="0096140C" w:rsidRDefault="00F61AD5">
      <w:pPr>
        <w:jc w:val="center"/>
        <w:rPr>
          <w:rFonts w:ascii="Times New Roman" w:eastAsia="Times New Roman" w:hAnsi="Times New Roman" w:cs="Times New Roman"/>
          <w:color w:val="000000"/>
        </w:rPr>
      </w:pPr>
    </w:p>
    <w:p w14:paraId="0476CCCD" w14:textId="77777777" w:rsidR="00F61AD5" w:rsidRPr="0096140C" w:rsidRDefault="00E45A30">
      <w:pPr>
        <w:jc w:val="center"/>
        <w:rPr>
          <w:rFonts w:ascii="Times New Roman" w:eastAsia="Times New Roman" w:hAnsi="Times New Roman" w:cs="Times New Roman"/>
          <w:color w:val="000000"/>
        </w:rPr>
      </w:pPr>
      <w:r w:rsidRPr="0096140C">
        <w:rPr>
          <w:rFonts w:ascii="Times New Roman" w:eastAsia="Times New Roman" w:hAnsi="Times New Roman" w:cs="Times New Roman"/>
          <w:color w:val="000000"/>
        </w:rPr>
        <w:t xml:space="preserve">Título: </w:t>
      </w:r>
      <w:r w:rsidRPr="0096140C">
        <w:rPr>
          <w:rFonts w:ascii="Times New Roman" w:eastAsia="Times New Roman" w:hAnsi="Times New Roman" w:cs="Times New Roman"/>
          <w:b/>
          <w:smallCaps/>
          <w:color w:val="000000"/>
        </w:rPr>
        <w:t>LA UTILIDAD DE LA INFORMACIÓN CONTABLE CONSOLIDADA DEL SECTOR PÚBLICO</w:t>
      </w:r>
    </w:p>
    <w:p w14:paraId="5C9B82B4" w14:textId="77777777" w:rsidR="00F61AD5" w:rsidRPr="0096140C" w:rsidRDefault="00E45A30">
      <w:pPr>
        <w:jc w:val="center"/>
        <w:rPr>
          <w:rFonts w:ascii="Times New Roman" w:eastAsia="Times New Roman" w:hAnsi="Times New Roman" w:cs="Times New Roman"/>
          <w:i/>
        </w:rPr>
      </w:pPr>
      <w:r w:rsidRPr="0096140C">
        <w:rPr>
          <w:rFonts w:ascii="Times New Roman" w:eastAsia="Times New Roman" w:hAnsi="Times New Roman" w:cs="Times New Roman"/>
          <w:color w:val="000000"/>
        </w:rPr>
        <w:t>Eje Temático: 2. Contabilidad</w:t>
      </w:r>
    </w:p>
    <w:p w14:paraId="54F21000" w14:textId="77777777" w:rsidR="00F61AD5" w:rsidRPr="0096140C" w:rsidRDefault="00F61AD5">
      <w:pPr>
        <w:jc w:val="center"/>
        <w:rPr>
          <w:rFonts w:ascii="Times New Roman" w:eastAsia="Times New Roman" w:hAnsi="Times New Roman" w:cs="Times New Roman"/>
          <w:i/>
        </w:rPr>
      </w:pPr>
    </w:p>
    <w:p w14:paraId="655CBD52" w14:textId="77777777" w:rsidR="00F61AD5" w:rsidRPr="0096140C" w:rsidRDefault="00E45A30">
      <w:pPr>
        <w:jc w:val="center"/>
        <w:rPr>
          <w:rFonts w:ascii="Times New Roman" w:eastAsia="Times New Roman" w:hAnsi="Times New Roman" w:cs="Times New Roman"/>
          <w:i/>
        </w:rPr>
      </w:pPr>
      <w:r w:rsidRPr="0096140C">
        <w:rPr>
          <w:rFonts w:ascii="Times New Roman" w:eastAsia="Times New Roman" w:hAnsi="Times New Roman" w:cs="Times New Roman"/>
          <w:i/>
        </w:rPr>
        <w:t>Autores</w:t>
      </w:r>
    </w:p>
    <w:p w14:paraId="31D7CD27" w14:textId="77777777" w:rsidR="00F61AD5" w:rsidRPr="0096140C" w:rsidRDefault="00E45A30">
      <w:pPr>
        <w:spacing w:after="0" w:line="240" w:lineRule="auto"/>
        <w:rPr>
          <w:rFonts w:ascii="Times New Roman" w:eastAsia="Times New Roman" w:hAnsi="Times New Roman" w:cs="Times New Roman"/>
        </w:rPr>
      </w:pPr>
      <w:r w:rsidRPr="0096140C">
        <w:rPr>
          <w:rFonts w:ascii="Times New Roman" w:eastAsia="Times New Roman" w:hAnsi="Times New Roman" w:cs="Times New Roman"/>
        </w:rPr>
        <w:t>Apellido, Nombre Dirección: Dependencia/Institución u organización/Dirección postal/Ciudad/mail</w:t>
      </w:r>
    </w:p>
    <w:p w14:paraId="3EE62D41" w14:textId="77777777" w:rsidR="00F61AD5" w:rsidRPr="0096140C" w:rsidRDefault="00F61AD5">
      <w:pPr>
        <w:spacing w:after="0" w:line="240" w:lineRule="auto"/>
        <w:rPr>
          <w:rFonts w:ascii="Times New Roman" w:eastAsia="Times New Roman" w:hAnsi="Times New Roman" w:cs="Times New Roman"/>
        </w:rPr>
      </w:pPr>
    </w:p>
    <w:p w14:paraId="1F62F985" w14:textId="77777777" w:rsidR="00F61AD5" w:rsidRPr="0096140C" w:rsidRDefault="00E45A30">
      <w:pPr>
        <w:spacing w:after="0" w:line="240" w:lineRule="auto"/>
        <w:rPr>
          <w:rFonts w:ascii="Times New Roman" w:eastAsia="Times New Roman" w:hAnsi="Times New Roman" w:cs="Times New Roman"/>
        </w:rPr>
      </w:pPr>
      <w:r w:rsidRPr="0096140C">
        <w:rPr>
          <w:rFonts w:ascii="Times New Roman" w:eastAsia="Times New Roman" w:hAnsi="Times New Roman" w:cs="Times New Roman"/>
        </w:rPr>
        <w:t xml:space="preserve">Apellido/s y Nombre/s: </w:t>
      </w:r>
      <w:r w:rsidRPr="0096140C">
        <w:rPr>
          <w:rFonts w:ascii="Times New Roman" w:eastAsia="Times New Roman" w:hAnsi="Times New Roman" w:cs="Times New Roman"/>
          <w:b/>
          <w:i/>
        </w:rPr>
        <w:t>Sanabria, Verónica Raquel</w:t>
      </w:r>
    </w:p>
    <w:p w14:paraId="330B342A" w14:textId="77777777" w:rsidR="00F61AD5" w:rsidRPr="0096140C" w:rsidRDefault="00E45A30">
      <w:pPr>
        <w:spacing w:after="0" w:line="240" w:lineRule="auto"/>
        <w:rPr>
          <w:rFonts w:ascii="Times New Roman" w:eastAsia="Times New Roman" w:hAnsi="Times New Roman" w:cs="Times New Roman"/>
        </w:rPr>
      </w:pPr>
      <w:r w:rsidRPr="0096140C">
        <w:rPr>
          <w:rFonts w:ascii="Times New Roman" w:eastAsia="Times New Roman" w:hAnsi="Times New Roman" w:cs="Times New Roman"/>
        </w:rPr>
        <w:t>Dirección:</w:t>
      </w:r>
      <w:r w:rsidR="0072331A" w:rsidRPr="0096140C">
        <w:rPr>
          <w:rFonts w:ascii="Times New Roman" w:eastAsia="Times New Roman" w:hAnsi="Times New Roman" w:cs="Times New Roman"/>
        </w:rPr>
        <w:t xml:space="preserve"> Calle 1302, N° 2064</w:t>
      </w:r>
    </w:p>
    <w:p w14:paraId="4FDD08B9" w14:textId="77777777" w:rsidR="00F61AD5" w:rsidRPr="0096140C" w:rsidRDefault="00E45A30">
      <w:pPr>
        <w:spacing w:after="0" w:line="240" w:lineRule="auto"/>
        <w:rPr>
          <w:rFonts w:ascii="Times New Roman" w:eastAsia="Times New Roman" w:hAnsi="Times New Roman" w:cs="Times New Roman"/>
        </w:rPr>
      </w:pPr>
      <w:r w:rsidRPr="0096140C">
        <w:rPr>
          <w:rFonts w:ascii="Times New Roman" w:eastAsia="Times New Roman" w:hAnsi="Times New Roman" w:cs="Times New Roman"/>
        </w:rPr>
        <w:t>Universidad: Universidad de Buenos Aires - Universidad del Salvador</w:t>
      </w:r>
    </w:p>
    <w:p w14:paraId="6DA47666" w14:textId="77777777" w:rsidR="00F61AD5" w:rsidRPr="0096140C" w:rsidRDefault="00E45A30">
      <w:pPr>
        <w:spacing w:after="0" w:line="240" w:lineRule="auto"/>
        <w:rPr>
          <w:rFonts w:ascii="Times New Roman" w:eastAsia="Times New Roman" w:hAnsi="Times New Roman" w:cs="Times New Roman"/>
        </w:rPr>
      </w:pPr>
      <w:r w:rsidRPr="0096140C">
        <w:rPr>
          <w:rFonts w:ascii="Times New Roman" w:eastAsia="Times New Roman" w:hAnsi="Times New Roman" w:cs="Times New Roman"/>
        </w:rPr>
        <w:t>Dirección Postal: Provincia de Buenos Aires</w:t>
      </w:r>
    </w:p>
    <w:p w14:paraId="595F150C" w14:textId="77777777" w:rsidR="00F61AD5" w:rsidRPr="0096140C" w:rsidRDefault="00E45A30">
      <w:pPr>
        <w:spacing w:after="0" w:line="240" w:lineRule="auto"/>
        <w:rPr>
          <w:rFonts w:ascii="Times New Roman" w:eastAsia="Times New Roman" w:hAnsi="Times New Roman" w:cs="Times New Roman"/>
        </w:rPr>
      </w:pPr>
      <w:r w:rsidRPr="0096140C">
        <w:rPr>
          <w:rFonts w:ascii="Times New Roman" w:eastAsia="Times New Roman" w:hAnsi="Times New Roman" w:cs="Times New Roman"/>
        </w:rPr>
        <w:t>Dirección de correo electrónico: veronicarsanabria@gmail.com</w:t>
      </w:r>
    </w:p>
    <w:p w14:paraId="2FB76013" w14:textId="77777777" w:rsidR="00F61AD5" w:rsidRPr="0096140C" w:rsidRDefault="00F61AD5">
      <w:pPr>
        <w:spacing w:after="0" w:line="240" w:lineRule="auto"/>
        <w:rPr>
          <w:rFonts w:ascii="Times New Roman" w:eastAsia="Times New Roman" w:hAnsi="Times New Roman" w:cs="Times New Roman"/>
        </w:rPr>
      </w:pPr>
    </w:p>
    <w:p w14:paraId="28ED9644" w14:textId="77777777" w:rsidR="00F61AD5" w:rsidRPr="0096140C" w:rsidRDefault="00E45A30">
      <w:pPr>
        <w:spacing w:after="0" w:line="240" w:lineRule="auto"/>
        <w:rPr>
          <w:rFonts w:ascii="Times New Roman" w:eastAsia="Times New Roman" w:hAnsi="Times New Roman" w:cs="Times New Roman"/>
        </w:rPr>
      </w:pPr>
      <w:r w:rsidRPr="0096140C">
        <w:rPr>
          <w:rFonts w:ascii="Times New Roman" w:eastAsia="Times New Roman" w:hAnsi="Times New Roman" w:cs="Times New Roman"/>
        </w:rPr>
        <w:t xml:space="preserve">Apellido/s y Nombre/s: </w:t>
      </w:r>
      <w:r w:rsidRPr="0096140C">
        <w:rPr>
          <w:rFonts w:ascii="Times New Roman" w:eastAsia="Times New Roman" w:hAnsi="Times New Roman" w:cs="Times New Roman"/>
          <w:b/>
          <w:i/>
        </w:rPr>
        <w:t>González, Gustavo</w:t>
      </w:r>
    </w:p>
    <w:p w14:paraId="3DAA6E9E" w14:textId="77777777" w:rsidR="00F61AD5" w:rsidRPr="0096140C" w:rsidRDefault="00E45A30">
      <w:pPr>
        <w:spacing w:after="0" w:line="240" w:lineRule="auto"/>
        <w:rPr>
          <w:rFonts w:ascii="Times New Roman" w:eastAsia="Times New Roman" w:hAnsi="Times New Roman" w:cs="Times New Roman"/>
        </w:rPr>
      </w:pPr>
      <w:r w:rsidRPr="0096140C">
        <w:rPr>
          <w:rFonts w:ascii="Times New Roman" w:eastAsia="Times New Roman" w:hAnsi="Times New Roman" w:cs="Times New Roman"/>
        </w:rPr>
        <w:t xml:space="preserve">Dirección: </w:t>
      </w:r>
      <w:r w:rsidR="0072331A" w:rsidRPr="0096140C">
        <w:rPr>
          <w:rFonts w:ascii="Times New Roman" w:eastAsia="Times New Roman" w:hAnsi="Times New Roman" w:cs="Times New Roman"/>
        </w:rPr>
        <w:t>Tellier 1666 – Merlo, Provincia de Buenos Aires.</w:t>
      </w:r>
    </w:p>
    <w:p w14:paraId="4E627AEA" w14:textId="77777777" w:rsidR="00F61AD5" w:rsidRPr="0096140C" w:rsidRDefault="00E45A30">
      <w:pPr>
        <w:spacing w:after="0" w:line="240" w:lineRule="auto"/>
        <w:rPr>
          <w:rFonts w:ascii="Times New Roman" w:eastAsia="Times New Roman" w:hAnsi="Times New Roman" w:cs="Times New Roman"/>
        </w:rPr>
      </w:pPr>
      <w:r w:rsidRPr="0096140C">
        <w:rPr>
          <w:rFonts w:ascii="Times New Roman" w:eastAsia="Times New Roman" w:hAnsi="Times New Roman" w:cs="Times New Roman"/>
        </w:rPr>
        <w:t>Universidad: Universidad del Salvador</w:t>
      </w:r>
    </w:p>
    <w:p w14:paraId="331242D8" w14:textId="77777777" w:rsidR="00F61AD5" w:rsidRPr="0096140C" w:rsidRDefault="00E45A30">
      <w:pPr>
        <w:spacing w:after="0" w:line="240" w:lineRule="auto"/>
        <w:rPr>
          <w:rFonts w:ascii="Times New Roman" w:eastAsia="Times New Roman" w:hAnsi="Times New Roman" w:cs="Times New Roman"/>
        </w:rPr>
      </w:pPr>
      <w:r w:rsidRPr="0096140C">
        <w:rPr>
          <w:rFonts w:ascii="Times New Roman" w:eastAsia="Times New Roman" w:hAnsi="Times New Roman" w:cs="Times New Roman"/>
        </w:rPr>
        <w:t>Dirección Postal: Ciudad de Buenos Aires</w:t>
      </w:r>
    </w:p>
    <w:p w14:paraId="5E9B1828" w14:textId="77777777" w:rsidR="00F61AD5" w:rsidRPr="0096140C" w:rsidRDefault="00E45A30">
      <w:pPr>
        <w:spacing w:after="0" w:line="240" w:lineRule="auto"/>
        <w:rPr>
          <w:rFonts w:ascii="Times New Roman" w:eastAsia="Times New Roman" w:hAnsi="Times New Roman" w:cs="Times New Roman"/>
        </w:rPr>
      </w:pPr>
      <w:r w:rsidRPr="0096140C">
        <w:rPr>
          <w:rFonts w:ascii="Times New Roman" w:eastAsia="Times New Roman" w:hAnsi="Times New Roman" w:cs="Times New Roman"/>
        </w:rPr>
        <w:t>Dirección de correo electrónico: gustavo.gonzalez2015@usal.edu.ar</w:t>
      </w:r>
    </w:p>
    <w:p w14:paraId="7EFA9F81" w14:textId="77777777" w:rsidR="00F61AD5" w:rsidRPr="0096140C" w:rsidRDefault="00F61AD5">
      <w:pPr>
        <w:tabs>
          <w:tab w:val="left" w:pos="5103"/>
        </w:tabs>
        <w:jc w:val="both"/>
        <w:rPr>
          <w:rFonts w:ascii="Times New Roman" w:eastAsia="Times New Roman" w:hAnsi="Times New Roman" w:cs="Times New Roman"/>
          <w:b/>
        </w:rPr>
      </w:pPr>
    </w:p>
    <w:p w14:paraId="6FC6040F" w14:textId="77777777" w:rsidR="00F36853" w:rsidRPr="0096140C" w:rsidRDefault="00F36853">
      <w:pPr>
        <w:tabs>
          <w:tab w:val="left" w:pos="5103"/>
        </w:tabs>
        <w:jc w:val="both"/>
        <w:rPr>
          <w:rFonts w:ascii="Times New Roman" w:eastAsia="Times New Roman" w:hAnsi="Times New Roman" w:cs="Times New Roman"/>
          <w:b/>
        </w:rPr>
      </w:pPr>
    </w:p>
    <w:p w14:paraId="1A969861" w14:textId="77777777" w:rsidR="00F36853" w:rsidRPr="0096140C" w:rsidRDefault="00F36853">
      <w:pPr>
        <w:tabs>
          <w:tab w:val="left" w:pos="5103"/>
        </w:tabs>
        <w:jc w:val="both"/>
        <w:rPr>
          <w:rFonts w:ascii="Times New Roman" w:eastAsia="Times New Roman" w:hAnsi="Times New Roman" w:cs="Times New Roman"/>
          <w:b/>
        </w:rPr>
      </w:pPr>
    </w:p>
    <w:p w14:paraId="1E608E7E" w14:textId="77777777" w:rsidR="00F36853" w:rsidRPr="0096140C" w:rsidRDefault="00F36853">
      <w:pPr>
        <w:tabs>
          <w:tab w:val="left" w:pos="5103"/>
        </w:tabs>
        <w:jc w:val="both"/>
        <w:rPr>
          <w:rFonts w:ascii="Times New Roman" w:eastAsia="Times New Roman" w:hAnsi="Times New Roman" w:cs="Times New Roman"/>
          <w:b/>
        </w:rPr>
      </w:pPr>
    </w:p>
    <w:p w14:paraId="794735A9" w14:textId="77777777" w:rsidR="00F36853" w:rsidRPr="0096140C" w:rsidRDefault="00F36853">
      <w:pPr>
        <w:tabs>
          <w:tab w:val="left" w:pos="5103"/>
        </w:tabs>
        <w:jc w:val="both"/>
        <w:rPr>
          <w:rFonts w:ascii="Times New Roman" w:eastAsia="Times New Roman" w:hAnsi="Times New Roman" w:cs="Times New Roman"/>
          <w:b/>
        </w:rPr>
      </w:pPr>
    </w:p>
    <w:p w14:paraId="3BE295F2" w14:textId="77777777" w:rsidR="00F36853" w:rsidRPr="0096140C" w:rsidRDefault="00F36853">
      <w:pPr>
        <w:tabs>
          <w:tab w:val="left" w:pos="5103"/>
        </w:tabs>
        <w:jc w:val="both"/>
        <w:rPr>
          <w:rFonts w:ascii="Times New Roman" w:eastAsia="Times New Roman" w:hAnsi="Times New Roman" w:cs="Times New Roman"/>
          <w:b/>
        </w:rPr>
      </w:pPr>
    </w:p>
    <w:p w14:paraId="7E9F40FF" w14:textId="77777777" w:rsidR="00F36853" w:rsidRPr="0096140C" w:rsidRDefault="00F36853">
      <w:pPr>
        <w:tabs>
          <w:tab w:val="left" w:pos="5103"/>
        </w:tabs>
        <w:jc w:val="both"/>
        <w:rPr>
          <w:rFonts w:ascii="Times New Roman" w:eastAsia="Times New Roman" w:hAnsi="Times New Roman" w:cs="Times New Roman"/>
          <w:b/>
        </w:rPr>
      </w:pPr>
    </w:p>
    <w:p w14:paraId="3E8D7FE8" w14:textId="77777777" w:rsidR="00F36853" w:rsidRPr="0096140C" w:rsidRDefault="00F36853">
      <w:pPr>
        <w:tabs>
          <w:tab w:val="left" w:pos="5103"/>
        </w:tabs>
        <w:jc w:val="both"/>
        <w:rPr>
          <w:rFonts w:ascii="Times New Roman" w:eastAsia="Times New Roman" w:hAnsi="Times New Roman" w:cs="Times New Roman"/>
          <w:b/>
        </w:rPr>
      </w:pPr>
    </w:p>
    <w:sdt>
      <w:sdtPr>
        <w:rPr>
          <w:rFonts w:ascii="Times New Roman" w:eastAsia="Calibri" w:hAnsi="Times New Roman" w:cs="Times New Roman"/>
          <w:color w:val="auto"/>
          <w:sz w:val="24"/>
          <w:szCs w:val="24"/>
          <w:lang w:val="es-ES"/>
        </w:rPr>
        <w:id w:val="-1803374779"/>
        <w:docPartObj>
          <w:docPartGallery w:val="Table of Contents"/>
          <w:docPartUnique/>
        </w:docPartObj>
      </w:sdtPr>
      <w:sdtEndPr>
        <w:rPr>
          <w:b/>
          <w:bCs/>
          <w:sz w:val="22"/>
          <w:szCs w:val="22"/>
        </w:rPr>
      </w:sdtEndPr>
      <w:sdtContent>
        <w:p w14:paraId="5570B821" w14:textId="77777777" w:rsidR="0045127B" w:rsidRPr="0096140C" w:rsidRDefault="0045127B" w:rsidP="00062443">
          <w:pPr>
            <w:pStyle w:val="TtuloTDC"/>
            <w:spacing w:line="360" w:lineRule="auto"/>
            <w:rPr>
              <w:rFonts w:ascii="Times New Roman" w:hAnsi="Times New Roman" w:cs="Times New Roman"/>
              <w:sz w:val="24"/>
              <w:szCs w:val="24"/>
            </w:rPr>
          </w:pPr>
          <w:r w:rsidRPr="0096140C">
            <w:rPr>
              <w:rFonts w:ascii="Times New Roman" w:hAnsi="Times New Roman" w:cs="Times New Roman"/>
              <w:sz w:val="24"/>
              <w:szCs w:val="24"/>
              <w:lang w:val="es-ES"/>
            </w:rPr>
            <w:t>Contenido</w:t>
          </w:r>
        </w:p>
        <w:p w14:paraId="740ACAA8" w14:textId="4E1772D7" w:rsidR="00062443" w:rsidRDefault="0045127B" w:rsidP="00062443">
          <w:pPr>
            <w:pStyle w:val="TDC1"/>
            <w:rPr>
              <w:rFonts w:cstheme="minorBidi"/>
              <w:noProof/>
            </w:rPr>
          </w:pPr>
          <w:r w:rsidRPr="0096140C">
            <w:rPr>
              <w:rFonts w:ascii="Times New Roman" w:hAnsi="Times New Roman"/>
              <w:b/>
              <w:bCs/>
              <w:sz w:val="24"/>
              <w:szCs w:val="24"/>
              <w:lang w:val="es-ES"/>
            </w:rPr>
            <w:fldChar w:fldCharType="begin"/>
          </w:r>
          <w:r w:rsidRPr="0096140C">
            <w:rPr>
              <w:rFonts w:ascii="Times New Roman" w:hAnsi="Times New Roman"/>
              <w:b/>
              <w:bCs/>
              <w:sz w:val="24"/>
              <w:szCs w:val="24"/>
              <w:lang w:val="es-ES"/>
            </w:rPr>
            <w:instrText xml:space="preserve"> TOC \o "1-3" \h \z \u </w:instrText>
          </w:r>
          <w:r w:rsidRPr="0096140C">
            <w:rPr>
              <w:rFonts w:ascii="Times New Roman" w:hAnsi="Times New Roman"/>
              <w:b/>
              <w:bCs/>
              <w:sz w:val="24"/>
              <w:szCs w:val="24"/>
              <w:lang w:val="es-ES"/>
            </w:rPr>
            <w:fldChar w:fldCharType="separate"/>
          </w:r>
          <w:hyperlink w:anchor="_Toc146549445" w:history="1">
            <w:r w:rsidR="00062443" w:rsidRPr="00E83670">
              <w:rPr>
                <w:rStyle w:val="Hipervnculo"/>
                <w:rFonts w:ascii="Times New Roman" w:hAnsi="Times New Roman"/>
                <w:noProof/>
              </w:rPr>
              <w:t>Resumen:</w:t>
            </w:r>
            <w:r w:rsidR="00062443">
              <w:rPr>
                <w:noProof/>
                <w:webHidden/>
              </w:rPr>
              <w:tab/>
            </w:r>
            <w:r w:rsidR="00062443">
              <w:rPr>
                <w:noProof/>
                <w:webHidden/>
              </w:rPr>
              <w:fldChar w:fldCharType="begin"/>
            </w:r>
            <w:r w:rsidR="00062443">
              <w:rPr>
                <w:noProof/>
                <w:webHidden/>
              </w:rPr>
              <w:instrText xml:space="preserve"> PAGEREF _Toc146549445 \h </w:instrText>
            </w:r>
            <w:r w:rsidR="00062443">
              <w:rPr>
                <w:noProof/>
                <w:webHidden/>
              </w:rPr>
            </w:r>
            <w:r w:rsidR="00062443">
              <w:rPr>
                <w:noProof/>
                <w:webHidden/>
              </w:rPr>
              <w:fldChar w:fldCharType="separate"/>
            </w:r>
            <w:r w:rsidR="004479C2">
              <w:rPr>
                <w:noProof/>
                <w:webHidden/>
              </w:rPr>
              <w:t>3</w:t>
            </w:r>
            <w:r w:rsidR="00062443">
              <w:rPr>
                <w:noProof/>
                <w:webHidden/>
              </w:rPr>
              <w:fldChar w:fldCharType="end"/>
            </w:r>
          </w:hyperlink>
        </w:p>
        <w:p w14:paraId="5D0D766E" w14:textId="574CF43C" w:rsidR="00062443" w:rsidRDefault="00062443" w:rsidP="00062443">
          <w:pPr>
            <w:pStyle w:val="TDC1"/>
            <w:rPr>
              <w:rFonts w:cstheme="minorBidi"/>
              <w:noProof/>
            </w:rPr>
          </w:pPr>
          <w:hyperlink w:anchor="_Toc146549446" w:history="1">
            <w:r w:rsidRPr="00E83670">
              <w:rPr>
                <w:rStyle w:val="Hipervnculo"/>
                <w:rFonts w:ascii="Times New Roman" w:hAnsi="Times New Roman"/>
                <w:noProof/>
              </w:rPr>
              <w:t>Palabras Claves</w:t>
            </w:r>
            <w:r>
              <w:rPr>
                <w:noProof/>
                <w:webHidden/>
              </w:rPr>
              <w:tab/>
            </w:r>
            <w:r>
              <w:rPr>
                <w:noProof/>
                <w:webHidden/>
              </w:rPr>
              <w:fldChar w:fldCharType="begin"/>
            </w:r>
            <w:r>
              <w:rPr>
                <w:noProof/>
                <w:webHidden/>
              </w:rPr>
              <w:instrText xml:space="preserve"> PAGEREF _Toc146549446 \h </w:instrText>
            </w:r>
            <w:r>
              <w:rPr>
                <w:noProof/>
                <w:webHidden/>
              </w:rPr>
            </w:r>
            <w:r>
              <w:rPr>
                <w:noProof/>
                <w:webHidden/>
              </w:rPr>
              <w:fldChar w:fldCharType="separate"/>
            </w:r>
            <w:r w:rsidR="004479C2">
              <w:rPr>
                <w:noProof/>
                <w:webHidden/>
              </w:rPr>
              <w:t>3</w:t>
            </w:r>
            <w:r>
              <w:rPr>
                <w:noProof/>
                <w:webHidden/>
              </w:rPr>
              <w:fldChar w:fldCharType="end"/>
            </w:r>
          </w:hyperlink>
        </w:p>
        <w:p w14:paraId="68854D46" w14:textId="177CAEAA" w:rsidR="00062443" w:rsidRDefault="00062443" w:rsidP="00062443">
          <w:pPr>
            <w:pStyle w:val="TDC1"/>
            <w:tabs>
              <w:tab w:val="left" w:pos="440"/>
            </w:tabs>
            <w:rPr>
              <w:rFonts w:cstheme="minorBidi"/>
              <w:noProof/>
            </w:rPr>
          </w:pPr>
          <w:hyperlink w:anchor="_Toc146549447" w:history="1">
            <w:r w:rsidRPr="00E83670">
              <w:rPr>
                <w:rStyle w:val="Hipervnculo"/>
                <w:rFonts w:ascii="Times New Roman" w:hAnsi="Times New Roman"/>
                <w:noProof/>
              </w:rPr>
              <w:t>1.</w:t>
            </w:r>
            <w:r>
              <w:rPr>
                <w:rFonts w:cstheme="minorBidi"/>
                <w:noProof/>
              </w:rPr>
              <w:tab/>
            </w:r>
            <w:r w:rsidRPr="00E83670">
              <w:rPr>
                <w:rStyle w:val="Hipervnculo"/>
                <w:rFonts w:ascii="Times New Roman" w:hAnsi="Times New Roman"/>
                <w:noProof/>
              </w:rPr>
              <w:t>Introducción</w:t>
            </w:r>
            <w:r>
              <w:rPr>
                <w:noProof/>
                <w:webHidden/>
              </w:rPr>
              <w:tab/>
            </w:r>
            <w:r>
              <w:rPr>
                <w:noProof/>
                <w:webHidden/>
              </w:rPr>
              <w:fldChar w:fldCharType="begin"/>
            </w:r>
            <w:r>
              <w:rPr>
                <w:noProof/>
                <w:webHidden/>
              </w:rPr>
              <w:instrText xml:space="preserve"> PAGEREF _Toc146549447 \h </w:instrText>
            </w:r>
            <w:r>
              <w:rPr>
                <w:noProof/>
                <w:webHidden/>
              </w:rPr>
            </w:r>
            <w:r>
              <w:rPr>
                <w:noProof/>
                <w:webHidden/>
              </w:rPr>
              <w:fldChar w:fldCharType="separate"/>
            </w:r>
            <w:r w:rsidR="004479C2">
              <w:rPr>
                <w:noProof/>
                <w:webHidden/>
              </w:rPr>
              <w:t>3</w:t>
            </w:r>
            <w:r>
              <w:rPr>
                <w:noProof/>
                <w:webHidden/>
              </w:rPr>
              <w:fldChar w:fldCharType="end"/>
            </w:r>
          </w:hyperlink>
        </w:p>
        <w:p w14:paraId="5CF2652C" w14:textId="75A01C90" w:rsidR="00062443" w:rsidRDefault="00062443" w:rsidP="00062443">
          <w:pPr>
            <w:pStyle w:val="TDC1"/>
            <w:tabs>
              <w:tab w:val="left" w:pos="440"/>
            </w:tabs>
            <w:rPr>
              <w:rFonts w:cstheme="minorBidi"/>
              <w:noProof/>
            </w:rPr>
          </w:pPr>
          <w:hyperlink w:anchor="_Toc146549448" w:history="1">
            <w:r w:rsidRPr="00E83670">
              <w:rPr>
                <w:rStyle w:val="Hipervnculo"/>
                <w:rFonts w:ascii="Times New Roman" w:hAnsi="Times New Roman"/>
                <w:noProof/>
              </w:rPr>
              <w:t>2.</w:t>
            </w:r>
            <w:r>
              <w:rPr>
                <w:rFonts w:cstheme="minorBidi"/>
                <w:noProof/>
              </w:rPr>
              <w:tab/>
            </w:r>
            <w:r w:rsidRPr="00E83670">
              <w:rPr>
                <w:rStyle w:val="Hipervnculo"/>
                <w:rFonts w:ascii="Times New Roman" w:hAnsi="Times New Roman"/>
                <w:noProof/>
              </w:rPr>
              <w:t>Metodología</w:t>
            </w:r>
            <w:r>
              <w:rPr>
                <w:noProof/>
                <w:webHidden/>
              </w:rPr>
              <w:tab/>
            </w:r>
            <w:r>
              <w:rPr>
                <w:noProof/>
                <w:webHidden/>
              </w:rPr>
              <w:fldChar w:fldCharType="begin"/>
            </w:r>
            <w:r>
              <w:rPr>
                <w:noProof/>
                <w:webHidden/>
              </w:rPr>
              <w:instrText xml:space="preserve"> PAGEREF _Toc146549448 \h </w:instrText>
            </w:r>
            <w:r>
              <w:rPr>
                <w:noProof/>
                <w:webHidden/>
              </w:rPr>
            </w:r>
            <w:r>
              <w:rPr>
                <w:noProof/>
                <w:webHidden/>
              </w:rPr>
              <w:fldChar w:fldCharType="separate"/>
            </w:r>
            <w:r w:rsidR="004479C2">
              <w:rPr>
                <w:noProof/>
                <w:webHidden/>
              </w:rPr>
              <w:t>4</w:t>
            </w:r>
            <w:r>
              <w:rPr>
                <w:noProof/>
                <w:webHidden/>
              </w:rPr>
              <w:fldChar w:fldCharType="end"/>
            </w:r>
          </w:hyperlink>
        </w:p>
        <w:p w14:paraId="5A2034A8" w14:textId="0D188D8C" w:rsidR="00062443" w:rsidRDefault="00062443" w:rsidP="00062443">
          <w:pPr>
            <w:pStyle w:val="TDC2"/>
            <w:tabs>
              <w:tab w:val="left" w:pos="880"/>
              <w:tab w:val="right" w:leader="dot" w:pos="8494"/>
            </w:tabs>
            <w:spacing w:line="360" w:lineRule="auto"/>
            <w:rPr>
              <w:rFonts w:cstheme="minorBidi"/>
              <w:noProof/>
            </w:rPr>
          </w:pPr>
          <w:hyperlink w:anchor="_Toc146549449" w:history="1">
            <w:r w:rsidRPr="00E83670">
              <w:rPr>
                <w:rStyle w:val="Hipervnculo"/>
                <w:rFonts w:ascii="Times New Roman" w:hAnsi="Times New Roman"/>
                <w:noProof/>
              </w:rPr>
              <w:t>2.1</w:t>
            </w:r>
            <w:r>
              <w:rPr>
                <w:rFonts w:cstheme="minorBidi"/>
                <w:noProof/>
              </w:rPr>
              <w:tab/>
            </w:r>
            <w:r w:rsidRPr="00E83670">
              <w:rPr>
                <w:rStyle w:val="Hipervnculo"/>
                <w:rFonts w:ascii="Times New Roman" w:hAnsi="Times New Roman"/>
                <w:noProof/>
              </w:rPr>
              <w:t>El proceso de consolidación actual argentino según Cuadro 35: Cuenta Ahorro Inversión Financiamiento del Sector Público Nacional no Financiero</w:t>
            </w:r>
            <w:r>
              <w:rPr>
                <w:noProof/>
                <w:webHidden/>
              </w:rPr>
              <w:tab/>
            </w:r>
            <w:r>
              <w:rPr>
                <w:noProof/>
                <w:webHidden/>
              </w:rPr>
              <w:fldChar w:fldCharType="begin"/>
            </w:r>
            <w:r>
              <w:rPr>
                <w:noProof/>
                <w:webHidden/>
              </w:rPr>
              <w:instrText xml:space="preserve"> PAGEREF _Toc146549449 \h </w:instrText>
            </w:r>
            <w:r>
              <w:rPr>
                <w:noProof/>
                <w:webHidden/>
              </w:rPr>
            </w:r>
            <w:r>
              <w:rPr>
                <w:noProof/>
                <w:webHidden/>
              </w:rPr>
              <w:fldChar w:fldCharType="separate"/>
            </w:r>
            <w:r w:rsidR="004479C2">
              <w:rPr>
                <w:noProof/>
                <w:webHidden/>
              </w:rPr>
              <w:t>5</w:t>
            </w:r>
            <w:r>
              <w:rPr>
                <w:noProof/>
                <w:webHidden/>
              </w:rPr>
              <w:fldChar w:fldCharType="end"/>
            </w:r>
          </w:hyperlink>
        </w:p>
        <w:p w14:paraId="2090EB8C" w14:textId="11F3FB22" w:rsidR="00062443" w:rsidRDefault="00062443" w:rsidP="00062443">
          <w:pPr>
            <w:pStyle w:val="TDC2"/>
            <w:tabs>
              <w:tab w:val="left" w:pos="1100"/>
              <w:tab w:val="right" w:leader="dot" w:pos="8494"/>
            </w:tabs>
            <w:spacing w:line="360" w:lineRule="auto"/>
            <w:rPr>
              <w:rFonts w:cstheme="minorBidi"/>
              <w:noProof/>
            </w:rPr>
          </w:pPr>
          <w:hyperlink w:anchor="_Toc146549450" w:history="1">
            <w:r w:rsidRPr="00E83670">
              <w:rPr>
                <w:rStyle w:val="Hipervnculo"/>
                <w:rFonts w:ascii="Times New Roman" w:hAnsi="Times New Roman"/>
                <w:noProof/>
              </w:rPr>
              <w:t>2.1.1</w:t>
            </w:r>
            <w:r>
              <w:rPr>
                <w:rFonts w:cstheme="minorBidi"/>
                <w:noProof/>
              </w:rPr>
              <w:tab/>
            </w:r>
            <w:r w:rsidRPr="00E83670">
              <w:rPr>
                <w:rStyle w:val="Hipervnculo"/>
                <w:rFonts w:ascii="Times New Roman" w:hAnsi="Times New Roman"/>
                <w:noProof/>
              </w:rPr>
              <w:t>Información Financiera</w:t>
            </w:r>
            <w:r>
              <w:rPr>
                <w:noProof/>
                <w:webHidden/>
              </w:rPr>
              <w:tab/>
            </w:r>
            <w:r>
              <w:rPr>
                <w:noProof/>
                <w:webHidden/>
              </w:rPr>
              <w:fldChar w:fldCharType="begin"/>
            </w:r>
            <w:r>
              <w:rPr>
                <w:noProof/>
                <w:webHidden/>
              </w:rPr>
              <w:instrText xml:space="preserve"> PAGEREF _Toc146549450 \h </w:instrText>
            </w:r>
            <w:r>
              <w:rPr>
                <w:noProof/>
                <w:webHidden/>
              </w:rPr>
            </w:r>
            <w:r>
              <w:rPr>
                <w:noProof/>
                <w:webHidden/>
              </w:rPr>
              <w:fldChar w:fldCharType="separate"/>
            </w:r>
            <w:r w:rsidR="004479C2">
              <w:rPr>
                <w:noProof/>
                <w:webHidden/>
              </w:rPr>
              <w:t>5</w:t>
            </w:r>
            <w:r>
              <w:rPr>
                <w:noProof/>
                <w:webHidden/>
              </w:rPr>
              <w:fldChar w:fldCharType="end"/>
            </w:r>
          </w:hyperlink>
        </w:p>
        <w:p w14:paraId="72A91D84" w14:textId="12B89ECA" w:rsidR="00062443" w:rsidRDefault="00062443" w:rsidP="00062443">
          <w:pPr>
            <w:pStyle w:val="TDC2"/>
            <w:tabs>
              <w:tab w:val="left" w:pos="1100"/>
              <w:tab w:val="right" w:leader="dot" w:pos="8494"/>
            </w:tabs>
            <w:spacing w:line="360" w:lineRule="auto"/>
            <w:rPr>
              <w:rFonts w:cstheme="minorBidi"/>
              <w:noProof/>
            </w:rPr>
          </w:pPr>
          <w:hyperlink w:anchor="_Toc146549451" w:history="1">
            <w:r w:rsidRPr="00E83670">
              <w:rPr>
                <w:rStyle w:val="Hipervnculo"/>
                <w:rFonts w:ascii="Times New Roman" w:hAnsi="Times New Roman"/>
                <w:noProof/>
              </w:rPr>
              <w:t>2.1.2</w:t>
            </w:r>
            <w:r>
              <w:rPr>
                <w:rFonts w:cstheme="minorBidi"/>
                <w:noProof/>
              </w:rPr>
              <w:tab/>
            </w:r>
            <w:r w:rsidRPr="00E83670">
              <w:rPr>
                <w:rStyle w:val="Hipervnculo"/>
                <w:rFonts w:ascii="Times New Roman" w:hAnsi="Times New Roman"/>
                <w:noProof/>
              </w:rPr>
              <w:t>Sectores Involucrados</w:t>
            </w:r>
            <w:r>
              <w:rPr>
                <w:noProof/>
                <w:webHidden/>
              </w:rPr>
              <w:tab/>
            </w:r>
            <w:r>
              <w:rPr>
                <w:noProof/>
                <w:webHidden/>
              </w:rPr>
              <w:fldChar w:fldCharType="begin"/>
            </w:r>
            <w:r>
              <w:rPr>
                <w:noProof/>
                <w:webHidden/>
              </w:rPr>
              <w:instrText xml:space="preserve"> PAGEREF _Toc146549451 \h </w:instrText>
            </w:r>
            <w:r>
              <w:rPr>
                <w:noProof/>
                <w:webHidden/>
              </w:rPr>
            </w:r>
            <w:r>
              <w:rPr>
                <w:noProof/>
                <w:webHidden/>
              </w:rPr>
              <w:fldChar w:fldCharType="separate"/>
            </w:r>
            <w:r w:rsidR="004479C2">
              <w:rPr>
                <w:noProof/>
                <w:webHidden/>
              </w:rPr>
              <w:t>6</w:t>
            </w:r>
            <w:r>
              <w:rPr>
                <w:noProof/>
                <w:webHidden/>
              </w:rPr>
              <w:fldChar w:fldCharType="end"/>
            </w:r>
          </w:hyperlink>
        </w:p>
        <w:p w14:paraId="5CDE51FA" w14:textId="3C33EF98" w:rsidR="00062443" w:rsidRDefault="00062443" w:rsidP="00062443">
          <w:pPr>
            <w:pStyle w:val="TDC2"/>
            <w:tabs>
              <w:tab w:val="left" w:pos="1100"/>
              <w:tab w:val="right" w:leader="dot" w:pos="8494"/>
            </w:tabs>
            <w:spacing w:line="360" w:lineRule="auto"/>
            <w:rPr>
              <w:rFonts w:cstheme="minorBidi"/>
              <w:noProof/>
            </w:rPr>
          </w:pPr>
          <w:hyperlink w:anchor="_Toc146549452" w:history="1">
            <w:r w:rsidRPr="00E83670">
              <w:rPr>
                <w:rStyle w:val="Hipervnculo"/>
                <w:rFonts w:ascii="Times New Roman" w:hAnsi="Times New Roman"/>
                <w:noProof/>
              </w:rPr>
              <w:t>2.1.3</w:t>
            </w:r>
            <w:r>
              <w:rPr>
                <w:rFonts w:cstheme="minorBidi"/>
                <w:noProof/>
              </w:rPr>
              <w:tab/>
            </w:r>
            <w:r w:rsidRPr="00E83670">
              <w:rPr>
                <w:rStyle w:val="Hipervnculo"/>
                <w:rFonts w:ascii="Times New Roman" w:hAnsi="Times New Roman"/>
                <w:noProof/>
              </w:rPr>
              <w:t>Proceso de consolidación</w:t>
            </w:r>
            <w:r>
              <w:rPr>
                <w:noProof/>
                <w:webHidden/>
              </w:rPr>
              <w:tab/>
            </w:r>
            <w:r>
              <w:rPr>
                <w:noProof/>
                <w:webHidden/>
              </w:rPr>
              <w:fldChar w:fldCharType="begin"/>
            </w:r>
            <w:r>
              <w:rPr>
                <w:noProof/>
                <w:webHidden/>
              </w:rPr>
              <w:instrText xml:space="preserve"> PAGEREF _Toc146549452 \h </w:instrText>
            </w:r>
            <w:r>
              <w:rPr>
                <w:noProof/>
                <w:webHidden/>
              </w:rPr>
            </w:r>
            <w:r>
              <w:rPr>
                <w:noProof/>
                <w:webHidden/>
              </w:rPr>
              <w:fldChar w:fldCharType="separate"/>
            </w:r>
            <w:r w:rsidR="004479C2">
              <w:rPr>
                <w:noProof/>
                <w:webHidden/>
              </w:rPr>
              <w:t>7</w:t>
            </w:r>
            <w:r>
              <w:rPr>
                <w:noProof/>
                <w:webHidden/>
              </w:rPr>
              <w:fldChar w:fldCharType="end"/>
            </w:r>
          </w:hyperlink>
          <w:bookmarkStart w:id="0" w:name="_GoBack"/>
          <w:bookmarkEnd w:id="0"/>
        </w:p>
        <w:p w14:paraId="57FBDBEE" w14:textId="2E0EF5E6" w:rsidR="00062443" w:rsidRDefault="00062443" w:rsidP="00062443">
          <w:pPr>
            <w:pStyle w:val="TDC2"/>
            <w:tabs>
              <w:tab w:val="left" w:pos="1100"/>
              <w:tab w:val="right" w:leader="dot" w:pos="8494"/>
            </w:tabs>
            <w:spacing w:line="360" w:lineRule="auto"/>
            <w:rPr>
              <w:rFonts w:cstheme="minorBidi"/>
              <w:noProof/>
            </w:rPr>
          </w:pPr>
          <w:hyperlink w:anchor="_Toc146549453" w:history="1">
            <w:r w:rsidRPr="00E83670">
              <w:rPr>
                <w:rStyle w:val="Hipervnculo"/>
                <w:rFonts w:ascii="Times New Roman" w:hAnsi="Times New Roman"/>
                <w:noProof/>
              </w:rPr>
              <w:t>2.1.4</w:t>
            </w:r>
            <w:r>
              <w:rPr>
                <w:rFonts w:cstheme="minorBidi"/>
                <w:noProof/>
              </w:rPr>
              <w:tab/>
            </w:r>
            <w:r w:rsidRPr="00E83670">
              <w:rPr>
                <w:rStyle w:val="Hipervnculo"/>
                <w:rFonts w:ascii="Times New Roman" w:hAnsi="Times New Roman"/>
                <w:noProof/>
              </w:rPr>
              <w:t>El proceso de consolidación actual argentino según la Norma Internacional de Contabilidad del Sector Público (NICSP) Nº 35</w:t>
            </w:r>
            <w:r>
              <w:rPr>
                <w:noProof/>
                <w:webHidden/>
              </w:rPr>
              <w:tab/>
            </w:r>
            <w:r>
              <w:rPr>
                <w:noProof/>
                <w:webHidden/>
              </w:rPr>
              <w:fldChar w:fldCharType="begin"/>
            </w:r>
            <w:r>
              <w:rPr>
                <w:noProof/>
                <w:webHidden/>
              </w:rPr>
              <w:instrText xml:space="preserve"> PAGEREF _Toc146549453 \h </w:instrText>
            </w:r>
            <w:r>
              <w:rPr>
                <w:noProof/>
                <w:webHidden/>
              </w:rPr>
            </w:r>
            <w:r>
              <w:rPr>
                <w:noProof/>
                <w:webHidden/>
              </w:rPr>
              <w:fldChar w:fldCharType="separate"/>
            </w:r>
            <w:r w:rsidR="004479C2">
              <w:rPr>
                <w:noProof/>
                <w:webHidden/>
              </w:rPr>
              <w:t>10</w:t>
            </w:r>
            <w:r>
              <w:rPr>
                <w:noProof/>
                <w:webHidden/>
              </w:rPr>
              <w:fldChar w:fldCharType="end"/>
            </w:r>
          </w:hyperlink>
        </w:p>
        <w:p w14:paraId="743119D1" w14:textId="7ED556AC" w:rsidR="00062443" w:rsidRDefault="00062443" w:rsidP="00062443">
          <w:pPr>
            <w:pStyle w:val="TDC1"/>
            <w:tabs>
              <w:tab w:val="left" w:pos="440"/>
            </w:tabs>
            <w:rPr>
              <w:rFonts w:cstheme="minorBidi"/>
              <w:noProof/>
            </w:rPr>
          </w:pPr>
          <w:hyperlink w:anchor="_Toc146549454" w:history="1">
            <w:r w:rsidRPr="00E83670">
              <w:rPr>
                <w:rStyle w:val="Hipervnculo"/>
                <w:rFonts w:ascii="Times New Roman" w:hAnsi="Times New Roman"/>
                <w:noProof/>
              </w:rPr>
              <w:t>3.</w:t>
            </w:r>
            <w:r>
              <w:rPr>
                <w:rFonts w:cstheme="minorBidi"/>
                <w:noProof/>
              </w:rPr>
              <w:tab/>
            </w:r>
            <w:r w:rsidRPr="00E83670">
              <w:rPr>
                <w:rStyle w:val="Hipervnculo"/>
                <w:rFonts w:ascii="Times New Roman" w:hAnsi="Times New Roman"/>
                <w:noProof/>
              </w:rPr>
              <w:t>Resultados Obtenidos</w:t>
            </w:r>
            <w:r>
              <w:rPr>
                <w:noProof/>
                <w:webHidden/>
              </w:rPr>
              <w:tab/>
            </w:r>
            <w:r>
              <w:rPr>
                <w:noProof/>
                <w:webHidden/>
              </w:rPr>
              <w:fldChar w:fldCharType="begin"/>
            </w:r>
            <w:r>
              <w:rPr>
                <w:noProof/>
                <w:webHidden/>
              </w:rPr>
              <w:instrText xml:space="preserve"> PAGEREF _Toc146549454 \h </w:instrText>
            </w:r>
            <w:r>
              <w:rPr>
                <w:noProof/>
                <w:webHidden/>
              </w:rPr>
            </w:r>
            <w:r>
              <w:rPr>
                <w:noProof/>
                <w:webHidden/>
              </w:rPr>
              <w:fldChar w:fldCharType="separate"/>
            </w:r>
            <w:r w:rsidR="004479C2">
              <w:rPr>
                <w:noProof/>
                <w:webHidden/>
              </w:rPr>
              <w:t>11</w:t>
            </w:r>
            <w:r>
              <w:rPr>
                <w:noProof/>
                <w:webHidden/>
              </w:rPr>
              <w:fldChar w:fldCharType="end"/>
            </w:r>
          </w:hyperlink>
        </w:p>
        <w:p w14:paraId="1AB85765" w14:textId="7AADD986" w:rsidR="00062443" w:rsidRDefault="00062443" w:rsidP="00062443">
          <w:pPr>
            <w:pStyle w:val="TDC1"/>
            <w:tabs>
              <w:tab w:val="left" w:pos="440"/>
            </w:tabs>
            <w:rPr>
              <w:rFonts w:cstheme="minorBidi"/>
              <w:noProof/>
            </w:rPr>
          </w:pPr>
          <w:hyperlink w:anchor="_Toc146549455" w:history="1">
            <w:r w:rsidRPr="00E83670">
              <w:rPr>
                <w:rStyle w:val="Hipervnculo"/>
                <w:rFonts w:ascii="Times New Roman" w:hAnsi="Times New Roman"/>
                <w:noProof/>
              </w:rPr>
              <w:t>4.</w:t>
            </w:r>
            <w:r>
              <w:rPr>
                <w:rFonts w:cstheme="minorBidi"/>
                <w:noProof/>
              </w:rPr>
              <w:tab/>
            </w:r>
            <w:r w:rsidRPr="00E83670">
              <w:rPr>
                <w:rStyle w:val="Hipervnculo"/>
                <w:rFonts w:ascii="Times New Roman" w:hAnsi="Times New Roman"/>
                <w:noProof/>
              </w:rPr>
              <w:t>Conclusiones</w:t>
            </w:r>
            <w:r>
              <w:rPr>
                <w:noProof/>
                <w:webHidden/>
              </w:rPr>
              <w:tab/>
            </w:r>
            <w:r>
              <w:rPr>
                <w:noProof/>
                <w:webHidden/>
              </w:rPr>
              <w:fldChar w:fldCharType="begin"/>
            </w:r>
            <w:r>
              <w:rPr>
                <w:noProof/>
                <w:webHidden/>
              </w:rPr>
              <w:instrText xml:space="preserve"> PAGEREF _Toc146549455 \h </w:instrText>
            </w:r>
            <w:r>
              <w:rPr>
                <w:noProof/>
                <w:webHidden/>
              </w:rPr>
            </w:r>
            <w:r>
              <w:rPr>
                <w:noProof/>
                <w:webHidden/>
              </w:rPr>
              <w:fldChar w:fldCharType="separate"/>
            </w:r>
            <w:r w:rsidR="004479C2">
              <w:rPr>
                <w:noProof/>
                <w:webHidden/>
              </w:rPr>
              <w:t>13</w:t>
            </w:r>
            <w:r>
              <w:rPr>
                <w:noProof/>
                <w:webHidden/>
              </w:rPr>
              <w:fldChar w:fldCharType="end"/>
            </w:r>
          </w:hyperlink>
        </w:p>
        <w:p w14:paraId="2CFD89E5" w14:textId="7249AFFC" w:rsidR="00062443" w:rsidRDefault="00062443" w:rsidP="00062443">
          <w:pPr>
            <w:pStyle w:val="TDC1"/>
            <w:tabs>
              <w:tab w:val="left" w:pos="440"/>
            </w:tabs>
            <w:rPr>
              <w:rFonts w:cstheme="minorBidi"/>
              <w:noProof/>
            </w:rPr>
          </w:pPr>
          <w:hyperlink w:anchor="_Toc146549456" w:history="1">
            <w:r w:rsidRPr="00E83670">
              <w:rPr>
                <w:rStyle w:val="Hipervnculo"/>
                <w:rFonts w:ascii="Times New Roman" w:hAnsi="Times New Roman"/>
                <w:noProof/>
              </w:rPr>
              <w:t>5.</w:t>
            </w:r>
            <w:r>
              <w:rPr>
                <w:rFonts w:cstheme="minorBidi"/>
                <w:noProof/>
              </w:rPr>
              <w:tab/>
            </w:r>
            <w:r w:rsidRPr="00E83670">
              <w:rPr>
                <w:rStyle w:val="Hipervnculo"/>
                <w:rFonts w:ascii="Times New Roman" w:hAnsi="Times New Roman"/>
                <w:noProof/>
              </w:rPr>
              <w:t>Referencias bibliográficas</w:t>
            </w:r>
            <w:r>
              <w:rPr>
                <w:noProof/>
                <w:webHidden/>
              </w:rPr>
              <w:tab/>
            </w:r>
            <w:r>
              <w:rPr>
                <w:noProof/>
                <w:webHidden/>
              </w:rPr>
              <w:fldChar w:fldCharType="begin"/>
            </w:r>
            <w:r>
              <w:rPr>
                <w:noProof/>
                <w:webHidden/>
              </w:rPr>
              <w:instrText xml:space="preserve"> PAGEREF _Toc146549456 \h </w:instrText>
            </w:r>
            <w:r>
              <w:rPr>
                <w:noProof/>
                <w:webHidden/>
              </w:rPr>
            </w:r>
            <w:r>
              <w:rPr>
                <w:noProof/>
                <w:webHidden/>
              </w:rPr>
              <w:fldChar w:fldCharType="separate"/>
            </w:r>
            <w:r w:rsidR="004479C2">
              <w:rPr>
                <w:noProof/>
                <w:webHidden/>
              </w:rPr>
              <w:t>14</w:t>
            </w:r>
            <w:r>
              <w:rPr>
                <w:noProof/>
                <w:webHidden/>
              </w:rPr>
              <w:fldChar w:fldCharType="end"/>
            </w:r>
          </w:hyperlink>
        </w:p>
        <w:p w14:paraId="067A83B0" w14:textId="241FD3BD" w:rsidR="0045127B" w:rsidRPr="0096140C" w:rsidRDefault="0045127B" w:rsidP="00062443">
          <w:pPr>
            <w:spacing w:line="360" w:lineRule="auto"/>
            <w:rPr>
              <w:rFonts w:ascii="Times New Roman" w:hAnsi="Times New Roman" w:cs="Times New Roman"/>
            </w:rPr>
          </w:pPr>
          <w:r w:rsidRPr="0096140C">
            <w:rPr>
              <w:rFonts w:ascii="Times New Roman" w:hAnsi="Times New Roman" w:cs="Times New Roman"/>
              <w:b/>
              <w:bCs/>
              <w:sz w:val="24"/>
              <w:szCs w:val="24"/>
              <w:lang w:val="es-ES"/>
            </w:rPr>
            <w:fldChar w:fldCharType="end"/>
          </w:r>
        </w:p>
      </w:sdtContent>
    </w:sdt>
    <w:p w14:paraId="251AB0B6" w14:textId="77777777" w:rsidR="0045127B" w:rsidRPr="0096140C" w:rsidRDefault="0045127B" w:rsidP="00F36853">
      <w:pPr>
        <w:pStyle w:val="Ttulo1"/>
        <w:rPr>
          <w:rFonts w:ascii="Times New Roman" w:hAnsi="Times New Roman" w:cs="Times New Roman"/>
          <w:sz w:val="24"/>
          <w:szCs w:val="24"/>
        </w:rPr>
      </w:pPr>
    </w:p>
    <w:p w14:paraId="0BF9EB52" w14:textId="77777777" w:rsidR="0045127B" w:rsidRPr="0096140C" w:rsidRDefault="0045127B" w:rsidP="00F36853">
      <w:pPr>
        <w:pStyle w:val="Ttulo1"/>
        <w:rPr>
          <w:rFonts w:ascii="Times New Roman" w:hAnsi="Times New Roman" w:cs="Times New Roman"/>
          <w:sz w:val="24"/>
          <w:szCs w:val="24"/>
        </w:rPr>
      </w:pPr>
    </w:p>
    <w:p w14:paraId="0DC55AEB" w14:textId="77777777" w:rsidR="0045127B" w:rsidRPr="0096140C" w:rsidRDefault="0045127B" w:rsidP="00F36853">
      <w:pPr>
        <w:pStyle w:val="Ttulo1"/>
        <w:rPr>
          <w:rFonts w:ascii="Times New Roman" w:hAnsi="Times New Roman" w:cs="Times New Roman"/>
          <w:sz w:val="24"/>
          <w:szCs w:val="24"/>
        </w:rPr>
      </w:pPr>
    </w:p>
    <w:p w14:paraId="673DB0B3" w14:textId="77777777" w:rsidR="0045127B" w:rsidRPr="0096140C" w:rsidRDefault="0045127B" w:rsidP="0045127B">
      <w:pPr>
        <w:rPr>
          <w:rFonts w:ascii="Times New Roman" w:hAnsi="Times New Roman" w:cs="Times New Roman"/>
        </w:rPr>
      </w:pPr>
    </w:p>
    <w:p w14:paraId="44B0C03C" w14:textId="77777777" w:rsidR="0045127B" w:rsidRPr="0096140C" w:rsidRDefault="0045127B" w:rsidP="0045127B">
      <w:pPr>
        <w:rPr>
          <w:rFonts w:ascii="Times New Roman" w:hAnsi="Times New Roman" w:cs="Times New Roman"/>
        </w:rPr>
      </w:pPr>
    </w:p>
    <w:p w14:paraId="4BCB8547" w14:textId="77777777" w:rsidR="0045127B" w:rsidRPr="0096140C" w:rsidRDefault="0045127B" w:rsidP="00F36853">
      <w:pPr>
        <w:pStyle w:val="Ttulo1"/>
        <w:rPr>
          <w:rFonts w:ascii="Times New Roman" w:hAnsi="Times New Roman" w:cs="Times New Roman"/>
          <w:sz w:val="24"/>
          <w:szCs w:val="24"/>
        </w:rPr>
      </w:pPr>
    </w:p>
    <w:p w14:paraId="59C4D992" w14:textId="77777777" w:rsidR="0045127B" w:rsidRPr="0096140C" w:rsidRDefault="0045127B" w:rsidP="0045127B">
      <w:pPr>
        <w:rPr>
          <w:rFonts w:ascii="Times New Roman" w:hAnsi="Times New Roman" w:cs="Times New Roman"/>
        </w:rPr>
      </w:pPr>
    </w:p>
    <w:p w14:paraId="6FDB9BA4" w14:textId="521A846A" w:rsidR="0045127B" w:rsidRDefault="0045127B" w:rsidP="0045127B">
      <w:pPr>
        <w:rPr>
          <w:rFonts w:ascii="Times New Roman" w:hAnsi="Times New Roman" w:cs="Times New Roman"/>
        </w:rPr>
      </w:pPr>
    </w:p>
    <w:p w14:paraId="5E56C553" w14:textId="41DCF3CB" w:rsidR="006B6DCD" w:rsidRDefault="006B6DCD" w:rsidP="0045127B">
      <w:pPr>
        <w:rPr>
          <w:rFonts w:ascii="Times New Roman" w:hAnsi="Times New Roman" w:cs="Times New Roman"/>
        </w:rPr>
      </w:pPr>
    </w:p>
    <w:p w14:paraId="54818923" w14:textId="0876EE1E" w:rsidR="006B6DCD" w:rsidRDefault="006B6DCD" w:rsidP="0045127B">
      <w:pPr>
        <w:rPr>
          <w:rFonts w:ascii="Times New Roman" w:hAnsi="Times New Roman" w:cs="Times New Roman"/>
        </w:rPr>
      </w:pPr>
    </w:p>
    <w:p w14:paraId="5599A5AD" w14:textId="77777777" w:rsidR="006B6DCD" w:rsidRPr="0096140C" w:rsidRDefault="006B6DCD" w:rsidP="0045127B">
      <w:pPr>
        <w:rPr>
          <w:rFonts w:ascii="Times New Roman" w:hAnsi="Times New Roman" w:cs="Times New Roman"/>
        </w:rPr>
      </w:pPr>
    </w:p>
    <w:p w14:paraId="56EEC81B" w14:textId="77777777" w:rsidR="00F61AD5" w:rsidRPr="0096140C" w:rsidRDefault="00E45A30" w:rsidP="00F36853">
      <w:pPr>
        <w:pStyle w:val="Ttulo1"/>
        <w:rPr>
          <w:rFonts w:ascii="Times New Roman" w:hAnsi="Times New Roman" w:cs="Times New Roman"/>
          <w:sz w:val="24"/>
          <w:szCs w:val="24"/>
        </w:rPr>
      </w:pPr>
      <w:bookmarkStart w:id="1" w:name="_Toc146549445"/>
      <w:r w:rsidRPr="006B6DCD">
        <w:rPr>
          <w:rFonts w:ascii="Times New Roman" w:hAnsi="Times New Roman" w:cs="Times New Roman"/>
          <w:color w:val="4472C4" w:themeColor="accent1"/>
          <w:sz w:val="24"/>
          <w:szCs w:val="24"/>
        </w:rPr>
        <w:lastRenderedPageBreak/>
        <w:t>Resumen:</w:t>
      </w:r>
      <w:bookmarkEnd w:id="1"/>
      <w:r w:rsidR="00924D4C" w:rsidRPr="0096140C">
        <w:rPr>
          <w:rFonts w:ascii="Times New Roman" w:hAnsi="Times New Roman" w:cs="Times New Roman"/>
          <w:sz w:val="24"/>
          <w:szCs w:val="24"/>
        </w:rPr>
        <w:tab/>
      </w:r>
    </w:p>
    <w:p w14:paraId="217F9272" w14:textId="4732CF9C" w:rsidR="00F61AD5" w:rsidRPr="0096140C" w:rsidRDefault="00DC62F7" w:rsidP="005B5887">
      <w:pPr>
        <w:tabs>
          <w:tab w:val="left" w:pos="2904"/>
        </w:tabs>
        <w:spacing w:line="360" w:lineRule="auto"/>
        <w:jc w:val="both"/>
        <w:rPr>
          <w:rFonts w:ascii="Times New Roman" w:eastAsia="Times New Roman" w:hAnsi="Times New Roman" w:cs="Times New Roman"/>
        </w:rPr>
      </w:pPr>
      <w:r w:rsidRPr="0096140C">
        <w:rPr>
          <w:rFonts w:ascii="Times New Roman" w:eastAsia="Times New Roman" w:hAnsi="Times New Roman" w:cs="Times New Roman"/>
        </w:rPr>
        <w:t>El presente trabajo tiene como objetivo analizar los detalles metodológicos y el nivel de participación de los distintos entes del estado en el proceso de consolidación para la obtención de la información consolidada del sector público, que sirven como herramienta para evaluar la eficiencia de la gestión pública o por el contrario si los mismos no son útiles para la toma de decisiones de los distintos usuarios. Para ello se analiza el Cuadro 35: Cuenta Ahorro Inversión Financiamiento del Sector Público Nacional No Financiero, las Normas Internacionales de Contabilidad del Sector Público (NICSP) de la IFAC N°</w:t>
      </w:r>
      <w:r w:rsidR="0096140C" w:rsidRPr="0096140C">
        <w:rPr>
          <w:rFonts w:ascii="Times New Roman" w:eastAsia="Times New Roman" w:hAnsi="Times New Roman" w:cs="Times New Roman"/>
        </w:rPr>
        <w:t>35</w:t>
      </w:r>
      <w:r w:rsidRPr="0096140C">
        <w:rPr>
          <w:rFonts w:ascii="Times New Roman" w:eastAsia="Times New Roman" w:hAnsi="Times New Roman" w:cs="Times New Roman"/>
        </w:rPr>
        <w:t xml:space="preserve">. La problemática planteada se relaciona con las siguientes hipótesis: la información financiera resulta útil para la rendición de cuentas y toma de decisiones de usuarios diferenciados de las Administraciones Públicas; y la información financiera debe confeccionarse y presentarse considerando las demandas de información de los usuarios. Los resultados obtenidos muestran que la información contable del sector público argentino incorporado en el Cuadro 35 revela información útil en relación con los datos consolidados y los distintos entes. Sin embargo, la información consolidada del sector público no responde a los principios y recomendaciones establecidas en las buenas prácticas de consolidación del sector público establecido por las NICSP </w:t>
      </w:r>
      <w:r w:rsidR="00352B8F" w:rsidRPr="0096140C">
        <w:rPr>
          <w:rFonts w:ascii="Times New Roman" w:eastAsia="Times New Roman" w:hAnsi="Times New Roman" w:cs="Times New Roman"/>
        </w:rPr>
        <w:t>35</w:t>
      </w:r>
      <w:r w:rsidRPr="0096140C">
        <w:rPr>
          <w:rFonts w:ascii="Times New Roman" w:eastAsia="Times New Roman" w:hAnsi="Times New Roman" w:cs="Times New Roman"/>
        </w:rPr>
        <w:t xml:space="preserve"> de la IFAC. Se concluye que resulta inminente la necesidad de la implementación del nuevo Marco Conceptual del Sector Público que considere las recomendaciones de las NICSP de la IFAC, especialmente para la presentación del Cuadro 35 que incluye información consolidada teniendo en cuenta las demandas existentes de información contable, oportuna, integrada, transparente y que permita la rendición de cuentas a las partes interesadas.</w:t>
      </w:r>
    </w:p>
    <w:p w14:paraId="3621E2B3" w14:textId="77777777" w:rsidR="00F36853" w:rsidRPr="006B6DCD" w:rsidRDefault="00E45A30" w:rsidP="00F36853">
      <w:pPr>
        <w:pStyle w:val="Ttulo1"/>
        <w:rPr>
          <w:rFonts w:ascii="Times New Roman" w:hAnsi="Times New Roman" w:cs="Times New Roman"/>
          <w:color w:val="4472C4" w:themeColor="accent1"/>
          <w:sz w:val="24"/>
          <w:szCs w:val="24"/>
        </w:rPr>
      </w:pPr>
      <w:bookmarkStart w:id="2" w:name="_Toc146549446"/>
      <w:r w:rsidRPr="006B6DCD">
        <w:rPr>
          <w:rFonts w:ascii="Times New Roman" w:hAnsi="Times New Roman" w:cs="Times New Roman"/>
          <w:color w:val="4472C4" w:themeColor="accent1"/>
          <w:sz w:val="24"/>
          <w:szCs w:val="24"/>
        </w:rPr>
        <w:t>Palabras Clave</w:t>
      </w:r>
      <w:r w:rsidR="00F36853" w:rsidRPr="006B6DCD">
        <w:rPr>
          <w:rFonts w:ascii="Times New Roman" w:hAnsi="Times New Roman" w:cs="Times New Roman"/>
          <w:color w:val="4472C4" w:themeColor="accent1"/>
          <w:sz w:val="24"/>
          <w:szCs w:val="24"/>
        </w:rPr>
        <w:t>s</w:t>
      </w:r>
      <w:bookmarkEnd w:id="2"/>
    </w:p>
    <w:p w14:paraId="4D02CB36" w14:textId="77777777" w:rsidR="00F61AD5" w:rsidRPr="0096140C" w:rsidRDefault="00E45A30" w:rsidP="00F36853">
      <w:pPr>
        <w:tabs>
          <w:tab w:val="left" w:pos="2904"/>
        </w:tabs>
        <w:spacing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Contabilidad Gubernamental – Normas Internacionales de Contabilidad del Sector Público–Estados Consolidados del Sector Público </w:t>
      </w:r>
    </w:p>
    <w:p w14:paraId="7F3ABCD1" w14:textId="721FC358" w:rsidR="00F61AD5" w:rsidRPr="006B6DCD" w:rsidRDefault="00E45A30" w:rsidP="006E09B9">
      <w:pPr>
        <w:pStyle w:val="Ttulo1"/>
        <w:numPr>
          <w:ilvl w:val="0"/>
          <w:numId w:val="10"/>
        </w:numPr>
        <w:rPr>
          <w:rFonts w:ascii="Times New Roman" w:hAnsi="Times New Roman" w:cs="Times New Roman"/>
          <w:color w:val="4472C4" w:themeColor="accent1"/>
          <w:sz w:val="24"/>
          <w:szCs w:val="24"/>
        </w:rPr>
      </w:pPr>
      <w:bookmarkStart w:id="3" w:name="_Toc146549447"/>
      <w:r w:rsidRPr="006B6DCD">
        <w:rPr>
          <w:rFonts w:ascii="Times New Roman" w:hAnsi="Times New Roman" w:cs="Times New Roman"/>
          <w:color w:val="4472C4" w:themeColor="accent1"/>
          <w:sz w:val="24"/>
          <w:szCs w:val="24"/>
        </w:rPr>
        <w:t>Introducción</w:t>
      </w:r>
      <w:bookmarkEnd w:id="3"/>
    </w:p>
    <w:p w14:paraId="0B6A94D7" w14:textId="77777777" w:rsidR="003E3947" w:rsidRPr="0096140C" w:rsidRDefault="00330918" w:rsidP="00202800">
      <w:pPr>
        <w:tabs>
          <w:tab w:val="left" w:pos="2904"/>
        </w:tabs>
        <w:spacing w:line="360" w:lineRule="auto"/>
        <w:jc w:val="both"/>
        <w:rPr>
          <w:rFonts w:ascii="Times New Roman" w:eastAsia="Times New Roman" w:hAnsi="Times New Roman" w:cs="Times New Roman"/>
        </w:rPr>
      </w:pPr>
      <w:r w:rsidRPr="0096140C">
        <w:rPr>
          <w:rFonts w:ascii="Times New Roman" w:eastAsia="Times New Roman" w:hAnsi="Times New Roman" w:cs="Times New Roman"/>
        </w:rPr>
        <w:t>En el presente trabajo se analizarán</w:t>
      </w:r>
      <w:r w:rsidR="00E45A30" w:rsidRPr="0096140C">
        <w:rPr>
          <w:rFonts w:ascii="Times New Roman" w:eastAsia="Times New Roman" w:hAnsi="Times New Roman" w:cs="Times New Roman"/>
        </w:rPr>
        <w:t xml:space="preserve"> los detalles metodológicos y el nivel de participación de los distintos entes del estado en el proceso de consolidación para la obtención de la información consolidada del sector público, que sirven como herramienta para evaluar la eficiencia de la gestión pública o por el contrario si los mismos no son útiles para la toma de decisiones de los distintos usuarios. </w:t>
      </w:r>
      <w:r w:rsidRPr="0096140C">
        <w:rPr>
          <w:rFonts w:ascii="Times New Roman" w:eastAsia="Times New Roman" w:hAnsi="Times New Roman" w:cs="Times New Roman"/>
        </w:rPr>
        <w:t xml:space="preserve">Para poder introducirnos en esta problemática planteada, vamos a analizar los distintos conceptos que componen el objetivo del presente trabajo. Por un lado, los detalles metodológicos para la obtención de los Estados Contables Consolidados del sector público. </w:t>
      </w:r>
    </w:p>
    <w:p w14:paraId="12DCB9C6" w14:textId="77777777" w:rsidR="003E3947" w:rsidRPr="0096140C" w:rsidRDefault="00330918" w:rsidP="00202800">
      <w:pPr>
        <w:tabs>
          <w:tab w:val="left" w:pos="2904"/>
        </w:tabs>
        <w:spacing w:line="360" w:lineRule="auto"/>
        <w:jc w:val="both"/>
        <w:rPr>
          <w:rFonts w:ascii="Times New Roman" w:eastAsia="Times New Roman" w:hAnsi="Times New Roman" w:cs="Times New Roman"/>
        </w:rPr>
      </w:pPr>
      <w:r w:rsidRPr="0096140C">
        <w:rPr>
          <w:rFonts w:ascii="Times New Roman" w:eastAsia="Times New Roman" w:hAnsi="Times New Roman" w:cs="Times New Roman"/>
        </w:rPr>
        <w:lastRenderedPageBreak/>
        <w:t xml:space="preserve">El proceso de obtención de información para emitir los mencionados Estados Contables en el sector público es complejo y requiere un enfoque meticuloso para garantizar la integridad y la precisión de estos. Además, debe realizarse de conformidad con las normativas contables y regulaciones </w:t>
      </w:r>
      <w:r w:rsidR="003E3947" w:rsidRPr="0096140C">
        <w:rPr>
          <w:rFonts w:ascii="Times New Roman" w:eastAsia="Times New Roman" w:hAnsi="Times New Roman" w:cs="Times New Roman"/>
        </w:rPr>
        <w:t xml:space="preserve">vigentes </w:t>
      </w:r>
      <w:r w:rsidRPr="0096140C">
        <w:rPr>
          <w:rFonts w:ascii="Times New Roman" w:eastAsia="Times New Roman" w:hAnsi="Times New Roman" w:cs="Times New Roman"/>
        </w:rPr>
        <w:t>específicas del sector público.</w:t>
      </w:r>
      <w:r w:rsidR="003E3947" w:rsidRPr="0096140C">
        <w:rPr>
          <w:rFonts w:ascii="Times New Roman" w:eastAsia="Times New Roman" w:hAnsi="Times New Roman" w:cs="Times New Roman"/>
        </w:rPr>
        <w:t xml:space="preserve"> Para ello se debe tener en cuenta:</w:t>
      </w:r>
    </w:p>
    <w:p w14:paraId="38CFA737" w14:textId="77777777" w:rsidR="003E3947" w:rsidRPr="0096140C" w:rsidRDefault="003E3947" w:rsidP="00202800">
      <w:pPr>
        <w:pStyle w:val="Prrafodelista"/>
        <w:numPr>
          <w:ilvl w:val="0"/>
          <w:numId w:val="1"/>
        </w:numPr>
        <w:tabs>
          <w:tab w:val="left" w:pos="2904"/>
        </w:tabs>
        <w:spacing w:line="360" w:lineRule="auto"/>
        <w:jc w:val="both"/>
        <w:rPr>
          <w:rFonts w:ascii="Times New Roman" w:eastAsia="Times New Roman" w:hAnsi="Times New Roman" w:cs="Times New Roman"/>
        </w:rPr>
      </w:pPr>
      <w:r w:rsidRPr="0096140C">
        <w:rPr>
          <w:rFonts w:ascii="Times New Roman" w:eastAsia="Times New Roman" w:hAnsi="Times New Roman" w:cs="Times New Roman"/>
        </w:rPr>
        <w:t>Identificación las entidades que deben se consolidadas,</w:t>
      </w:r>
    </w:p>
    <w:p w14:paraId="114EAAFF" w14:textId="77777777" w:rsidR="003E3947" w:rsidRPr="0096140C" w:rsidRDefault="003E3947" w:rsidP="00202800">
      <w:pPr>
        <w:pStyle w:val="Prrafodelista"/>
        <w:numPr>
          <w:ilvl w:val="0"/>
          <w:numId w:val="1"/>
        </w:numPr>
        <w:tabs>
          <w:tab w:val="left" w:pos="2904"/>
        </w:tabs>
        <w:spacing w:line="360" w:lineRule="auto"/>
        <w:jc w:val="both"/>
        <w:rPr>
          <w:rFonts w:ascii="Times New Roman" w:eastAsia="Times New Roman" w:hAnsi="Times New Roman" w:cs="Times New Roman"/>
        </w:rPr>
      </w:pPr>
      <w:r w:rsidRPr="0096140C">
        <w:rPr>
          <w:rFonts w:ascii="Times New Roman" w:eastAsia="Times New Roman" w:hAnsi="Times New Roman" w:cs="Times New Roman"/>
        </w:rPr>
        <w:t>Recolección la información de cada una de las entidades,</w:t>
      </w:r>
    </w:p>
    <w:p w14:paraId="1202AD17" w14:textId="77777777" w:rsidR="003E3947" w:rsidRPr="0096140C" w:rsidRDefault="003E3947" w:rsidP="00202800">
      <w:pPr>
        <w:pStyle w:val="Prrafodelista"/>
        <w:numPr>
          <w:ilvl w:val="0"/>
          <w:numId w:val="1"/>
        </w:numPr>
        <w:tabs>
          <w:tab w:val="left" w:pos="2904"/>
        </w:tabs>
        <w:spacing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Análisis de la información recolectada y aplicación de los procedimientos y controles correspondientes y </w:t>
      </w:r>
    </w:p>
    <w:p w14:paraId="0BB70487" w14:textId="77777777" w:rsidR="003E3947" w:rsidRPr="0096140C" w:rsidRDefault="003E3947" w:rsidP="00202800">
      <w:pPr>
        <w:pStyle w:val="Prrafodelista"/>
        <w:numPr>
          <w:ilvl w:val="0"/>
          <w:numId w:val="1"/>
        </w:numPr>
        <w:tabs>
          <w:tab w:val="left" w:pos="2904"/>
        </w:tabs>
        <w:spacing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Preparación y emisión de los Estados Contables Consolidados. </w:t>
      </w:r>
    </w:p>
    <w:p w14:paraId="0735793A" w14:textId="77777777" w:rsidR="000F74E9" w:rsidRPr="0096140C" w:rsidRDefault="00A02454" w:rsidP="00202800">
      <w:pPr>
        <w:tabs>
          <w:tab w:val="left" w:pos="2904"/>
        </w:tabs>
        <w:spacing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Las entidades que van a suministrar la información necesaria para la obtención de los Estados Contables Consolidados, </w:t>
      </w:r>
      <w:r w:rsidR="00F36853" w:rsidRPr="0096140C">
        <w:rPr>
          <w:rFonts w:ascii="Times New Roman" w:eastAsia="Times New Roman" w:hAnsi="Times New Roman" w:cs="Times New Roman"/>
        </w:rPr>
        <w:t xml:space="preserve">que luego se expondrá en el Cuadro 35 Cuenta Ahorro Inversión Financiamiento del Sector Público Nacional No Financiero, </w:t>
      </w:r>
      <w:r w:rsidR="005D41F5" w:rsidRPr="0096140C">
        <w:rPr>
          <w:rFonts w:ascii="Times New Roman" w:eastAsia="Times New Roman" w:hAnsi="Times New Roman" w:cs="Times New Roman"/>
        </w:rPr>
        <w:t>comprenden:</w:t>
      </w:r>
    </w:p>
    <w:p w14:paraId="297852CE" w14:textId="77777777" w:rsidR="00F36853" w:rsidRPr="0096140C" w:rsidRDefault="00F36853" w:rsidP="00202800">
      <w:pPr>
        <w:tabs>
          <w:tab w:val="left" w:pos="2904"/>
        </w:tabs>
        <w:spacing w:line="360" w:lineRule="auto"/>
        <w:jc w:val="both"/>
        <w:rPr>
          <w:rFonts w:ascii="Times New Roman" w:eastAsia="Times New Roman" w:hAnsi="Times New Roman" w:cs="Times New Roman"/>
        </w:rPr>
      </w:pPr>
      <w:r w:rsidRPr="0096140C">
        <w:rPr>
          <w:rFonts w:ascii="Times New Roman" w:eastAsia="Times New Roman" w:hAnsi="Times New Roman" w:cs="Times New Roman"/>
        </w:rPr>
        <w:t>a) Administración Nacional</w:t>
      </w:r>
    </w:p>
    <w:p w14:paraId="080D6D2D" w14:textId="77777777" w:rsidR="00F36853" w:rsidRPr="0096140C" w:rsidRDefault="00F36853" w:rsidP="00202800">
      <w:pPr>
        <w:tabs>
          <w:tab w:val="left" w:pos="2904"/>
        </w:tabs>
        <w:spacing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b) Universidades Nacionales </w:t>
      </w:r>
    </w:p>
    <w:p w14:paraId="0621FDA4" w14:textId="77777777" w:rsidR="00F36853" w:rsidRPr="0096140C" w:rsidRDefault="00F36853" w:rsidP="00202800">
      <w:pPr>
        <w:tabs>
          <w:tab w:val="left" w:pos="2904"/>
        </w:tabs>
        <w:spacing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c) Empresas y Sociedades no Financieras del Estado Nacional </w:t>
      </w:r>
    </w:p>
    <w:p w14:paraId="610C2915" w14:textId="77777777" w:rsidR="00F36853" w:rsidRPr="0096140C" w:rsidRDefault="00F36853" w:rsidP="00202800">
      <w:pPr>
        <w:tabs>
          <w:tab w:val="left" w:pos="2904"/>
        </w:tabs>
        <w:spacing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d) Entes Públicos excluidos expresamente del Presupuesto de la Administración Nacional </w:t>
      </w:r>
    </w:p>
    <w:p w14:paraId="2A9106C9" w14:textId="77777777" w:rsidR="00F36853" w:rsidRPr="0096140C" w:rsidRDefault="00F36853" w:rsidP="00202800">
      <w:pPr>
        <w:tabs>
          <w:tab w:val="left" w:pos="2904"/>
        </w:tabs>
        <w:spacing w:line="360" w:lineRule="auto"/>
        <w:jc w:val="both"/>
        <w:rPr>
          <w:rFonts w:ascii="Times New Roman" w:eastAsia="Times New Roman" w:hAnsi="Times New Roman" w:cs="Times New Roman"/>
        </w:rPr>
      </w:pPr>
      <w:r w:rsidRPr="0096140C">
        <w:rPr>
          <w:rFonts w:ascii="Times New Roman" w:eastAsia="Times New Roman" w:hAnsi="Times New Roman" w:cs="Times New Roman"/>
        </w:rPr>
        <w:t>e) Fondos Fiduciarios</w:t>
      </w:r>
    </w:p>
    <w:p w14:paraId="18BE2609" w14:textId="266D112C" w:rsidR="00F61AD5" w:rsidRPr="0096140C" w:rsidRDefault="005D41F5" w:rsidP="00202800">
      <w:pPr>
        <w:tabs>
          <w:tab w:val="left" w:pos="2904"/>
        </w:tabs>
        <w:spacing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La información financiera debe resultar útil para la rendición de cuentas y toma de decisiones de usuarios diferenciados de las Administraciones Públicas y además debe confeccionarse y presentarse considerando las demandas de información de los usuarios. Este planteo se relaciona con nuestra hipótesis; para la cual analizaremos </w:t>
      </w:r>
      <w:r w:rsidR="00330918" w:rsidRPr="0096140C">
        <w:rPr>
          <w:rFonts w:ascii="Times New Roman" w:eastAsia="Times New Roman" w:hAnsi="Times New Roman" w:cs="Times New Roman"/>
        </w:rPr>
        <w:t xml:space="preserve">el Cuadro 35: Cuenta Ahorro Inversión Financiamiento del Sector Público Nacional </w:t>
      </w:r>
      <w:r w:rsidRPr="0096140C">
        <w:rPr>
          <w:rFonts w:ascii="Times New Roman" w:eastAsia="Times New Roman" w:hAnsi="Times New Roman" w:cs="Times New Roman"/>
        </w:rPr>
        <w:t>n</w:t>
      </w:r>
      <w:r w:rsidR="00330918" w:rsidRPr="0096140C">
        <w:rPr>
          <w:rFonts w:ascii="Times New Roman" w:eastAsia="Times New Roman" w:hAnsi="Times New Roman" w:cs="Times New Roman"/>
        </w:rPr>
        <w:t>o Financiero</w:t>
      </w:r>
      <w:r w:rsidRPr="0096140C">
        <w:rPr>
          <w:rFonts w:ascii="Times New Roman" w:eastAsia="Times New Roman" w:hAnsi="Times New Roman" w:cs="Times New Roman"/>
        </w:rPr>
        <w:t xml:space="preserve"> y</w:t>
      </w:r>
      <w:r w:rsidR="00330918" w:rsidRPr="0096140C">
        <w:rPr>
          <w:rFonts w:ascii="Times New Roman" w:eastAsia="Times New Roman" w:hAnsi="Times New Roman" w:cs="Times New Roman"/>
        </w:rPr>
        <w:t xml:space="preserve"> las Normas Internacionales de Contabilidad del Sector Público (NICSP) de la IFAC N°</w:t>
      </w:r>
      <w:r w:rsidR="0096140C" w:rsidRPr="0096140C">
        <w:rPr>
          <w:rFonts w:ascii="Times New Roman" w:eastAsia="Times New Roman" w:hAnsi="Times New Roman" w:cs="Times New Roman"/>
        </w:rPr>
        <w:t>35</w:t>
      </w:r>
      <w:r w:rsidR="00330918" w:rsidRPr="0096140C">
        <w:rPr>
          <w:rFonts w:ascii="Times New Roman" w:eastAsia="Times New Roman" w:hAnsi="Times New Roman" w:cs="Times New Roman"/>
        </w:rPr>
        <w:t>.</w:t>
      </w:r>
    </w:p>
    <w:p w14:paraId="51C5F904" w14:textId="65C50F79" w:rsidR="00F61AD5" w:rsidRPr="006B6DCD" w:rsidRDefault="00E45A30" w:rsidP="006E09B9">
      <w:pPr>
        <w:pStyle w:val="Ttulo1"/>
        <w:numPr>
          <w:ilvl w:val="0"/>
          <w:numId w:val="10"/>
        </w:numPr>
        <w:rPr>
          <w:rFonts w:ascii="Times New Roman" w:hAnsi="Times New Roman" w:cs="Times New Roman"/>
          <w:color w:val="4472C4" w:themeColor="accent1"/>
          <w:sz w:val="24"/>
          <w:szCs w:val="24"/>
        </w:rPr>
      </w:pPr>
      <w:bookmarkStart w:id="4" w:name="_Toc146549448"/>
      <w:r w:rsidRPr="006B6DCD">
        <w:rPr>
          <w:rFonts w:ascii="Times New Roman" w:hAnsi="Times New Roman" w:cs="Times New Roman"/>
          <w:color w:val="4472C4" w:themeColor="accent1"/>
          <w:sz w:val="24"/>
          <w:szCs w:val="24"/>
        </w:rPr>
        <w:t>Metodología</w:t>
      </w:r>
      <w:bookmarkEnd w:id="4"/>
    </w:p>
    <w:p w14:paraId="32EEEED0" w14:textId="1E77361B" w:rsidR="00F61AD5" w:rsidRPr="0096140C" w:rsidRDefault="00E45A30" w:rsidP="00202800">
      <w:pPr>
        <w:tabs>
          <w:tab w:val="left" w:pos="2904"/>
        </w:tabs>
        <w:spacing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Para ello se analiza el Cuadro 35: Cuenta Ahorro Inversión Financiamiento del Sector Público Nacional </w:t>
      </w:r>
      <w:r w:rsidR="005D41F5" w:rsidRPr="0096140C">
        <w:rPr>
          <w:rFonts w:ascii="Times New Roman" w:eastAsia="Times New Roman" w:hAnsi="Times New Roman" w:cs="Times New Roman"/>
        </w:rPr>
        <w:t>n</w:t>
      </w:r>
      <w:r w:rsidRPr="0096140C">
        <w:rPr>
          <w:rFonts w:ascii="Times New Roman" w:eastAsia="Times New Roman" w:hAnsi="Times New Roman" w:cs="Times New Roman"/>
        </w:rPr>
        <w:t>o Financiero</w:t>
      </w:r>
      <w:r w:rsidR="005D41F5" w:rsidRPr="0096140C">
        <w:rPr>
          <w:rFonts w:ascii="Times New Roman" w:eastAsia="Times New Roman" w:hAnsi="Times New Roman" w:cs="Times New Roman"/>
        </w:rPr>
        <w:t xml:space="preserve"> y</w:t>
      </w:r>
      <w:r w:rsidRPr="0096140C">
        <w:rPr>
          <w:rFonts w:ascii="Times New Roman" w:eastAsia="Times New Roman" w:hAnsi="Times New Roman" w:cs="Times New Roman"/>
        </w:rPr>
        <w:t xml:space="preserve"> las Normas Internacionales de Contabilidad del Sector Público (NICSP) de la IFAC N°</w:t>
      </w:r>
      <w:r w:rsidR="0096140C" w:rsidRPr="0096140C">
        <w:rPr>
          <w:rFonts w:ascii="Times New Roman" w:eastAsia="Times New Roman" w:hAnsi="Times New Roman" w:cs="Times New Roman"/>
        </w:rPr>
        <w:t>35</w:t>
      </w:r>
      <w:r w:rsidRPr="0096140C">
        <w:rPr>
          <w:rFonts w:ascii="Times New Roman" w:eastAsia="Times New Roman" w:hAnsi="Times New Roman" w:cs="Times New Roman"/>
        </w:rPr>
        <w:t>.</w:t>
      </w:r>
    </w:p>
    <w:p w14:paraId="134C6BAB" w14:textId="77777777" w:rsidR="0045127B" w:rsidRPr="006B6DCD" w:rsidRDefault="0045127B" w:rsidP="00F36853">
      <w:pPr>
        <w:pStyle w:val="Ttulo1"/>
        <w:rPr>
          <w:rFonts w:ascii="Times New Roman" w:hAnsi="Times New Roman" w:cs="Times New Roman"/>
          <w:color w:val="4472C4" w:themeColor="accent1"/>
          <w:sz w:val="24"/>
          <w:szCs w:val="24"/>
        </w:rPr>
      </w:pPr>
    </w:p>
    <w:p w14:paraId="13129EB5" w14:textId="30241C36" w:rsidR="00F61AD5" w:rsidRPr="006B6DCD" w:rsidRDefault="00E45A30" w:rsidP="006B6DCD">
      <w:pPr>
        <w:pStyle w:val="Ttulo2"/>
        <w:numPr>
          <w:ilvl w:val="1"/>
          <w:numId w:val="12"/>
        </w:numPr>
        <w:jc w:val="both"/>
        <w:rPr>
          <w:rFonts w:ascii="Times New Roman" w:hAnsi="Times New Roman" w:cs="Times New Roman"/>
          <w:color w:val="4472C4" w:themeColor="accent1"/>
          <w:sz w:val="24"/>
          <w:szCs w:val="24"/>
        </w:rPr>
      </w:pPr>
      <w:bookmarkStart w:id="5" w:name="_Toc146549449"/>
      <w:r w:rsidRPr="006B6DCD">
        <w:rPr>
          <w:rFonts w:ascii="Times New Roman" w:hAnsi="Times New Roman" w:cs="Times New Roman"/>
          <w:color w:val="4472C4" w:themeColor="accent1"/>
          <w:sz w:val="24"/>
          <w:szCs w:val="24"/>
        </w:rPr>
        <w:t xml:space="preserve">El proceso de consolidación actual </w:t>
      </w:r>
      <w:r w:rsidR="0072331A" w:rsidRPr="006B6DCD">
        <w:rPr>
          <w:rFonts w:ascii="Times New Roman" w:hAnsi="Times New Roman" w:cs="Times New Roman"/>
          <w:color w:val="4472C4" w:themeColor="accent1"/>
          <w:sz w:val="24"/>
          <w:szCs w:val="24"/>
        </w:rPr>
        <w:t>a</w:t>
      </w:r>
      <w:r w:rsidRPr="006B6DCD">
        <w:rPr>
          <w:rFonts w:ascii="Times New Roman" w:hAnsi="Times New Roman" w:cs="Times New Roman"/>
          <w:color w:val="4472C4" w:themeColor="accent1"/>
          <w:sz w:val="24"/>
          <w:szCs w:val="24"/>
        </w:rPr>
        <w:t>rgentino según Cuadro 35</w:t>
      </w:r>
      <w:r w:rsidR="008F5A2B" w:rsidRPr="006B6DCD">
        <w:rPr>
          <w:rFonts w:ascii="Times New Roman" w:hAnsi="Times New Roman" w:cs="Times New Roman"/>
          <w:color w:val="4472C4" w:themeColor="accent1"/>
          <w:sz w:val="24"/>
          <w:szCs w:val="24"/>
        </w:rPr>
        <w:t>: Cuenta Ahorro Inversión Financiamiento del Sector Público Nacional no Financiero</w:t>
      </w:r>
      <w:bookmarkEnd w:id="5"/>
    </w:p>
    <w:p w14:paraId="2F16CD4F" w14:textId="77777777" w:rsidR="00B60988" w:rsidRPr="0096140C" w:rsidRDefault="00B60988" w:rsidP="00202800">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Para poder abordar el Cuadro 35: Cuenta Ahorro Inversión Financiamiento del Sector Público Nacional no Financiero, debemos identificar dos elementos importantes que van a conformar el proceso de consolidación: en primer lugar, la información contable y en segundo lugar los agentes involucrados. </w:t>
      </w:r>
    </w:p>
    <w:p w14:paraId="4C5F521B" w14:textId="010D882E" w:rsidR="00205512" w:rsidRPr="006B6DCD" w:rsidRDefault="00205512" w:rsidP="006B6DCD">
      <w:pPr>
        <w:pStyle w:val="Ttulo2"/>
        <w:numPr>
          <w:ilvl w:val="2"/>
          <w:numId w:val="12"/>
        </w:numPr>
        <w:jc w:val="both"/>
        <w:rPr>
          <w:rFonts w:ascii="Times New Roman" w:hAnsi="Times New Roman" w:cs="Times New Roman"/>
          <w:color w:val="4472C4" w:themeColor="accent1"/>
          <w:sz w:val="24"/>
          <w:szCs w:val="24"/>
        </w:rPr>
      </w:pPr>
      <w:bookmarkStart w:id="6" w:name="_Toc146549450"/>
      <w:r w:rsidRPr="006B6DCD">
        <w:rPr>
          <w:rFonts w:ascii="Times New Roman" w:hAnsi="Times New Roman" w:cs="Times New Roman"/>
          <w:color w:val="4472C4" w:themeColor="accent1"/>
          <w:sz w:val="24"/>
          <w:szCs w:val="24"/>
        </w:rPr>
        <w:t>Información Financiera</w:t>
      </w:r>
      <w:bookmarkEnd w:id="6"/>
      <w:r w:rsidRPr="006B6DCD">
        <w:rPr>
          <w:rFonts w:ascii="Times New Roman" w:hAnsi="Times New Roman" w:cs="Times New Roman"/>
          <w:color w:val="4472C4" w:themeColor="accent1"/>
          <w:sz w:val="24"/>
          <w:szCs w:val="24"/>
        </w:rPr>
        <w:t xml:space="preserve"> </w:t>
      </w:r>
    </w:p>
    <w:p w14:paraId="772F5EE5" w14:textId="77777777" w:rsidR="00FC6423" w:rsidRPr="0096140C" w:rsidRDefault="00E45A30" w:rsidP="007A75A9">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Partiendo de la premisa que la información contable es la que va a conducir a la toma de decisiones concordantes a un objetivo determinado y que en el Sector Público los objetivos y los agentes involucrados son diversos, se debe contar con una contabilidad gubernamental que suministre la menciona información de manera ordenada, clara y oportuna. </w:t>
      </w:r>
    </w:p>
    <w:p w14:paraId="6F587525" w14:textId="77777777" w:rsidR="007A75A9" w:rsidRPr="0096140C" w:rsidRDefault="00E45A30" w:rsidP="007A75A9">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En cuanto al objetivo que debe cumplir la contabilidad gubernamental se puede mencionar</w:t>
      </w:r>
      <w:r w:rsidR="007A75A9" w:rsidRPr="0096140C">
        <w:rPr>
          <w:rFonts w:ascii="Times New Roman" w:eastAsia="Times New Roman" w:hAnsi="Times New Roman" w:cs="Times New Roman"/>
        </w:rPr>
        <w:t xml:space="preserve"> </w:t>
      </w:r>
      <w:r w:rsidR="007A75A9" w:rsidRPr="0096140C">
        <w:rPr>
          <w:rStyle w:val="Refdenotaalpie"/>
          <w:rFonts w:ascii="Times New Roman" w:eastAsia="Times New Roman" w:hAnsi="Times New Roman" w:cs="Times New Roman"/>
        </w:rPr>
        <w:footnoteReference w:id="1"/>
      </w:r>
      <w:r w:rsidRPr="0096140C">
        <w:rPr>
          <w:rFonts w:ascii="Times New Roman" w:eastAsia="Times New Roman" w:hAnsi="Times New Roman" w:cs="Times New Roman"/>
        </w:rPr>
        <w:t xml:space="preserve">: </w:t>
      </w:r>
    </w:p>
    <w:p w14:paraId="2F92F352" w14:textId="77777777" w:rsidR="007A75A9" w:rsidRPr="0096140C" w:rsidRDefault="00E45A30" w:rsidP="007A75A9">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1) Registrar sistemáticamente todas las transacciones que produzcan y afecten la situación económico-financiera de las jurisdicciones y entidades; </w:t>
      </w:r>
    </w:p>
    <w:p w14:paraId="338D5367" w14:textId="77777777" w:rsidR="007A75A9" w:rsidRPr="0096140C" w:rsidRDefault="00E45A30" w:rsidP="007A75A9">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2) Procesar y producir información financiera para la adopción de decisiones por parte de los responsables de la gestión financiera pública y para los terceros interesados en la misma; </w:t>
      </w:r>
    </w:p>
    <w:p w14:paraId="4FC55C40" w14:textId="77777777" w:rsidR="007A75A9" w:rsidRPr="0096140C" w:rsidRDefault="00E45A30" w:rsidP="007A75A9">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3) Presentar la información contable y la respectiva documentación de apoyo ordenadas de tal forma que faciliten las tareas de control y auditoría, sean </w:t>
      </w:r>
      <w:r w:rsidR="007A75A9" w:rsidRPr="0096140C">
        <w:rPr>
          <w:rFonts w:ascii="Times New Roman" w:eastAsia="Times New Roman" w:hAnsi="Times New Roman" w:cs="Times New Roman"/>
        </w:rPr>
        <w:t>estas</w:t>
      </w:r>
      <w:r w:rsidRPr="0096140C">
        <w:rPr>
          <w:rFonts w:ascii="Times New Roman" w:eastAsia="Times New Roman" w:hAnsi="Times New Roman" w:cs="Times New Roman"/>
        </w:rPr>
        <w:t xml:space="preserve"> internas o externas; </w:t>
      </w:r>
    </w:p>
    <w:p w14:paraId="6170E82D" w14:textId="77777777" w:rsidR="00F61AD5" w:rsidRPr="0096140C" w:rsidRDefault="00E45A30" w:rsidP="007A75A9">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4) Permitir que la información que se procese y produzca sobre el sector público se integre al sistema de cuentas nacionales.</w:t>
      </w:r>
    </w:p>
    <w:p w14:paraId="4387F9E3" w14:textId="77777777" w:rsidR="00205512" w:rsidRPr="0096140C" w:rsidRDefault="00205512" w:rsidP="00205512">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Para medir la gestión del Sector Público no financiero Consolidado, se hace a través de la cuenta Ahorro – Inversión – Financiamiento.  Para ello se toma en cuenta las transacciones efectuadas en el resto de la economía por cada uno de los componentes institucionales del Sector Público no financiero consolidado.</w:t>
      </w:r>
    </w:p>
    <w:p w14:paraId="528A56C0" w14:textId="77777777" w:rsidR="00205512" w:rsidRPr="0096140C" w:rsidRDefault="00205512" w:rsidP="00205512">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lastRenderedPageBreak/>
        <w:t>La Cuenta de Inversión o Cuenta General del Ejercicio es el instrumento constitucional básico que permite al Poder Ejecutivo cumplir con su obligación de rendir cuenta de su accionar y al Poder Legislativo ejercer su atribución de control político y formal de la gestión hacendal (Dromi, 1997). Este instrumento posee una doble finalidad: por un lado, tiende a evitar que el Poder Ejecutivo efectúe gastos sobrepasando límites prefijados y por el otro permite al Poder Legislativo verificar si el poder ejecutivo ejecutó los planes de gobierno previamente aprobados en la ley de presupuesto.</w:t>
      </w:r>
    </w:p>
    <w:p w14:paraId="6EAFD8F8" w14:textId="2AECE4DD" w:rsidR="00B60988" w:rsidRPr="00DD5D95" w:rsidRDefault="00B60988" w:rsidP="00DD5D95">
      <w:pPr>
        <w:pStyle w:val="Ttulo2"/>
        <w:numPr>
          <w:ilvl w:val="2"/>
          <w:numId w:val="12"/>
        </w:numPr>
        <w:jc w:val="both"/>
        <w:rPr>
          <w:rFonts w:ascii="Times New Roman" w:hAnsi="Times New Roman" w:cs="Times New Roman"/>
          <w:color w:val="4472C4" w:themeColor="accent1"/>
          <w:sz w:val="24"/>
          <w:szCs w:val="24"/>
        </w:rPr>
      </w:pPr>
      <w:bookmarkStart w:id="7" w:name="_Toc146549451"/>
      <w:r w:rsidRPr="00DD5D95">
        <w:rPr>
          <w:rFonts w:ascii="Times New Roman" w:hAnsi="Times New Roman" w:cs="Times New Roman"/>
          <w:color w:val="4472C4" w:themeColor="accent1"/>
          <w:sz w:val="24"/>
          <w:szCs w:val="24"/>
        </w:rPr>
        <w:t>Sectores Involucrados</w:t>
      </w:r>
      <w:bookmarkEnd w:id="7"/>
    </w:p>
    <w:p w14:paraId="202EE310" w14:textId="77777777" w:rsidR="00F61AD5" w:rsidRPr="0096140C" w:rsidRDefault="00FC6423" w:rsidP="00202800">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Con relación a los agentes involucrados en el proceso de consolidación, tenemos que tener en cuenta la filosofía que emplea el Sector Público para poder cumplir con las distintas prestaciones establecidas. Para la prestación de los diversos servicios públicos se emplean diferentes herramientas de gestión y una de las más utilizadas es la creación de entidades dependientes de las administraciones públicas. De esta forma, teniendo unidades específicas para la prestación de un servicio específico se entiende que se evidencia mejor la eficiencia de este y también se mejora el proceso de control. </w:t>
      </w:r>
      <w:r w:rsidR="00205512" w:rsidRPr="0096140C">
        <w:rPr>
          <w:rFonts w:ascii="Times New Roman" w:eastAsia="Times New Roman" w:hAnsi="Times New Roman" w:cs="Times New Roman"/>
        </w:rPr>
        <w:t>Por lo tanto, l</w:t>
      </w:r>
      <w:r w:rsidR="00E45A30" w:rsidRPr="0096140C">
        <w:rPr>
          <w:rFonts w:ascii="Times New Roman" w:eastAsia="Times New Roman" w:hAnsi="Times New Roman" w:cs="Times New Roman"/>
        </w:rPr>
        <w:t>a gestión financiera realizada por las distintas jurisdicciones del Sector Público Nacional se caracteriza por desarrollarse a través de sectores de la Administración cuya denominación de por sí define la función de cada uno ellos como, por ejemplo: presupuesto, crédito público, tesorería, contabilidad, control interno y control externo. Estos sectores, por su propia naturaleza, conforman sistemas diferenciados que interactúan dentro de un sistema mayor denominado Sistema de Administración Financiera.</w:t>
      </w:r>
    </w:p>
    <w:p w14:paraId="41C99216" w14:textId="77777777" w:rsidR="00F61AD5" w:rsidRPr="0096140C" w:rsidRDefault="00E45A30" w:rsidP="00202800">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Teniendo en cuenta la Cuenta de Inversión 2022 – tomo I, nos remitimos al Cuadro 35 Cuenta Ahorro Inversión Financiamiento del Sector Público Nacional No Financiero se presentan los principales agentes involucrados en estos componentes institucionales del Sector Público no financiero Consolidado</w:t>
      </w:r>
      <w:r w:rsidR="00205512" w:rsidRPr="0096140C">
        <w:rPr>
          <w:rFonts w:ascii="Times New Roman" w:eastAsia="Times New Roman" w:hAnsi="Times New Roman" w:cs="Times New Roman"/>
        </w:rPr>
        <w:t>, los cuales se encuentran detallados a continuación:</w:t>
      </w:r>
    </w:p>
    <w:p w14:paraId="6CF63573" w14:textId="30BCBDF6" w:rsidR="006D03A2" w:rsidRPr="0096140C" w:rsidRDefault="006D03A2" w:rsidP="006D03A2">
      <w:pPr>
        <w:pStyle w:val="Sinespaciado"/>
        <w:rPr>
          <w:rFonts w:ascii="Times New Roman" w:hAnsi="Times New Roman" w:cs="Times New Roman"/>
          <w:b/>
          <w:sz w:val="20"/>
          <w:szCs w:val="20"/>
        </w:rPr>
      </w:pPr>
      <w:r w:rsidRPr="0096140C">
        <w:rPr>
          <w:rFonts w:ascii="Times New Roman" w:hAnsi="Times New Roman" w:cs="Times New Roman"/>
          <w:b/>
          <w:sz w:val="20"/>
          <w:szCs w:val="20"/>
        </w:rPr>
        <w:t>Cuadro 1: Sectores involucrados en el proceso de Co</w:t>
      </w:r>
      <w:r w:rsidR="00202800">
        <w:rPr>
          <w:rFonts w:ascii="Times New Roman" w:hAnsi="Times New Roman" w:cs="Times New Roman"/>
          <w:b/>
          <w:sz w:val="20"/>
          <w:szCs w:val="20"/>
        </w:rPr>
        <w:t xml:space="preserve">nsolidación. </w:t>
      </w:r>
    </w:p>
    <w:tbl>
      <w:tblPr>
        <w:tblStyle w:val="a"/>
        <w:tblW w:w="940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88"/>
        <w:gridCol w:w="5715"/>
      </w:tblGrid>
      <w:tr w:rsidR="00F61AD5" w:rsidRPr="0096140C" w14:paraId="2C47F1D7" w14:textId="77777777" w:rsidTr="00205512">
        <w:trPr>
          <w:trHeight w:val="375"/>
        </w:trPr>
        <w:tc>
          <w:tcPr>
            <w:tcW w:w="3688"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tcPr>
          <w:p w14:paraId="3C6D665A" w14:textId="77777777" w:rsidR="00F61AD5" w:rsidRPr="0096140C" w:rsidRDefault="00E45A30">
            <w:pPr>
              <w:tabs>
                <w:tab w:val="left" w:pos="2904"/>
              </w:tabs>
              <w:spacing w:before="240" w:after="0" w:line="360" w:lineRule="auto"/>
              <w:jc w:val="center"/>
              <w:rPr>
                <w:rFonts w:ascii="Times New Roman" w:eastAsia="Times New Roman" w:hAnsi="Times New Roman" w:cs="Times New Roman"/>
                <w:b/>
              </w:rPr>
            </w:pPr>
            <w:r w:rsidRPr="0096140C">
              <w:rPr>
                <w:rFonts w:ascii="Times New Roman" w:eastAsia="Times New Roman" w:hAnsi="Times New Roman" w:cs="Times New Roman"/>
                <w:b/>
              </w:rPr>
              <w:t>Sector</w:t>
            </w:r>
          </w:p>
        </w:tc>
        <w:tc>
          <w:tcPr>
            <w:tcW w:w="5715"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4BFC61FD" w14:textId="77777777" w:rsidR="00F61AD5" w:rsidRPr="0096140C" w:rsidRDefault="00E45A30">
            <w:pPr>
              <w:tabs>
                <w:tab w:val="left" w:pos="2904"/>
              </w:tabs>
              <w:spacing w:before="240" w:after="0" w:line="360" w:lineRule="auto"/>
              <w:jc w:val="center"/>
              <w:rPr>
                <w:rFonts w:ascii="Times New Roman" w:eastAsia="Times New Roman" w:hAnsi="Times New Roman" w:cs="Times New Roman"/>
                <w:b/>
              </w:rPr>
            </w:pPr>
            <w:r w:rsidRPr="0096140C">
              <w:rPr>
                <w:rFonts w:ascii="Times New Roman" w:eastAsia="Times New Roman" w:hAnsi="Times New Roman" w:cs="Times New Roman"/>
                <w:b/>
              </w:rPr>
              <w:t>Detalle</w:t>
            </w:r>
          </w:p>
        </w:tc>
      </w:tr>
      <w:tr w:rsidR="00F61AD5" w:rsidRPr="0096140C" w14:paraId="0218E701" w14:textId="77777777" w:rsidTr="00205512">
        <w:trPr>
          <w:trHeight w:val="2175"/>
        </w:trPr>
        <w:tc>
          <w:tcPr>
            <w:tcW w:w="3688"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5F159128" w14:textId="77777777" w:rsidR="00F61AD5" w:rsidRPr="0096140C" w:rsidRDefault="00E45A30" w:rsidP="00205512">
            <w:pPr>
              <w:pStyle w:val="Prrafodelista"/>
              <w:numPr>
                <w:ilvl w:val="0"/>
                <w:numId w:val="2"/>
              </w:numPr>
              <w:tabs>
                <w:tab w:val="left" w:pos="2904"/>
              </w:tabs>
              <w:spacing w:before="240" w:after="0" w:line="360" w:lineRule="auto"/>
              <w:jc w:val="both"/>
              <w:rPr>
                <w:rFonts w:ascii="Times New Roman" w:eastAsia="Times New Roman" w:hAnsi="Times New Roman" w:cs="Times New Roman"/>
              </w:rPr>
            </w:pPr>
            <w:r w:rsidRPr="0096140C">
              <w:rPr>
                <w:rFonts w:ascii="Times New Roman" w:eastAsia="Times New Roman" w:hAnsi="Times New Roman" w:cs="Times New Roman"/>
              </w:rPr>
              <w:t>Administración Nacional</w:t>
            </w:r>
          </w:p>
        </w:tc>
        <w:tc>
          <w:tcPr>
            <w:tcW w:w="5715" w:type="dxa"/>
            <w:tcBorders>
              <w:top w:val="nil"/>
              <w:left w:val="nil"/>
              <w:bottom w:val="single" w:sz="6" w:space="0" w:color="BFBFBF"/>
              <w:right w:val="single" w:sz="6" w:space="0" w:color="BFBFBF"/>
            </w:tcBorders>
            <w:tcMar>
              <w:top w:w="0" w:type="dxa"/>
              <w:left w:w="100" w:type="dxa"/>
              <w:bottom w:w="0" w:type="dxa"/>
              <w:right w:w="100" w:type="dxa"/>
            </w:tcMar>
          </w:tcPr>
          <w:p w14:paraId="596E9361" w14:textId="77777777" w:rsidR="00F61AD5" w:rsidRPr="0096140C" w:rsidRDefault="00E45A30">
            <w:pPr>
              <w:tabs>
                <w:tab w:val="left" w:pos="2904"/>
              </w:tabs>
              <w:spacing w:before="240" w:after="0" w:line="360" w:lineRule="auto"/>
              <w:jc w:val="both"/>
              <w:rPr>
                <w:rFonts w:ascii="Times New Roman" w:eastAsia="Times New Roman" w:hAnsi="Times New Roman" w:cs="Times New Roman"/>
              </w:rPr>
            </w:pPr>
            <w:r w:rsidRPr="0096140C">
              <w:rPr>
                <w:rFonts w:ascii="Times New Roman" w:eastAsia="Times New Roman" w:hAnsi="Times New Roman" w:cs="Times New Roman"/>
              </w:rPr>
              <w:t>Se consideran: Administración Central, los Organismos Descentralizados (excluidas las Universidades Nacionales, que integran el apartado b) y las Instituciones de la Seguridad Social (que contienen, también, las ex Cajas Previsionales Provinciales transferidas a la órbita de la Administración Nacional).</w:t>
            </w:r>
          </w:p>
        </w:tc>
      </w:tr>
      <w:tr w:rsidR="00F61AD5" w:rsidRPr="0096140C" w14:paraId="3615D343" w14:textId="77777777" w:rsidTr="00205512">
        <w:trPr>
          <w:trHeight w:val="390"/>
        </w:trPr>
        <w:tc>
          <w:tcPr>
            <w:tcW w:w="3688"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1062C105" w14:textId="77777777" w:rsidR="00F61AD5" w:rsidRPr="0096140C" w:rsidRDefault="00E45A30" w:rsidP="00205512">
            <w:pPr>
              <w:pStyle w:val="Prrafodelista"/>
              <w:numPr>
                <w:ilvl w:val="0"/>
                <w:numId w:val="2"/>
              </w:numPr>
              <w:tabs>
                <w:tab w:val="left" w:pos="2904"/>
              </w:tabs>
              <w:spacing w:before="240" w:after="0" w:line="360" w:lineRule="auto"/>
              <w:jc w:val="both"/>
              <w:rPr>
                <w:rFonts w:ascii="Times New Roman" w:eastAsia="Times New Roman" w:hAnsi="Times New Roman" w:cs="Times New Roman"/>
              </w:rPr>
            </w:pPr>
            <w:r w:rsidRPr="0096140C">
              <w:rPr>
                <w:rFonts w:ascii="Times New Roman" w:eastAsia="Times New Roman" w:hAnsi="Times New Roman" w:cs="Times New Roman"/>
              </w:rPr>
              <w:lastRenderedPageBreak/>
              <w:t>Universidades Nacionales</w:t>
            </w:r>
          </w:p>
        </w:tc>
        <w:tc>
          <w:tcPr>
            <w:tcW w:w="5715" w:type="dxa"/>
            <w:tcBorders>
              <w:top w:val="nil"/>
              <w:left w:val="nil"/>
              <w:bottom w:val="single" w:sz="6" w:space="0" w:color="BFBFBF"/>
              <w:right w:val="single" w:sz="6" w:space="0" w:color="BFBFBF"/>
            </w:tcBorders>
            <w:tcMar>
              <w:top w:w="0" w:type="dxa"/>
              <w:left w:w="100" w:type="dxa"/>
              <w:bottom w:w="0" w:type="dxa"/>
              <w:right w:w="100" w:type="dxa"/>
            </w:tcMar>
          </w:tcPr>
          <w:p w14:paraId="3793A460" w14:textId="77777777" w:rsidR="00F61AD5" w:rsidRPr="0096140C" w:rsidRDefault="00E45A30">
            <w:pPr>
              <w:tabs>
                <w:tab w:val="left" w:pos="2904"/>
              </w:tabs>
              <w:spacing w:before="240" w:after="0"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 </w:t>
            </w:r>
          </w:p>
        </w:tc>
      </w:tr>
      <w:tr w:rsidR="00F61AD5" w:rsidRPr="0096140C" w14:paraId="7AA0EE24" w14:textId="77777777" w:rsidTr="00205512">
        <w:trPr>
          <w:trHeight w:val="1095"/>
        </w:trPr>
        <w:tc>
          <w:tcPr>
            <w:tcW w:w="3688"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7E5689C0" w14:textId="77777777" w:rsidR="00F61AD5" w:rsidRPr="0096140C" w:rsidRDefault="00E45A30">
            <w:pPr>
              <w:tabs>
                <w:tab w:val="left" w:pos="2904"/>
              </w:tabs>
              <w:spacing w:before="240" w:after="0" w:line="360" w:lineRule="auto"/>
              <w:ind w:left="360"/>
              <w:jc w:val="both"/>
              <w:rPr>
                <w:rFonts w:ascii="Times New Roman" w:eastAsia="Times New Roman" w:hAnsi="Times New Roman" w:cs="Times New Roman"/>
              </w:rPr>
            </w:pPr>
            <w:r w:rsidRPr="0096140C">
              <w:rPr>
                <w:rFonts w:ascii="Times New Roman" w:eastAsia="Times New Roman" w:hAnsi="Times New Roman" w:cs="Times New Roman"/>
              </w:rPr>
              <w:t>(c)</w:t>
            </w:r>
            <w:r w:rsidRPr="0096140C">
              <w:rPr>
                <w:rFonts w:ascii="Times New Roman" w:eastAsia="Times New Roman" w:hAnsi="Times New Roman" w:cs="Times New Roman"/>
                <w:sz w:val="14"/>
                <w:szCs w:val="14"/>
              </w:rPr>
              <w:t xml:space="preserve"> </w:t>
            </w:r>
            <w:r w:rsidRPr="0096140C">
              <w:rPr>
                <w:rFonts w:ascii="Times New Roman" w:eastAsia="Times New Roman" w:hAnsi="Times New Roman" w:cs="Times New Roman"/>
              </w:rPr>
              <w:t>Empresas y Sociedades no Financieras del Estado Nacional</w:t>
            </w:r>
          </w:p>
        </w:tc>
        <w:tc>
          <w:tcPr>
            <w:tcW w:w="5715" w:type="dxa"/>
            <w:tcBorders>
              <w:top w:val="nil"/>
              <w:left w:val="nil"/>
              <w:bottom w:val="single" w:sz="6" w:space="0" w:color="BFBFBF"/>
              <w:right w:val="single" w:sz="6" w:space="0" w:color="BFBFBF"/>
            </w:tcBorders>
            <w:tcMar>
              <w:top w:w="0" w:type="dxa"/>
              <w:left w:w="100" w:type="dxa"/>
              <w:bottom w:w="0" w:type="dxa"/>
              <w:right w:w="100" w:type="dxa"/>
            </w:tcMar>
          </w:tcPr>
          <w:p w14:paraId="58EF97D7" w14:textId="77777777" w:rsidR="00F61AD5" w:rsidRPr="0096140C" w:rsidRDefault="00E45A30">
            <w:pPr>
              <w:tabs>
                <w:tab w:val="left" w:pos="2904"/>
              </w:tabs>
              <w:spacing w:before="240" w:after="0" w:line="360" w:lineRule="auto"/>
              <w:jc w:val="both"/>
              <w:rPr>
                <w:rFonts w:ascii="Times New Roman" w:eastAsia="Times New Roman" w:hAnsi="Times New Roman" w:cs="Times New Roman"/>
              </w:rPr>
            </w:pPr>
            <w:r w:rsidRPr="0096140C">
              <w:rPr>
                <w:rFonts w:ascii="Times New Roman" w:eastAsia="Times New Roman" w:hAnsi="Times New Roman" w:cs="Times New Roman"/>
              </w:rPr>
              <w:t>Comprende a aquellas empresas y sociedades no financieras incluidas en el Presupuesto Consolidado del Sector Público Nacional.</w:t>
            </w:r>
          </w:p>
        </w:tc>
      </w:tr>
      <w:tr w:rsidR="00F61AD5" w:rsidRPr="0096140C" w14:paraId="4CAFAF50" w14:textId="77777777" w:rsidTr="00205512">
        <w:trPr>
          <w:trHeight w:val="2175"/>
        </w:trPr>
        <w:tc>
          <w:tcPr>
            <w:tcW w:w="3688"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0ADCCF85" w14:textId="77777777" w:rsidR="00F61AD5" w:rsidRPr="0096140C" w:rsidRDefault="00E45A30" w:rsidP="00205512">
            <w:pPr>
              <w:pStyle w:val="Prrafodelista"/>
              <w:numPr>
                <w:ilvl w:val="0"/>
                <w:numId w:val="2"/>
              </w:numPr>
              <w:tabs>
                <w:tab w:val="left" w:pos="2904"/>
              </w:tabs>
              <w:spacing w:before="240" w:after="0" w:line="360" w:lineRule="auto"/>
              <w:jc w:val="both"/>
              <w:rPr>
                <w:rFonts w:ascii="Times New Roman" w:eastAsia="Times New Roman" w:hAnsi="Times New Roman" w:cs="Times New Roman"/>
              </w:rPr>
            </w:pPr>
            <w:r w:rsidRPr="0096140C">
              <w:rPr>
                <w:rFonts w:ascii="Times New Roman" w:eastAsia="Times New Roman" w:hAnsi="Times New Roman" w:cs="Times New Roman"/>
              </w:rPr>
              <w:t>Entes Públicos excluidos expresamente del Presupuesto de la Administración Nacional</w:t>
            </w:r>
          </w:p>
        </w:tc>
        <w:tc>
          <w:tcPr>
            <w:tcW w:w="5715" w:type="dxa"/>
            <w:tcBorders>
              <w:top w:val="nil"/>
              <w:left w:val="nil"/>
              <w:bottom w:val="single" w:sz="6" w:space="0" w:color="BFBFBF"/>
              <w:right w:val="single" w:sz="6" w:space="0" w:color="BFBFBF"/>
            </w:tcBorders>
            <w:tcMar>
              <w:top w:w="0" w:type="dxa"/>
              <w:left w:w="100" w:type="dxa"/>
              <w:bottom w:w="0" w:type="dxa"/>
              <w:right w:w="100" w:type="dxa"/>
            </w:tcMar>
          </w:tcPr>
          <w:p w14:paraId="5411DF48" w14:textId="77777777" w:rsidR="00F61AD5" w:rsidRPr="0096140C" w:rsidRDefault="00E45A30">
            <w:pPr>
              <w:tabs>
                <w:tab w:val="left" w:pos="2904"/>
              </w:tabs>
              <w:spacing w:before="240" w:after="0" w:line="360" w:lineRule="auto"/>
              <w:jc w:val="both"/>
              <w:rPr>
                <w:rFonts w:ascii="Times New Roman" w:eastAsia="Times New Roman" w:hAnsi="Times New Roman" w:cs="Times New Roman"/>
              </w:rPr>
            </w:pPr>
            <w:r w:rsidRPr="0096140C">
              <w:rPr>
                <w:rFonts w:ascii="Times New Roman" w:eastAsia="Times New Roman" w:hAnsi="Times New Roman" w:cs="Times New Roman"/>
              </w:rPr>
              <w:t>Agrupa a los Entes Públicos excluidos expresamente de la Administración Nacional que, según la norma citada en el párrafo anterior, forman parte del universo consolidable y cuya figuración presupuestaria resulta asimilable al régimen establecido para las empresas y sociedades referidas en el mismo punto.</w:t>
            </w:r>
          </w:p>
        </w:tc>
      </w:tr>
      <w:tr w:rsidR="00F61AD5" w:rsidRPr="0096140C" w14:paraId="16567D17" w14:textId="77777777" w:rsidTr="00205512">
        <w:trPr>
          <w:trHeight w:val="2535"/>
        </w:trPr>
        <w:tc>
          <w:tcPr>
            <w:tcW w:w="3688"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0AE567F5" w14:textId="77777777" w:rsidR="00F61AD5" w:rsidRPr="0096140C" w:rsidRDefault="00E45A30" w:rsidP="00205512">
            <w:pPr>
              <w:pStyle w:val="Prrafodelista"/>
              <w:numPr>
                <w:ilvl w:val="0"/>
                <w:numId w:val="2"/>
              </w:numPr>
              <w:tabs>
                <w:tab w:val="left" w:pos="2904"/>
              </w:tabs>
              <w:spacing w:before="240" w:after="0" w:line="360" w:lineRule="auto"/>
              <w:jc w:val="both"/>
              <w:rPr>
                <w:rFonts w:ascii="Times New Roman" w:eastAsia="Times New Roman" w:hAnsi="Times New Roman" w:cs="Times New Roman"/>
              </w:rPr>
            </w:pPr>
            <w:r w:rsidRPr="0096140C">
              <w:rPr>
                <w:rFonts w:ascii="Times New Roman" w:eastAsia="Times New Roman" w:hAnsi="Times New Roman" w:cs="Times New Roman"/>
              </w:rPr>
              <w:t>Fondos Fiduciarios</w:t>
            </w:r>
          </w:p>
        </w:tc>
        <w:tc>
          <w:tcPr>
            <w:tcW w:w="5715" w:type="dxa"/>
            <w:tcBorders>
              <w:top w:val="nil"/>
              <w:left w:val="nil"/>
              <w:bottom w:val="single" w:sz="6" w:space="0" w:color="BFBFBF"/>
              <w:right w:val="single" w:sz="6" w:space="0" w:color="BFBFBF"/>
            </w:tcBorders>
            <w:tcMar>
              <w:top w:w="0" w:type="dxa"/>
              <w:left w:w="100" w:type="dxa"/>
              <w:bottom w:w="0" w:type="dxa"/>
              <w:right w:w="100" w:type="dxa"/>
            </w:tcMar>
          </w:tcPr>
          <w:p w14:paraId="1DD1D7F4" w14:textId="77777777" w:rsidR="00F61AD5" w:rsidRPr="0096140C" w:rsidRDefault="00E45A30">
            <w:pPr>
              <w:tabs>
                <w:tab w:val="left" w:pos="2904"/>
              </w:tabs>
              <w:spacing w:before="240" w:after="0" w:line="360" w:lineRule="auto"/>
              <w:jc w:val="both"/>
              <w:rPr>
                <w:rFonts w:ascii="Times New Roman" w:eastAsia="Times New Roman" w:hAnsi="Times New Roman" w:cs="Times New Roman"/>
              </w:rPr>
            </w:pPr>
            <w:r w:rsidRPr="0096140C">
              <w:rPr>
                <w:rFonts w:ascii="Times New Roman" w:eastAsia="Times New Roman" w:hAnsi="Times New Roman" w:cs="Times New Roman"/>
              </w:rPr>
              <w:t>Se presentan los flujos financieros correspondientes al subsector específico de los Fondos Fiduciarios del Estado Nacional considerados en el citado Presupuesto Consolidado de acuerdo con lo establecido por el inciso a) del artículo 2º de la Ley Nº 25.152 de Administración Federal de los Recursos Públicos (régimen de Convertibilidad Fiscal) y sus modificatorias.</w:t>
            </w:r>
          </w:p>
        </w:tc>
      </w:tr>
    </w:tbl>
    <w:p w14:paraId="0F099FD8" w14:textId="3ADCA283" w:rsidR="008328F8" w:rsidRPr="00202800" w:rsidRDefault="00202800" w:rsidP="00202800">
      <w:pPr>
        <w:pStyle w:val="Sinespaciado"/>
        <w:rPr>
          <w:rFonts w:ascii="Times New Roman" w:hAnsi="Times New Roman" w:cs="Times New Roman"/>
          <w:b/>
          <w:sz w:val="20"/>
          <w:szCs w:val="20"/>
        </w:rPr>
      </w:pPr>
      <w:r w:rsidRPr="00202800">
        <w:rPr>
          <w:rFonts w:ascii="Times New Roman" w:hAnsi="Times New Roman" w:cs="Times New Roman"/>
          <w:b/>
          <w:sz w:val="20"/>
          <w:szCs w:val="20"/>
        </w:rPr>
        <w:t xml:space="preserve">Fuente: </w:t>
      </w:r>
      <w:r w:rsidRPr="00202800">
        <w:rPr>
          <w:rFonts w:ascii="Times New Roman" w:hAnsi="Times New Roman" w:cs="Times New Roman"/>
          <w:b/>
          <w:sz w:val="20"/>
          <w:szCs w:val="20"/>
        </w:rPr>
        <w:t>Elaboración propia.</w:t>
      </w:r>
    </w:p>
    <w:p w14:paraId="7F45D5B1" w14:textId="59F74527" w:rsidR="006D03A2" w:rsidRPr="00DD5D95" w:rsidRDefault="006D03A2" w:rsidP="00DD5D95">
      <w:pPr>
        <w:pStyle w:val="Ttulo2"/>
        <w:numPr>
          <w:ilvl w:val="2"/>
          <w:numId w:val="12"/>
        </w:numPr>
        <w:jc w:val="both"/>
        <w:rPr>
          <w:rFonts w:ascii="Times New Roman" w:hAnsi="Times New Roman" w:cs="Times New Roman"/>
          <w:color w:val="4472C4" w:themeColor="accent1"/>
          <w:sz w:val="24"/>
          <w:szCs w:val="24"/>
        </w:rPr>
      </w:pPr>
      <w:bookmarkStart w:id="8" w:name="_Toc146549452"/>
      <w:r w:rsidRPr="00DD5D95">
        <w:rPr>
          <w:rFonts w:ascii="Times New Roman" w:hAnsi="Times New Roman" w:cs="Times New Roman"/>
          <w:color w:val="4472C4" w:themeColor="accent1"/>
          <w:sz w:val="24"/>
          <w:szCs w:val="24"/>
        </w:rPr>
        <w:t>Proceso de consolidación</w:t>
      </w:r>
      <w:bookmarkEnd w:id="8"/>
    </w:p>
    <w:p w14:paraId="3523D84B" w14:textId="77777777" w:rsidR="006D03A2" w:rsidRPr="0096140C" w:rsidRDefault="006D03A2">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Para poder abordar el tema de la consolidación, debemos comprender el concepto de este proceso en el Sector Público. Ya que si trabajáramos este concepto en empresas privadas tendríamos que introducirnos a la idea de “grupo” que está asociado a la existencia de “control”, es decir que hay un grupo controlado por una o más </w:t>
      </w:r>
      <w:r w:rsidR="00F20ADA" w:rsidRPr="0096140C">
        <w:rPr>
          <w:rFonts w:ascii="Times New Roman" w:eastAsia="Times New Roman" w:hAnsi="Times New Roman" w:cs="Times New Roman"/>
        </w:rPr>
        <w:t>empresas</w:t>
      </w:r>
      <w:r w:rsidRPr="0096140C">
        <w:rPr>
          <w:rFonts w:ascii="Times New Roman" w:eastAsia="Times New Roman" w:hAnsi="Times New Roman" w:cs="Times New Roman"/>
        </w:rPr>
        <w:t xml:space="preserve">. Por lo </w:t>
      </w:r>
      <w:r w:rsidR="00F20ADA" w:rsidRPr="0096140C">
        <w:rPr>
          <w:rFonts w:ascii="Times New Roman" w:eastAsia="Times New Roman" w:hAnsi="Times New Roman" w:cs="Times New Roman"/>
        </w:rPr>
        <w:t>tanto,</w:t>
      </w:r>
      <w:r w:rsidRPr="0096140C">
        <w:rPr>
          <w:rFonts w:ascii="Times New Roman" w:eastAsia="Times New Roman" w:hAnsi="Times New Roman" w:cs="Times New Roman"/>
        </w:rPr>
        <w:t xml:space="preserve"> la información contable se </w:t>
      </w:r>
      <w:r w:rsidR="00F20ADA" w:rsidRPr="0096140C">
        <w:rPr>
          <w:rFonts w:ascii="Times New Roman" w:eastAsia="Times New Roman" w:hAnsi="Times New Roman" w:cs="Times New Roman"/>
        </w:rPr>
        <w:t>va a</w:t>
      </w:r>
      <w:r w:rsidRPr="0096140C">
        <w:rPr>
          <w:rFonts w:ascii="Times New Roman" w:eastAsia="Times New Roman" w:hAnsi="Times New Roman" w:cs="Times New Roman"/>
        </w:rPr>
        <w:t xml:space="preserve"> referir a al grupo de </w:t>
      </w:r>
      <w:r w:rsidR="00F20ADA" w:rsidRPr="0096140C">
        <w:rPr>
          <w:rFonts w:ascii="Times New Roman" w:eastAsia="Times New Roman" w:hAnsi="Times New Roman" w:cs="Times New Roman"/>
        </w:rPr>
        <w:t>empresas</w:t>
      </w:r>
      <w:r w:rsidRPr="0096140C">
        <w:rPr>
          <w:rFonts w:ascii="Times New Roman" w:eastAsia="Times New Roman" w:hAnsi="Times New Roman" w:cs="Times New Roman"/>
        </w:rPr>
        <w:t>. En el Sector Público,</w:t>
      </w:r>
      <w:r w:rsidR="00F20ADA" w:rsidRPr="0096140C">
        <w:rPr>
          <w:rFonts w:ascii="Times New Roman" w:eastAsia="Times New Roman" w:hAnsi="Times New Roman" w:cs="Times New Roman"/>
        </w:rPr>
        <w:t xml:space="preserve"> también se puede llevar esta idea de “grupo”, considerando a los distintos sectores detallados en el apartado anterior, como las entidades responsables de emitir información para que sea “consolidada” y obtener información unificada. </w:t>
      </w:r>
      <w:r w:rsidRPr="0096140C">
        <w:rPr>
          <w:rFonts w:ascii="Times New Roman" w:eastAsia="Times New Roman" w:hAnsi="Times New Roman" w:cs="Times New Roman"/>
        </w:rPr>
        <w:t xml:space="preserve"> </w:t>
      </w:r>
    </w:p>
    <w:p w14:paraId="3B2D8BCA" w14:textId="77777777" w:rsidR="00F61AD5" w:rsidRPr="0096140C" w:rsidRDefault="00E45A30">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La metodología de registración, relacionado con el momento del registro empleado para las diferentes operaciones es, en términos generales el “devengado” para las erogaciones y el de “recaudado” para los recursos. Como única excepción a dicho criterio general de imputación se encuentran las transferencias realizadas entre los entes pertenecientes al universo institucional analizado. Estas últimas han sido reflejadas priorizando el criterio del devengado tanto en los </w:t>
      </w:r>
      <w:r w:rsidRPr="0096140C">
        <w:rPr>
          <w:rFonts w:ascii="Times New Roman" w:eastAsia="Times New Roman" w:hAnsi="Times New Roman" w:cs="Times New Roman"/>
        </w:rPr>
        <w:lastRenderedPageBreak/>
        <w:t>recursos como en las erogaciones a fin de posibilitar, posteriormente, un efectivo y adecuado proceso de consolidación entre los diferentes sub-universos.</w:t>
      </w:r>
    </w:p>
    <w:p w14:paraId="5D58965A" w14:textId="77777777" w:rsidR="00F61AD5" w:rsidRPr="0096140C" w:rsidRDefault="00E45A30">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El proceso de consolidación se desarrolla en dos niveles:</w:t>
      </w:r>
    </w:p>
    <w:p w14:paraId="2A8CEFF6" w14:textId="77777777" w:rsidR="00F61AD5" w:rsidRPr="0096140C" w:rsidRDefault="00E45A30">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1) Identificación de transferencias realizadas dentro de la Administración Nacional como contribuciones figurativas y gastos figurativos. A su vez, dentro de cada uno de los restantes subsectores (integrantes del Sector Público Nacional no Financiero) como transferencias corrientes o de capital internas, según correspondiera.</w:t>
      </w:r>
    </w:p>
    <w:p w14:paraId="7BDE6E1B" w14:textId="77777777" w:rsidR="00F61AD5" w:rsidRPr="0096140C" w:rsidRDefault="00E45A30">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2) Identificación de transferencias y clasificación como tales en tanto sean entre integrantes de diferentes subsectores del Sector Público Nacional No Financiero.</w:t>
      </w:r>
    </w:p>
    <w:p w14:paraId="55C51890" w14:textId="17596DC5" w:rsidR="00CE4208" w:rsidRPr="0096140C" w:rsidRDefault="00CE4208">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En el siguiente Imagen 1: Diagrama del Proceso de Consolidación, se observa esquemáticamente los aspectos intervinientes en el proceso de consolidación para el Sector Público.</w:t>
      </w:r>
    </w:p>
    <w:p w14:paraId="1F32F56D" w14:textId="03FC6257" w:rsidR="00924D4C" w:rsidRPr="0096140C" w:rsidRDefault="00924D4C" w:rsidP="00924D4C">
      <w:pPr>
        <w:pStyle w:val="Sinespaciado"/>
        <w:rPr>
          <w:rFonts w:ascii="Times New Roman" w:hAnsi="Times New Roman" w:cs="Times New Roman"/>
          <w:b/>
          <w:sz w:val="20"/>
          <w:szCs w:val="20"/>
        </w:rPr>
      </w:pPr>
      <w:r w:rsidRPr="0096140C">
        <w:rPr>
          <w:rFonts w:ascii="Times New Roman" w:hAnsi="Times New Roman" w:cs="Times New Roman"/>
          <w:b/>
          <w:sz w:val="20"/>
          <w:szCs w:val="20"/>
        </w:rPr>
        <w:t xml:space="preserve">Imagen 1: </w:t>
      </w:r>
      <w:bookmarkStart w:id="9" w:name="_Hlk146483520"/>
      <w:r w:rsidRPr="0096140C">
        <w:rPr>
          <w:rFonts w:ascii="Times New Roman" w:hAnsi="Times New Roman" w:cs="Times New Roman"/>
          <w:b/>
          <w:sz w:val="20"/>
          <w:szCs w:val="20"/>
        </w:rPr>
        <w:t xml:space="preserve">Diagrama del Proceso de </w:t>
      </w:r>
      <w:r w:rsidR="00CE4208" w:rsidRPr="0096140C">
        <w:rPr>
          <w:rFonts w:ascii="Times New Roman" w:hAnsi="Times New Roman" w:cs="Times New Roman"/>
          <w:b/>
          <w:sz w:val="20"/>
          <w:szCs w:val="20"/>
        </w:rPr>
        <w:t>C</w:t>
      </w:r>
      <w:r w:rsidRPr="0096140C">
        <w:rPr>
          <w:rFonts w:ascii="Times New Roman" w:hAnsi="Times New Roman" w:cs="Times New Roman"/>
          <w:b/>
          <w:sz w:val="20"/>
          <w:szCs w:val="20"/>
        </w:rPr>
        <w:t>onsolidación</w:t>
      </w:r>
      <w:bookmarkEnd w:id="9"/>
      <w:r w:rsidRPr="0096140C">
        <w:rPr>
          <w:rFonts w:ascii="Times New Roman" w:hAnsi="Times New Roman" w:cs="Times New Roman"/>
          <w:b/>
          <w:sz w:val="20"/>
          <w:szCs w:val="20"/>
        </w:rPr>
        <w:t xml:space="preserve">. </w:t>
      </w:r>
    </w:p>
    <w:p w14:paraId="00FE1491" w14:textId="77777777" w:rsidR="00F61AD5" w:rsidRPr="0096140C" w:rsidRDefault="00463DF4">
      <w:pPr>
        <w:tabs>
          <w:tab w:val="left" w:pos="2904"/>
        </w:tabs>
        <w:rPr>
          <w:rFonts w:ascii="Times New Roman" w:eastAsia="Times New Roman" w:hAnsi="Times New Roman" w:cs="Times New Roman"/>
        </w:rPr>
      </w:pPr>
      <w:r w:rsidRPr="0096140C">
        <w:rPr>
          <w:rFonts w:ascii="Times New Roman" w:hAnsi="Times New Roman" w:cs="Times New Roman"/>
          <w:noProof/>
        </w:rPr>
        <w:drawing>
          <wp:inline distT="0" distB="0" distL="0" distR="0" wp14:anchorId="47D0B2C6" wp14:editId="2C6721AF">
            <wp:extent cx="5400040" cy="228473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284730"/>
                    </a:xfrm>
                    <a:prstGeom prst="rect">
                      <a:avLst/>
                    </a:prstGeom>
                    <a:noFill/>
                    <a:ln>
                      <a:noFill/>
                    </a:ln>
                  </pic:spPr>
                </pic:pic>
              </a:graphicData>
            </a:graphic>
          </wp:inline>
        </w:drawing>
      </w:r>
    </w:p>
    <w:p w14:paraId="6785422E" w14:textId="56360E1A" w:rsidR="00CE4208" w:rsidRPr="0096140C" w:rsidRDefault="00CE4208">
      <w:pPr>
        <w:tabs>
          <w:tab w:val="left" w:pos="2904"/>
        </w:tabs>
        <w:rPr>
          <w:rFonts w:ascii="Times New Roman" w:eastAsia="Times New Roman" w:hAnsi="Times New Roman" w:cs="Times New Roman"/>
          <w:b/>
          <w:bCs/>
          <w:sz w:val="20"/>
          <w:szCs w:val="20"/>
        </w:rPr>
      </w:pPr>
      <w:r w:rsidRPr="0096140C">
        <w:rPr>
          <w:rFonts w:ascii="Times New Roman" w:eastAsia="Times New Roman" w:hAnsi="Times New Roman" w:cs="Times New Roman"/>
          <w:b/>
          <w:bCs/>
          <w:sz w:val="20"/>
          <w:szCs w:val="20"/>
        </w:rPr>
        <w:t>Fuente: elaboración propia</w:t>
      </w:r>
    </w:p>
    <w:p w14:paraId="2E67BA78" w14:textId="77777777" w:rsidR="00463DF4" w:rsidRPr="0096140C" w:rsidRDefault="00463DF4" w:rsidP="00463DF4">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La información acerca de los importes a consolidar se obtiene de la siguiente manera: </w:t>
      </w:r>
    </w:p>
    <w:p w14:paraId="5C69657C" w14:textId="5CD4CDD8" w:rsidR="00463DF4" w:rsidRPr="0096140C" w:rsidRDefault="00463DF4" w:rsidP="00463DF4">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1) Para el caso de las contribuciones figurativas y los gastos figurativos dentro de la Administración Nacional se tuvo en cuenta la compatibilización de lo registrado en el Sistema Integrado de Información Financiera (e</w:t>
      </w:r>
      <w:r w:rsidR="00CE4208" w:rsidRPr="0096140C">
        <w:rPr>
          <w:rFonts w:ascii="Times New Roman" w:eastAsia="Times New Roman" w:hAnsi="Times New Roman" w:cs="Times New Roman"/>
        </w:rPr>
        <w:t>-</w:t>
      </w:r>
      <w:r w:rsidRPr="0096140C">
        <w:rPr>
          <w:rFonts w:ascii="Times New Roman" w:eastAsia="Times New Roman" w:hAnsi="Times New Roman" w:cs="Times New Roman"/>
        </w:rPr>
        <w:t xml:space="preserve">SIDIF) entre los entes involucrados en esas transacciones. Para el caso de las transferencias ocurridas dentro de cada uno de los restantes subsectores, fueron tenidos en cuenta los importes formalmente declarados por las entidades involucradas. </w:t>
      </w:r>
    </w:p>
    <w:p w14:paraId="52672DDC" w14:textId="17D71FEE" w:rsidR="00463DF4" w:rsidRPr="0096140C" w:rsidRDefault="00463DF4" w:rsidP="00463DF4">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2) La información acerca de las transferencias de la Administración Nacional hacia las Universidades Nacionales, Empresas Públicas, Entes Públicos y Fondos Fiduciarios se obt</w:t>
      </w:r>
      <w:r w:rsidR="00330F54" w:rsidRPr="0096140C">
        <w:rPr>
          <w:rFonts w:ascii="Times New Roman" w:eastAsia="Times New Roman" w:hAnsi="Times New Roman" w:cs="Times New Roman"/>
        </w:rPr>
        <w:t>iene</w:t>
      </w:r>
      <w:r w:rsidRPr="0096140C">
        <w:rPr>
          <w:rFonts w:ascii="Times New Roman" w:eastAsia="Times New Roman" w:hAnsi="Times New Roman" w:cs="Times New Roman"/>
        </w:rPr>
        <w:t xml:space="preserve"> de los datos consignados en el e</w:t>
      </w:r>
      <w:r w:rsidR="00CE4208" w:rsidRPr="0096140C">
        <w:rPr>
          <w:rFonts w:ascii="Times New Roman" w:eastAsia="Times New Roman" w:hAnsi="Times New Roman" w:cs="Times New Roman"/>
        </w:rPr>
        <w:t>-</w:t>
      </w:r>
      <w:r w:rsidRPr="0096140C">
        <w:rPr>
          <w:rFonts w:ascii="Times New Roman" w:eastAsia="Times New Roman" w:hAnsi="Times New Roman" w:cs="Times New Roman"/>
        </w:rPr>
        <w:t xml:space="preserve">SIDIF con correlato en los estados formalmente presentados por los </w:t>
      </w:r>
      <w:r w:rsidRPr="0096140C">
        <w:rPr>
          <w:rFonts w:ascii="Times New Roman" w:eastAsia="Times New Roman" w:hAnsi="Times New Roman" w:cs="Times New Roman"/>
        </w:rPr>
        <w:lastRenderedPageBreak/>
        <w:t xml:space="preserve">entes respectivos en el SIFEP. En tanto que la información referente a los flujos en sentido inverso al </w:t>
      </w:r>
      <w:r w:rsidR="00CE4208" w:rsidRPr="0096140C">
        <w:rPr>
          <w:rFonts w:ascii="Times New Roman" w:eastAsia="Times New Roman" w:hAnsi="Times New Roman" w:cs="Times New Roman"/>
        </w:rPr>
        <w:t>indicado</w:t>
      </w:r>
      <w:r w:rsidRPr="0096140C">
        <w:rPr>
          <w:rFonts w:ascii="Times New Roman" w:eastAsia="Times New Roman" w:hAnsi="Times New Roman" w:cs="Times New Roman"/>
        </w:rPr>
        <w:t xml:space="preserve"> se obt</w:t>
      </w:r>
      <w:r w:rsidR="00330F54" w:rsidRPr="0096140C">
        <w:rPr>
          <w:rFonts w:ascii="Times New Roman" w:eastAsia="Times New Roman" w:hAnsi="Times New Roman" w:cs="Times New Roman"/>
        </w:rPr>
        <w:t>iene</w:t>
      </w:r>
      <w:r w:rsidRPr="0096140C">
        <w:rPr>
          <w:rFonts w:ascii="Times New Roman" w:eastAsia="Times New Roman" w:hAnsi="Times New Roman" w:cs="Times New Roman"/>
        </w:rPr>
        <w:t xml:space="preserve"> de la compatibilización entre los datos surgidos de los estados presentados ante la Contaduría General de la Nación por las Empresas Públicas, los Entes Públicos, los Fondos Fiduciarios y las Universidades Nacionales con la información registrada en el e</w:t>
      </w:r>
      <w:r w:rsidR="00CE4208" w:rsidRPr="0096140C">
        <w:rPr>
          <w:rFonts w:ascii="Times New Roman" w:eastAsia="Times New Roman" w:hAnsi="Times New Roman" w:cs="Times New Roman"/>
        </w:rPr>
        <w:t>-</w:t>
      </w:r>
      <w:r w:rsidRPr="0096140C">
        <w:rPr>
          <w:rFonts w:ascii="Times New Roman" w:eastAsia="Times New Roman" w:hAnsi="Times New Roman" w:cs="Times New Roman"/>
        </w:rPr>
        <w:t xml:space="preserve">SIDIF. </w:t>
      </w:r>
    </w:p>
    <w:p w14:paraId="5B5730FB" w14:textId="0083EE4A" w:rsidR="00924D4C" w:rsidRPr="0096140C" w:rsidRDefault="00CE4208" w:rsidP="00463DF4">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En la siguiente Imagen 2: Diagrama del Proceso de consolidación completo, se puede observar las transferencias realizadas, por tipo, y los entes intervinientes.</w:t>
      </w:r>
    </w:p>
    <w:p w14:paraId="2CC06A3D" w14:textId="0A84C6F3" w:rsidR="00924D4C" w:rsidRPr="0096140C" w:rsidRDefault="00924D4C" w:rsidP="00924D4C">
      <w:pPr>
        <w:pStyle w:val="Sinespaciado"/>
        <w:jc w:val="both"/>
        <w:rPr>
          <w:rFonts w:ascii="Times New Roman" w:hAnsi="Times New Roman" w:cs="Times New Roman"/>
          <w:b/>
        </w:rPr>
      </w:pPr>
      <w:r w:rsidRPr="0096140C">
        <w:rPr>
          <w:rFonts w:ascii="Times New Roman" w:hAnsi="Times New Roman" w:cs="Times New Roman"/>
          <w:b/>
        </w:rPr>
        <w:t xml:space="preserve">Imagen 2: Diagrama del Proceso de consolidación completo. </w:t>
      </w:r>
    </w:p>
    <w:p w14:paraId="6CB88085" w14:textId="77777777" w:rsidR="00064658" w:rsidRPr="0096140C" w:rsidRDefault="00F33883" w:rsidP="00064658">
      <w:pPr>
        <w:tabs>
          <w:tab w:val="left" w:pos="2904"/>
        </w:tabs>
        <w:spacing w:before="240" w:after="240" w:line="360" w:lineRule="auto"/>
        <w:jc w:val="both"/>
        <w:rPr>
          <w:rFonts w:ascii="Times New Roman" w:eastAsia="Times New Roman" w:hAnsi="Times New Roman" w:cs="Times New Roman"/>
        </w:rPr>
      </w:pPr>
      <w:r w:rsidRPr="0096140C">
        <w:rPr>
          <w:rFonts w:ascii="Times New Roman" w:hAnsi="Times New Roman" w:cs="Times New Roman"/>
          <w:noProof/>
        </w:rPr>
        <w:drawing>
          <wp:inline distT="0" distB="0" distL="0" distR="0" wp14:anchorId="0B84028E" wp14:editId="6262BC1A">
            <wp:extent cx="5581650" cy="501521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7183" cy="5020187"/>
                    </a:xfrm>
                    <a:prstGeom prst="rect">
                      <a:avLst/>
                    </a:prstGeom>
                    <a:noFill/>
                    <a:ln>
                      <a:noFill/>
                    </a:ln>
                  </pic:spPr>
                </pic:pic>
              </a:graphicData>
            </a:graphic>
          </wp:inline>
        </w:drawing>
      </w:r>
    </w:p>
    <w:p w14:paraId="54242AA4" w14:textId="77777777" w:rsidR="00CE4208" w:rsidRPr="0096140C" w:rsidRDefault="00CE4208" w:rsidP="00CE4208">
      <w:pPr>
        <w:tabs>
          <w:tab w:val="left" w:pos="2904"/>
        </w:tabs>
        <w:rPr>
          <w:rFonts w:ascii="Times New Roman" w:eastAsia="Times New Roman" w:hAnsi="Times New Roman" w:cs="Times New Roman"/>
          <w:b/>
          <w:bCs/>
          <w:sz w:val="20"/>
          <w:szCs w:val="20"/>
        </w:rPr>
      </w:pPr>
      <w:r w:rsidRPr="0096140C">
        <w:rPr>
          <w:rFonts w:ascii="Times New Roman" w:eastAsia="Times New Roman" w:hAnsi="Times New Roman" w:cs="Times New Roman"/>
          <w:b/>
          <w:bCs/>
          <w:sz w:val="20"/>
          <w:szCs w:val="20"/>
        </w:rPr>
        <w:t>Fuente: elaboración propia</w:t>
      </w:r>
    </w:p>
    <w:p w14:paraId="598B6811" w14:textId="00818D7B" w:rsidR="00CE4208" w:rsidRDefault="00CE4208" w:rsidP="00064658">
      <w:pPr>
        <w:tabs>
          <w:tab w:val="left" w:pos="2904"/>
        </w:tabs>
        <w:spacing w:before="240" w:after="240" w:line="360" w:lineRule="auto"/>
        <w:jc w:val="both"/>
        <w:rPr>
          <w:rFonts w:ascii="Times New Roman" w:eastAsia="Times New Roman" w:hAnsi="Times New Roman" w:cs="Times New Roman"/>
        </w:rPr>
      </w:pPr>
    </w:p>
    <w:p w14:paraId="7D2770C3" w14:textId="5C24F9D9" w:rsidR="00924D4C" w:rsidRPr="00DD5D95" w:rsidRDefault="00924D4C" w:rsidP="00DD5D95">
      <w:pPr>
        <w:pStyle w:val="Ttulo2"/>
        <w:numPr>
          <w:ilvl w:val="2"/>
          <w:numId w:val="12"/>
        </w:numPr>
        <w:jc w:val="both"/>
        <w:rPr>
          <w:rFonts w:ascii="Times New Roman" w:hAnsi="Times New Roman" w:cs="Times New Roman"/>
          <w:color w:val="4472C4" w:themeColor="accent1"/>
          <w:sz w:val="24"/>
          <w:szCs w:val="24"/>
        </w:rPr>
      </w:pPr>
      <w:bookmarkStart w:id="10" w:name="_Toc146549453"/>
      <w:r w:rsidRPr="00DD5D95">
        <w:rPr>
          <w:rFonts w:ascii="Times New Roman" w:hAnsi="Times New Roman" w:cs="Times New Roman"/>
          <w:color w:val="4472C4" w:themeColor="accent1"/>
          <w:sz w:val="24"/>
          <w:szCs w:val="24"/>
        </w:rPr>
        <w:lastRenderedPageBreak/>
        <w:t>El proceso de consolidación actual argentino según</w:t>
      </w:r>
      <w:r w:rsidR="003C16D3" w:rsidRPr="00DD5D95">
        <w:rPr>
          <w:rFonts w:ascii="Times New Roman" w:hAnsi="Times New Roman" w:cs="Times New Roman"/>
          <w:color w:val="4472C4" w:themeColor="accent1"/>
          <w:sz w:val="24"/>
          <w:szCs w:val="24"/>
        </w:rPr>
        <w:t xml:space="preserve"> la Norma Internacional de Contabilidad del Sector Público (NICSP)</w:t>
      </w:r>
      <w:r w:rsidRPr="00DD5D95">
        <w:rPr>
          <w:rFonts w:ascii="Times New Roman" w:hAnsi="Times New Roman" w:cs="Times New Roman"/>
          <w:color w:val="4472C4" w:themeColor="accent1"/>
          <w:sz w:val="24"/>
          <w:szCs w:val="24"/>
        </w:rPr>
        <w:t xml:space="preserve"> </w:t>
      </w:r>
      <w:r w:rsidR="003C16D3" w:rsidRPr="00DD5D95">
        <w:rPr>
          <w:rFonts w:ascii="Times New Roman" w:hAnsi="Times New Roman" w:cs="Times New Roman"/>
          <w:color w:val="4472C4" w:themeColor="accent1"/>
          <w:sz w:val="24"/>
          <w:szCs w:val="24"/>
        </w:rPr>
        <w:t>Nº 35</w:t>
      </w:r>
      <w:bookmarkEnd w:id="10"/>
    </w:p>
    <w:p w14:paraId="6D1DF22E" w14:textId="77777777" w:rsidR="003C16D3" w:rsidRPr="0096140C" w:rsidRDefault="003C16D3" w:rsidP="003C16D3">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La Norma Internacional de Contabilidad del Sector Público (NICSP) Nº 35, que trata sobre la "Consolidación de Estados Financieros", establece los principios y directrices para la consolidación de los Estados Financieros en el sector público. </w:t>
      </w:r>
      <w:r w:rsidR="00737202" w:rsidRPr="0096140C">
        <w:rPr>
          <w:rFonts w:ascii="Times New Roman" w:eastAsia="Times New Roman" w:hAnsi="Times New Roman" w:cs="Times New Roman"/>
        </w:rPr>
        <w:t>La NICSP 35 establece cómo se deben consolidar los estados financieros de múltiples entidades gubernamentales para presentar una imagen precisa de la situación financiera y el desempeño del conjunto de entidades consolidadas.</w:t>
      </w:r>
      <w:r w:rsidR="00737202" w:rsidRPr="0096140C">
        <w:rPr>
          <w:rFonts w:ascii="Times New Roman" w:hAnsi="Times New Roman" w:cs="Times New Roman"/>
          <w:color w:val="374151"/>
          <w:shd w:val="clear" w:color="auto" w:fill="F7F7F8"/>
        </w:rPr>
        <w:t xml:space="preserve"> </w:t>
      </w:r>
      <w:r w:rsidRPr="0096140C">
        <w:rPr>
          <w:rFonts w:ascii="Times New Roman" w:eastAsia="Times New Roman" w:hAnsi="Times New Roman" w:cs="Times New Roman"/>
        </w:rPr>
        <w:t>Hace foco en los conceptos de “entidad controladora”, quien es la responsable de emitir los Estados Financieros; para lo cual debe tener en cuenta:</w:t>
      </w:r>
    </w:p>
    <w:p w14:paraId="30E0CCF7" w14:textId="77777777" w:rsidR="003C16D3" w:rsidRPr="0096140C" w:rsidRDefault="003C16D3" w:rsidP="003C16D3">
      <w:pPr>
        <w:pStyle w:val="Prrafodelista"/>
        <w:numPr>
          <w:ilvl w:val="0"/>
          <w:numId w:val="4"/>
        </w:num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Una entidad controladora elaborará estados financieros consolidados utilizando políticas contables uniformes para transacciones y otros sucesos que, siendo similares, se hayan producido en circunstancias parecidas.</w:t>
      </w:r>
    </w:p>
    <w:p w14:paraId="3B23FC1E" w14:textId="77777777" w:rsidR="003C16D3" w:rsidRPr="0096140C" w:rsidRDefault="003C16D3" w:rsidP="003C16D3">
      <w:pPr>
        <w:pStyle w:val="Prrafodelista"/>
        <w:numPr>
          <w:ilvl w:val="0"/>
          <w:numId w:val="4"/>
        </w:numPr>
        <w:tabs>
          <w:tab w:val="left" w:pos="2904"/>
        </w:tabs>
        <w:spacing w:before="240" w:after="240" w:line="360" w:lineRule="auto"/>
        <w:jc w:val="both"/>
        <w:rPr>
          <w:rFonts w:ascii="Times New Roman" w:eastAsia="Times New Roman" w:hAnsi="Times New Roman" w:cs="Times New Roman"/>
        </w:rPr>
      </w:pPr>
      <w:r w:rsidRPr="0096140C">
        <w:rPr>
          <w:rFonts w:ascii="Times New Roman" w:hAnsi="Times New Roman" w:cs="Times New Roman"/>
        </w:rPr>
        <w:t>La consolidación de una entidad controlada comenzará desde la fecha en que la entidad obtenga el control de la otra entidad cesando cuando pierda el control sobre ésta.</w:t>
      </w:r>
    </w:p>
    <w:p w14:paraId="6E8BE350" w14:textId="77777777" w:rsidR="00860B64" w:rsidRPr="0096140C" w:rsidRDefault="00860B64" w:rsidP="003C16D3">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Procedimientos de consolidación: Los estados financieros consolidados: </w:t>
      </w:r>
    </w:p>
    <w:p w14:paraId="079C5ACB" w14:textId="77777777" w:rsidR="00860B64" w:rsidRPr="0096140C" w:rsidRDefault="00860B64" w:rsidP="00860B64">
      <w:pPr>
        <w:pStyle w:val="Prrafodelista"/>
        <w:numPr>
          <w:ilvl w:val="0"/>
          <w:numId w:val="5"/>
        </w:num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Combinan partidas similares de activos, pasivos, activos netos/ patrimonio, ingresos, gastos y flujos de efectivo de la entidad controladora con los de sus entidades controladas.</w:t>
      </w:r>
    </w:p>
    <w:p w14:paraId="1453D26C" w14:textId="77777777" w:rsidR="00860B64" w:rsidRPr="0096140C" w:rsidRDefault="00860B64" w:rsidP="00860B64">
      <w:pPr>
        <w:pStyle w:val="Prrafodelista"/>
        <w:numPr>
          <w:ilvl w:val="0"/>
          <w:numId w:val="5"/>
        </w:num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Compensan (eliminan) el importe en libros de la inversión de la entidad controladora en cada entidad controlada, así como la parte de los activos netos/patrimonio de cada una de dichas entidades controladas que pertenece a la controladora, (la NICSP 40 explica cómo contabilizar la plusvalía resultante).</w:t>
      </w:r>
    </w:p>
    <w:p w14:paraId="6EBC474F" w14:textId="77777777" w:rsidR="00860B64" w:rsidRPr="0096140C" w:rsidRDefault="00860B64" w:rsidP="00860B64">
      <w:pPr>
        <w:pStyle w:val="Prrafodelista"/>
        <w:numPr>
          <w:ilvl w:val="0"/>
          <w:numId w:val="5"/>
        </w:num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Eliminan en su totalidad los activos, pasivos, activos netos/ patrimonio, ingresos, gastos y flujos de efectivo internos de la entidad económica relacionados con transacciones entre las entidades de la entidad económica [los resultados (ahorro o desahorro) del periodo procedentes de transacciones internas de la entidad económica que están reconocidos en activos, tales como inventarios y activos fijos, se eliminan totalmente]. Las pérdidas internas de la entidad económica podrían indicar un deterioro de valor de los activos que requiere reconocimiento en los estados financieros consolidados.</w:t>
      </w:r>
    </w:p>
    <w:p w14:paraId="7C1C4750" w14:textId="5A011EBD" w:rsidR="001D2EA5" w:rsidRPr="0096140C" w:rsidRDefault="001D2EA5" w:rsidP="001D2EA5">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En la siguiente Imagen 3: Diagrama de los principios y pasos para la Consolidación según la NICSP Nº 35, se identifican específicamente cada uno de los pasos requeridos para que el proceso de consolidación según lo establecido por las Normas Internacionales de Contabilidad del Sector Publico de la IFAC.</w:t>
      </w:r>
    </w:p>
    <w:p w14:paraId="62B9CD88" w14:textId="4BE7FE99" w:rsidR="001D2EA5" w:rsidRDefault="001D2EA5" w:rsidP="001D2EA5">
      <w:pPr>
        <w:tabs>
          <w:tab w:val="left" w:pos="2904"/>
        </w:tabs>
        <w:spacing w:before="240" w:after="240" w:line="360" w:lineRule="auto"/>
        <w:jc w:val="both"/>
        <w:rPr>
          <w:rFonts w:ascii="Times New Roman" w:eastAsia="Times New Roman" w:hAnsi="Times New Roman" w:cs="Times New Roman"/>
        </w:rPr>
      </w:pPr>
    </w:p>
    <w:p w14:paraId="480885E1" w14:textId="7805193D" w:rsidR="006153C7" w:rsidRPr="0096140C" w:rsidRDefault="006153C7" w:rsidP="006153C7">
      <w:pPr>
        <w:pStyle w:val="Sinespaciado"/>
        <w:jc w:val="both"/>
        <w:rPr>
          <w:rFonts w:ascii="Times New Roman" w:hAnsi="Times New Roman" w:cs="Times New Roman"/>
          <w:b/>
        </w:rPr>
      </w:pPr>
      <w:r w:rsidRPr="0096140C">
        <w:rPr>
          <w:rFonts w:ascii="Times New Roman" w:hAnsi="Times New Roman" w:cs="Times New Roman"/>
          <w:b/>
        </w:rPr>
        <w:lastRenderedPageBreak/>
        <w:t xml:space="preserve">Imagen </w:t>
      </w:r>
      <w:r w:rsidR="00EA2436" w:rsidRPr="0096140C">
        <w:rPr>
          <w:rFonts w:ascii="Times New Roman" w:hAnsi="Times New Roman" w:cs="Times New Roman"/>
          <w:b/>
        </w:rPr>
        <w:t>3</w:t>
      </w:r>
      <w:r w:rsidRPr="0096140C">
        <w:rPr>
          <w:rFonts w:ascii="Times New Roman" w:hAnsi="Times New Roman" w:cs="Times New Roman"/>
          <w:b/>
        </w:rPr>
        <w:t>: Diagrama de los principios y pasos par</w:t>
      </w:r>
      <w:r w:rsidR="001D2EA5" w:rsidRPr="0096140C">
        <w:rPr>
          <w:rFonts w:ascii="Times New Roman" w:hAnsi="Times New Roman" w:cs="Times New Roman"/>
          <w:b/>
        </w:rPr>
        <w:t>a</w:t>
      </w:r>
      <w:r w:rsidRPr="0096140C">
        <w:rPr>
          <w:rFonts w:ascii="Times New Roman" w:hAnsi="Times New Roman" w:cs="Times New Roman"/>
          <w:b/>
        </w:rPr>
        <w:t xml:space="preserve"> la Consolidación según la NICSP Nº 35. </w:t>
      </w:r>
    </w:p>
    <w:p w14:paraId="0A04DD09" w14:textId="77777777" w:rsidR="00860B64" w:rsidRPr="0096140C" w:rsidRDefault="006153C7" w:rsidP="00860B64">
      <w:pPr>
        <w:tabs>
          <w:tab w:val="left" w:pos="2904"/>
        </w:tabs>
        <w:spacing w:before="240" w:after="240" w:line="360" w:lineRule="auto"/>
        <w:jc w:val="both"/>
        <w:rPr>
          <w:rFonts w:ascii="Times New Roman" w:eastAsia="Times New Roman" w:hAnsi="Times New Roman" w:cs="Times New Roman"/>
        </w:rPr>
      </w:pPr>
      <w:r w:rsidRPr="0096140C">
        <w:rPr>
          <w:rFonts w:ascii="Times New Roman" w:hAnsi="Times New Roman" w:cs="Times New Roman"/>
          <w:noProof/>
        </w:rPr>
        <w:drawing>
          <wp:inline distT="0" distB="0" distL="0" distR="0" wp14:anchorId="00D72C55" wp14:editId="59CC6828">
            <wp:extent cx="6000750" cy="4525692"/>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7017" cy="4545502"/>
                    </a:xfrm>
                    <a:prstGeom prst="rect">
                      <a:avLst/>
                    </a:prstGeom>
                    <a:noFill/>
                    <a:ln>
                      <a:noFill/>
                    </a:ln>
                  </pic:spPr>
                </pic:pic>
              </a:graphicData>
            </a:graphic>
          </wp:inline>
        </w:drawing>
      </w:r>
    </w:p>
    <w:p w14:paraId="6D33D45A" w14:textId="77777777" w:rsidR="001D2EA5" w:rsidRPr="0096140C" w:rsidRDefault="001D2EA5" w:rsidP="001D2EA5">
      <w:pPr>
        <w:tabs>
          <w:tab w:val="left" w:pos="2904"/>
        </w:tabs>
        <w:rPr>
          <w:rFonts w:ascii="Times New Roman" w:eastAsia="Times New Roman" w:hAnsi="Times New Roman" w:cs="Times New Roman"/>
          <w:b/>
          <w:bCs/>
          <w:sz w:val="20"/>
          <w:szCs w:val="20"/>
        </w:rPr>
      </w:pPr>
      <w:r w:rsidRPr="0096140C">
        <w:rPr>
          <w:rFonts w:ascii="Times New Roman" w:eastAsia="Times New Roman" w:hAnsi="Times New Roman" w:cs="Times New Roman"/>
          <w:b/>
          <w:bCs/>
          <w:sz w:val="20"/>
          <w:szCs w:val="20"/>
        </w:rPr>
        <w:t>Fuente: elaboración propia</w:t>
      </w:r>
    </w:p>
    <w:p w14:paraId="77A06301" w14:textId="77777777" w:rsidR="00737202" w:rsidRPr="0096140C" w:rsidRDefault="00737202" w:rsidP="00737202">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En resumen, la NICSP 35 proporciona directrices detalladas sobre cómo consolidar los estados financieros en el </w:t>
      </w:r>
      <w:r w:rsidR="006F5340" w:rsidRPr="0096140C">
        <w:rPr>
          <w:rFonts w:ascii="Times New Roman" w:eastAsia="Times New Roman" w:hAnsi="Times New Roman" w:cs="Times New Roman"/>
        </w:rPr>
        <w:t>S</w:t>
      </w:r>
      <w:r w:rsidRPr="0096140C">
        <w:rPr>
          <w:rFonts w:ascii="Times New Roman" w:eastAsia="Times New Roman" w:hAnsi="Times New Roman" w:cs="Times New Roman"/>
        </w:rPr>
        <w:t xml:space="preserve">ector </w:t>
      </w:r>
      <w:r w:rsidR="006F5340" w:rsidRPr="0096140C">
        <w:rPr>
          <w:rFonts w:ascii="Times New Roman" w:eastAsia="Times New Roman" w:hAnsi="Times New Roman" w:cs="Times New Roman"/>
        </w:rPr>
        <w:t>P</w:t>
      </w:r>
      <w:r w:rsidRPr="0096140C">
        <w:rPr>
          <w:rFonts w:ascii="Times New Roman" w:eastAsia="Times New Roman" w:hAnsi="Times New Roman" w:cs="Times New Roman"/>
        </w:rPr>
        <w:t>úblico. Estas pautas son fundamentales para garantizar la transparencia, la rendición de cuentas y la presentación de una imagen precisa de la situación financiera y el desempeño de las entidades gubernamentales consolidadas.</w:t>
      </w:r>
    </w:p>
    <w:p w14:paraId="5F031B2B" w14:textId="5F3FAFDA" w:rsidR="0072331A" w:rsidRPr="006B6DCD" w:rsidRDefault="0072331A" w:rsidP="006B6DCD">
      <w:pPr>
        <w:pStyle w:val="Ttulo1"/>
        <w:numPr>
          <w:ilvl w:val="0"/>
          <w:numId w:val="10"/>
        </w:numPr>
        <w:rPr>
          <w:rFonts w:ascii="Times New Roman" w:hAnsi="Times New Roman" w:cs="Times New Roman"/>
          <w:color w:val="4472C4" w:themeColor="accent1"/>
          <w:sz w:val="24"/>
          <w:szCs w:val="24"/>
        </w:rPr>
      </w:pPr>
      <w:bookmarkStart w:id="11" w:name="_Toc146549454"/>
      <w:r w:rsidRPr="006B6DCD">
        <w:rPr>
          <w:rFonts w:ascii="Times New Roman" w:hAnsi="Times New Roman" w:cs="Times New Roman"/>
          <w:color w:val="4472C4" w:themeColor="accent1"/>
          <w:sz w:val="24"/>
          <w:szCs w:val="24"/>
        </w:rPr>
        <w:t>Resultados Obtenidos</w:t>
      </w:r>
      <w:bookmarkEnd w:id="11"/>
    </w:p>
    <w:p w14:paraId="15361990" w14:textId="77777777" w:rsidR="006F5340" w:rsidRPr="0096140C" w:rsidRDefault="006F5340" w:rsidP="006F5340">
      <w:pPr>
        <w:spacing w:before="280" w:after="280" w:line="360" w:lineRule="auto"/>
        <w:jc w:val="both"/>
        <w:rPr>
          <w:rFonts w:ascii="Times New Roman" w:eastAsia="Times New Roman" w:hAnsi="Times New Roman" w:cs="Times New Roman"/>
        </w:rPr>
      </w:pPr>
      <w:r w:rsidRPr="0096140C">
        <w:rPr>
          <w:rFonts w:ascii="Times New Roman" w:eastAsia="Times New Roman" w:hAnsi="Times New Roman" w:cs="Times New Roman"/>
        </w:rPr>
        <w:t>El Cuadro 35 es un elemento importante en la presentación de las cuentas nacionales y es utilizado para proporcionar una imagen resumida de la situación financiera del sector público no financiero de un país en un período de tiempo específico. En forma resumida, nos brinda información con relación a:</w:t>
      </w:r>
    </w:p>
    <w:p w14:paraId="577F7417" w14:textId="77777777" w:rsidR="006F5340" w:rsidRPr="0096140C" w:rsidRDefault="006F5340" w:rsidP="006F5340">
      <w:pPr>
        <w:pStyle w:val="Prrafodelista"/>
        <w:numPr>
          <w:ilvl w:val="0"/>
          <w:numId w:val="6"/>
        </w:numPr>
        <w:spacing w:before="280" w:after="280" w:line="360" w:lineRule="auto"/>
        <w:jc w:val="both"/>
        <w:rPr>
          <w:rFonts w:ascii="Times New Roman" w:eastAsia="Times New Roman" w:hAnsi="Times New Roman" w:cs="Times New Roman"/>
        </w:rPr>
      </w:pPr>
      <w:r w:rsidRPr="0096140C">
        <w:rPr>
          <w:rFonts w:ascii="Times New Roman" w:eastAsia="Times New Roman" w:hAnsi="Times New Roman" w:cs="Times New Roman"/>
        </w:rPr>
        <w:t>Ahorro: Se refiere a la diferencia entre los ingresos y los gastos del sector público no financiero.</w:t>
      </w:r>
    </w:p>
    <w:p w14:paraId="4F957AD5" w14:textId="77777777" w:rsidR="006F5340" w:rsidRPr="0096140C" w:rsidRDefault="006F5340" w:rsidP="006F5340">
      <w:pPr>
        <w:pStyle w:val="Prrafodelista"/>
        <w:numPr>
          <w:ilvl w:val="0"/>
          <w:numId w:val="6"/>
        </w:numPr>
        <w:spacing w:before="280" w:after="280" w:line="360" w:lineRule="auto"/>
        <w:jc w:val="both"/>
        <w:rPr>
          <w:rFonts w:ascii="Times New Roman" w:eastAsia="Times New Roman" w:hAnsi="Times New Roman" w:cs="Times New Roman"/>
        </w:rPr>
      </w:pPr>
      <w:r w:rsidRPr="0096140C">
        <w:rPr>
          <w:rFonts w:ascii="Times New Roman" w:eastAsia="Times New Roman" w:hAnsi="Times New Roman" w:cs="Times New Roman"/>
        </w:rPr>
        <w:lastRenderedPageBreak/>
        <w:t>Inversión: incluye gastos en infraestructura, educación, salud, investigación, desarrollo y otros proyectos que tienen como objetivo mejorar el crecimiento económico y el bienestar a largo plazo.</w:t>
      </w:r>
    </w:p>
    <w:p w14:paraId="34962D79" w14:textId="77777777" w:rsidR="006F5340" w:rsidRPr="0096140C" w:rsidRDefault="006F5340" w:rsidP="006F5340">
      <w:pPr>
        <w:pStyle w:val="Prrafodelista"/>
        <w:numPr>
          <w:ilvl w:val="0"/>
          <w:numId w:val="6"/>
        </w:numPr>
        <w:spacing w:before="280" w:after="280" w:line="360" w:lineRule="auto"/>
        <w:jc w:val="both"/>
        <w:rPr>
          <w:rFonts w:ascii="Times New Roman" w:eastAsia="Times New Roman" w:hAnsi="Times New Roman" w:cs="Times New Roman"/>
        </w:rPr>
      </w:pPr>
      <w:r w:rsidRPr="0096140C">
        <w:rPr>
          <w:rFonts w:ascii="Times New Roman" w:eastAsia="Times New Roman" w:hAnsi="Times New Roman" w:cs="Times New Roman"/>
        </w:rPr>
        <w:t>Financiamiento: se detallan las fuentes de financiamiento utilizadas para cubrir el déficit o para financiar la inversión pública. Las fuentes de financiamiento pueden incluir la emisión de deuda, préstamos, aumento de ingresos fiscales, uso de reservas u otras fuentes de financiamiento.</w:t>
      </w:r>
    </w:p>
    <w:p w14:paraId="74D1999F" w14:textId="5AF3ECD0" w:rsidR="001D2EA5" w:rsidRPr="0096140C" w:rsidRDefault="001D2EA5" w:rsidP="001D2EA5">
      <w:pPr>
        <w:spacing w:before="280" w:after="280"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En la siguiente Imagen 4: Esquema del Cuadro 35 Sector Público Nacional No Financiero, se presenta el esquema del Cuadro 35 utilizado por el Sector Público Nacional en Argentina. </w:t>
      </w:r>
    </w:p>
    <w:p w14:paraId="005B4A9C" w14:textId="5AD0C84B" w:rsidR="006F5340" w:rsidRPr="0096140C" w:rsidRDefault="006F5340" w:rsidP="006F5340">
      <w:pPr>
        <w:pStyle w:val="Sinespaciado"/>
        <w:ind w:left="360"/>
        <w:jc w:val="both"/>
        <w:rPr>
          <w:rFonts w:ascii="Times New Roman" w:hAnsi="Times New Roman" w:cs="Times New Roman"/>
          <w:b/>
        </w:rPr>
      </w:pPr>
      <w:r w:rsidRPr="0096140C">
        <w:rPr>
          <w:rFonts w:ascii="Times New Roman" w:hAnsi="Times New Roman" w:cs="Times New Roman"/>
          <w:b/>
        </w:rPr>
        <w:t xml:space="preserve">Imagen 4: Esquema del Cuadro 35 Sector Público Nacional No Financiero. </w:t>
      </w:r>
    </w:p>
    <w:p w14:paraId="4949F95F" w14:textId="77777777" w:rsidR="006F5340" w:rsidRPr="0096140C" w:rsidRDefault="006F5340" w:rsidP="00352B8F">
      <w:pPr>
        <w:tabs>
          <w:tab w:val="left" w:pos="2904"/>
        </w:tabs>
        <w:spacing w:before="240" w:after="240" w:line="360" w:lineRule="auto"/>
        <w:jc w:val="both"/>
        <w:rPr>
          <w:rFonts w:ascii="Times New Roman" w:eastAsia="Times New Roman" w:hAnsi="Times New Roman" w:cs="Times New Roman"/>
        </w:rPr>
      </w:pPr>
      <w:r w:rsidRPr="0096140C">
        <w:rPr>
          <w:rFonts w:ascii="Times New Roman" w:hAnsi="Times New Roman" w:cs="Times New Roman"/>
          <w:noProof/>
        </w:rPr>
        <w:drawing>
          <wp:inline distT="0" distB="0" distL="0" distR="0" wp14:anchorId="11C4B7FA" wp14:editId="42D2B0E9">
            <wp:extent cx="6179284" cy="50958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0301" cy="5104961"/>
                    </a:xfrm>
                    <a:prstGeom prst="rect">
                      <a:avLst/>
                    </a:prstGeom>
                    <a:noFill/>
                    <a:ln>
                      <a:noFill/>
                    </a:ln>
                  </pic:spPr>
                </pic:pic>
              </a:graphicData>
            </a:graphic>
          </wp:inline>
        </w:drawing>
      </w:r>
    </w:p>
    <w:p w14:paraId="5E68B0C0" w14:textId="77777777" w:rsidR="001D2EA5" w:rsidRPr="0096140C" w:rsidRDefault="001D2EA5" w:rsidP="001D2EA5">
      <w:pPr>
        <w:tabs>
          <w:tab w:val="left" w:pos="2904"/>
        </w:tabs>
        <w:rPr>
          <w:rFonts w:ascii="Times New Roman" w:eastAsia="Times New Roman" w:hAnsi="Times New Roman" w:cs="Times New Roman"/>
          <w:b/>
          <w:bCs/>
          <w:sz w:val="20"/>
          <w:szCs w:val="20"/>
        </w:rPr>
      </w:pPr>
      <w:r w:rsidRPr="0096140C">
        <w:rPr>
          <w:rFonts w:ascii="Times New Roman" w:eastAsia="Times New Roman" w:hAnsi="Times New Roman" w:cs="Times New Roman"/>
          <w:b/>
          <w:bCs/>
          <w:sz w:val="20"/>
          <w:szCs w:val="20"/>
        </w:rPr>
        <w:t>Fuente: elaboración propia</w:t>
      </w:r>
    </w:p>
    <w:p w14:paraId="2CC00ABD" w14:textId="77777777" w:rsidR="001D2EA5" w:rsidRPr="0096140C" w:rsidRDefault="001D2EA5" w:rsidP="00352B8F">
      <w:pPr>
        <w:tabs>
          <w:tab w:val="left" w:pos="2904"/>
        </w:tabs>
        <w:spacing w:before="240" w:after="240" w:line="360" w:lineRule="auto"/>
        <w:jc w:val="both"/>
        <w:rPr>
          <w:rFonts w:ascii="Times New Roman" w:eastAsia="Times New Roman" w:hAnsi="Times New Roman" w:cs="Times New Roman"/>
        </w:rPr>
      </w:pPr>
    </w:p>
    <w:p w14:paraId="35F07BEB" w14:textId="77777777" w:rsidR="00352B8F" w:rsidRPr="0096140C" w:rsidRDefault="00352B8F" w:rsidP="00352B8F">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lastRenderedPageBreak/>
        <w:t>En resumen, el Cuadro 35:</w:t>
      </w:r>
    </w:p>
    <w:p w14:paraId="65CEB664" w14:textId="77777777" w:rsidR="00352B8F" w:rsidRPr="0096140C" w:rsidRDefault="00352B8F" w:rsidP="00352B8F">
      <w:pPr>
        <w:pStyle w:val="Prrafodelista"/>
        <w:numPr>
          <w:ilvl w:val="0"/>
          <w:numId w:val="8"/>
        </w:num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Proporciona información sobre la capacidad del sector público para generar recursos adicionales o excedentes después de cubrir sus gastos operativos y de inversión.</w:t>
      </w:r>
    </w:p>
    <w:p w14:paraId="46381A3B" w14:textId="77777777" w:rsidR="00352B8F" w:rsidRPr="0096140C" w:rsidRDefault="00352B8F" w:rsidP="00352B8F">
      <w:pPr>
        <w:pStyle w:val="Prrafodelista"/>
        <w:numPr>
          <w:ilvl w:val="0"/>
          <w:numId w:val="8"/>
        </w:num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Proporciona información sobre la cantidad de recursos que el sector público está destinando a proyectos que puedan generar beneficios futuros.</w:t>
      </w:r>
    </w:p>
    <w:p w14:paraId="71532598" w14:textId="77777777" w:rsidR="00352B8F" w:rsidRPr="0096140C" w:rsidRDefault="00352B8F" w:rsidP="00352B8F">
      <w:pPr>
        <w:pStyle w:val="Prrafodelista"/>
        <w:numPr>
          <w:ilvl w:val="0"/>
          <w:numId w:val="8"/>
        </w:num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Proporciona información sobre como se está financiando el ahorro o el déficit del Sector Público.</w:t>
      </w:r>
    </w:p>
    <w:p w14:paraId="1DD62218" w14:textId="77777777" w:rsidR="00352B8F" w:rsidRPr="0096140C" w:rsidRDefault="00352B8F" w:rsidP="00352B8F">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Por lo expuesto, estamos en condiciones de confirmar que el Cuadro 35 revela información útil en relación con los datos consolidados y los distintos entes. Proporciona una visión panorámica de la capacidad del gobierno para financiar sus actividades y proyectos, así como su impacto en la economía en general. Esta información es valiosa tanto para los responsables de la formulación de políticas como para los analistas económicos, ya que les ayuda a evaluar la solidez de la gestión financiera del sector público y su impacto en la economía del país.</w:t>
      </w:r>
    </w:p>
    <w:p w14:paraId="3AE6BF85" w14:textId="77777777" w:rsidR="00352B8F" w:rsidRPr="0096140C" w:rsidRDefault="00352B8F" w:rsidP="00352B8F">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En cuanto a la información consolidada del sector público, teniendo en cuenta lo expuesto en el Cuadro 35, no responde a los principios y recomendaciones establecidas en las buenas prácticas de consolidación del sector público establecido por las NICSP 35 de la IFAC. </w:t>
      </w:r>
      <w:r w:rsidR="005B47BD" w:rsidRPr="0096140C">
        <w:rPr>
          <w:rFonts w:ascii="Times New Roman" w:eastAsia="Times New Roman" w:hAnsi="Times New Roman" w:cs="Times New Roman"/>
        </w:rPr>
        <w:t xml:space="preserve">El cuadro 35 no está relacionado con la Norma Internacional de Contabilidad del Sector Público (NICSP) Nº 35. </w:t>
      </w:r>
    </w:p>
    <w:p w14:paraId="414E3220" w14:textId="278C67B5" w:rsidR="00F61AD5" w:rsidRPr="006B6DCD" w:rsidRDefault="00E45A30" w:rsidP="006B6DCD">
      <w:pPr>
        <w:pStyle w:val="Ttulo1"/>
        <w:numPr>
          <w:ilvl w:val="0"/>
          <w:numId w:val="10"/>
        </w:numPr>
        <w:rPr>
          <w:rFonts w:ascii="Times New Roman" w:hAnsi="Times New Roman" w:cs="Times New Roman"/>
          <w:color w:val="4472C4" w:themeColor="accent1"/>
          <w:sz w:val="24"/>
          <w:szCs w:val="24"/>
        </w:rPr>
      </w:pPr>
      <w:bookmarkStart w:id="12" w:name="_Toc146549455"/>
      <w:r w:rsidRPr="006B6DCD">
        <w:rPr>
          <w:rFonts w:ascii="Times New Roman" w:hAnsi="Times New Roman" w:cs="Times New Roman"/>
          <w:color w:val="4472C4" w:themeColor="accent1"/>
          <w:sz w:val="24"/>
          <w:szCs w:val="24"/>
        </w:rPr>
        <w:t>Conclusiones</w:t>
      </w:r>
      <w:bookmarkEnd w:id="12"/>
    </w:p>
    <w:p w14:paraId="6FE5C32C" w14:textId="77777777" w:rsidR="00F61AD5" w:rsidRPr="0096140C" w:rsidRDefault="00E45A30" w:rsidP="00D76678">
      <w:pPr>
        <w:spacing w:before="280" w:after="280" w:line="360" w:lineRule="auto"/>
        <w:jc w:val="both"/>
        <w:rPr>
          <w:rFonts w:ascii="Times New Roman" w:eastAsia="Times New Roman" w:hAnsi="Times New Roman" w:cs="Times New Roman"/>
        </w:rPr>
      </w:pPr>
      <w:r w:rsidRPr="0096140C">
        <w:rPr>
          <w:rFonts w:ascii="Times New Roman" w:eastAsia="Times New Roman" w:hAnsi="Times New Roman" w:cs="Times New Roman"/>
        </w:rPr>
        <w:t>Se concluye que resulta inminente la necesidad de la implementación del nuevo Marco Conceptual del Sector Público que considere las recomendaciones de las Normas Internacionales de Contabilidad del Sector Público de la IFAC, especialmente para la presentación del Cuadro 35 que incluye información consolidada teniendo en cuenta las demandas existentes de información contable, oportuna, integrada, transparente y que permita la rendición de cuentas a las partes interesadas.</w:t>
      </w:r>
    </w:p>
    <w:p w14:paraId="5C7D6F1C" w14:textId="77777777" w:rsidR="005B47BD" w:rsidRPr="0096140C" w:rsidRDefault="005B47BD" w:rsidP="00330918">
      <w:pPr>
        <w:spacing w:before="280" w:after="280" w:line="360" w:lineRule="auto"/>
        <w:jc w:val="both"/>
        <w:rPr>
          <w:rFonts w:ascii="Times New Roman" w:eastAsia="Times New Roman" w:hAnsi="Times New Roman" w:cs="Times New Roman"/>
        </w:rPr>
      </w:pPr>
      <w:r w:rsidRPr="0096140C">
        <w:rPr>
          <w:rFonts w:ascii="Times New Roman" w:eastAsia="Times New Roman" w:hAnsi="Times New Roman" w:cs="Times New Roman"/>
        </w:rPr>
        <w:t>Las NICSP son normas internacionales de contabilidad aplicables en el Sector Público, y su implementación es importante para garantizar la transparencia, la coherencia y la calidad de la información financiera en el ámbito gubernamental. En particular la NICSP 35 es esencial cuando se trata de consolidar los estados financieros de múltiples entidades gubernamentales para presentar una imagen precisa de la situación financiera y el desempeño del conjunto de entidades consolidadas. Además, que sería consistente con las prácticas recomendadas para mejorar la calidad y la comparabilidad de la información financiera gubernamental.</w:t>
      </w:r>
    </w:p>
    <w:p w14:paraId="531C7663" w14:textId="77777777" w:rsidR="005B47BD" w:rsidRPr="0096140C" w:rsidRDefault="005B47BD" w:rsidP="00330918">
      <w:pPr>
        <w:spacing w:before="280" w:after="280" w:line="360" w:lineRule="auto"/>
        <w:jc w:val="both"/>
        <w:rPr>
          <w:rFonts w:ascii="Times New Roman" w:eastAsia="Times New Roman" w:hAnsi="Times New Roman" w:cs="Times New Roman"/>
        </w:rPr>
      </w:pPr>
      <w:r w:rsidRPr="0096140C">
        <w:rPr>
          <w:rFonts w:ascii="Times New Roman" w:eastAsia="Times New Roman" w:hAnsi="Times New Roman" w:cs="Times New Roman"/>
        </w:rPr>
        <w:lastRenderedPageBreak/>
        <w:t>En resumen, la inclusión de la NICSP 35 en el Cuadro 35 de Estados Consolidados de Argentina indicaría que se está siguiendo un marco de contabilidad gubernamental basado en normas internacionales, lo que puede ser beneficioso para mejorar la calidad y la transparencia de la información financiera en el Sector Público.</w:t>
      </w:r>
    </w:p>
    <w:p w14:paraId="05F69F6A" w14:textId="402B1AD6" w:rsidR="00F61AD5" w:rsidRDefault="00E45A30" w:rsidP="006B6DCD">
      <w:pPr>
        <w:pStyle w:val="Ttulo1"/>
        <w:numPr>
          <w:ilvl w:val="0"/>
          <w:numId w:val="10"/>
        </w:numPr>
        <w:rPr>
          <w:rFonts w:ascii="Times New Roman" w:hAnsi="Times New Roman" w:cs="Times New Roman"/>
          <w:color w:val="4472C4" w:themeColor="accent1"/>
          <w:sz w:val="24"/>
          <w:szCs w:val="24"/>
        </w:rPr>
      </w:pPr>
      <w:bookmarkStart w:id="13" w:name="_Toc146549456"/>
      <w:r w:rsidRPr="006B6DCD">
        <w:rPr>
          <w:rFonts w:ascii="Times New Roman" w:hAnsi="Times New Roman" w:cs="Times New Roman"/>
          <w:color w:val="4472C4" w:themeColor="accent1"/>
          <w:sz w:val="24"/>
          <w:szCs w:val="24"/>
        </w:rPr>
        <w:t>Referencias bibliográficas</w:t>
      </w:r>
      <w:bookmarkEnd w:id="13"/>
    </w:p>
    <w:p w14:paraId="50B15184" w14:textId="77777777" w:rsidR="006B6DCD" w:rsidRPr="006B6DCD" w:rsidRDefault="006B6DCD" w:rsidP="006B6DCD"/>
    <w:p w14:paraId="614E6B1D" w14:textId="40E69B11" w:rsidR="00F61AD5" w:rsidRPr="0096140C" w:rsidRDefault="006E09B9" w:rsidP="005B47BD">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Ministerio de Economía de la Nación (2021). </w:t>
      </w:r>
      <w:r w:rsidR="00E45A30" w:rsidRPr="0096140C">
        <w:rPr>
          <w:rFonts w:ascii="Times New Roman" w:eastAsia="Times New Roman" w:hAnsi="Times New Roman" w:cs="Times New Roman"/>
        </w:rPr>
        <w:t xml:space="preserve">Cuadro 35: Cuenta Ahorro Inversión Financiamiento del Sector Público Nacional No Financiero. </w:t>
      </w:r>
      <w:r w:rsidRPr="0096140C">
        <w:rPr>
          <w:rFonts w:ascii="Times New Roman" w:eastAsia="Times New Roman" w:hAnsi="Times New Roman" w:cs="Times New Roman"/>
        </w:rPr>
        <w:t>Recuperado de: https://www.argentina.gob.ar/economia/sechacienda/cgn/cuenta/2021/cuenta-de-inversion-2021-tomo-i/gestion-financiera-consolidada</w:t>
      </w:r>
    </w:p>
    <w:p w14:paraId="18702DED" w14:textId="58E7FEE7" w:rsidR="00F61AD5" w:rsidRPr="0096140C" w:rsidRDefault="00E45A30" w:rsidP="005B47BD">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Dromi, R</w:t>
      </w:r>
      <w:r w:rsidR="006E09B9" w:rsidRPr="0096140C">
        <w:rPr>
          <w:rFonts w:ascii="Times New Roman" w:eastAsia="Times New Roman" w:hAnsi="Times New Roman" w:cs="Times New Roman"/>
        </w:rPr>
        <w:t>.</w:t>
      </w:r>
      <w:r w:rsidRPr="0096140C">
        <w:rPr>
          <w:rFonts w:ascii="Times New Roman" w:eastAsia="Times New Roman" w:hAnsi="Times New Roman" w:cs="Times New Roman"/>
        </w:rPr>
        <w:t xml:space="preserve"> </w:t>
      </w:r>
      <w:r w:rsidR="006E09B9" w:rsidRPr="0096140C">
        <w:rPr>
          <w:rFonts w:ascii="Times New Roman" w:eastAsia="Times New Roman" w:hAnsi="Times New Roman" w:cs="Times New Roman"/>
        </w:rPr>
        <w:t>(</w:t>
      </w:r>
      <w:r w:rsidRPr="0096140C">
        <w:rPr>
          <w:rFonts w:ascii="Times New Roman" w:eastAsia="Times New Roman" w:hAnsi="Times New Roman" w:cs="Times New Roman"/>
        </w:rPr>
        <w:t>1997</w:t>
      </w:r>
      <w:r w:rsidR="006E09B9" w:rsidRPr="0096140C">
        <w:rPr>
          <w:rFonts w:ascii="Times New Roman" w:eastAsia="Times New Roman" w:hAnsi="Times New Roman" w:cs="Times New Roman"/>
        </w:rPr>
        <w:t>)</w:t>
      </w:r>
      <w:r w:rsidRPr="0096140C">
        <w:rPr>
          <w:rFonts w:ascii="Times New Roman" w:eastAsia="Times New Roman" w:hAnsi="Times New Roman" w:cs="Times New Roman"/>
        </w:rPr>
        <w:t>.</w:t>
      </w:r>
      <w:r w:rsidR="0045127B" w:rsidRPr="0096140C">
        <w:rPr>
          <w:rFonts w:ascii="Times New Roman" w:eastAsia="Times New Roman" w:hAnsi="Times New Roman" w:cs="Times New Roman"/>
        </w:rPr>
        <w:t xml:space="preserve"> </w:t>
      </w:r>
      <w:r w:rsidRPr="0096140C">
        <w:rPr>
          <w:rFonts w:ascii="Times New Roman" w:eastAsia="Times New Roman" w:hAnsi="Times New Roman" w:cs="Times New Roman"/>
          <w:i/>
          <w:iCs/>
        </w:rPr>
        <w:t>Presupuesto y Cuenta de Inversión Ediciones</w:t>
      </w:r>
      <w:r w:rsidR="0045127B" w:rsidRPr="0096140C">
        <w:rPr>
          <w:rFonts w:ascii="Times New Roman" w:eastAsia="Times New Roman" w:hAnsi="Times New Roman" w:cs="Times New Roman"/>
          <w:i/>
          <w:iCs/>
        </w:rPr>
        <w:t xml:space="preserve"> </w:t>
      </w:r>
      <w:r w:rsidRPr="0096140C">
        <w:rPr>
          <w:rFonts w:ascii="Times New Roman" w:eastAsia="Times New Roman" w:hAnsi="Times New Roman" w:cs="Times New Roman"/>
          <w:i/>
          <w:iCs/>
        </w:rPr>
        <w:t>-</w:t>
      </w:r>
      <w:r w:rsidR="008328F8" w:rsidRPr="0096140C">
        <w:rPr>
          <w:rFonts w:ascii="Times New Roman" w:eastAsia="Times New Roman" w:hAnsi="Times New Roman" w:cs="Times New Roman"/>
          <w:i/>
          <w:iCs/>
        </w:rPr>
        <w:t xml:space="preserve"> </w:t>
      </w:r>
      <w:r w:rsidRPr="0096140C">
        <w:rPr>
          <w:rFonts w:ascii="Times New Roman" w:eastAsia="Times New Roman" w:hAnsi="Times New Roman" w:cs="Times New Roman"/>
          <w:i/>
          <w:iCs/>
        </w:rPr>
        <w:t>Instrumentos de Gobierno y Control</w:t>
      </w:r>
      <w:r w:rsidRPr="0096140C">
        <w:rPr>
          <w:rFonts w:ascii="Times New Roman" w:eastAsia="Times New Roman" w:hAnsi="Times New Roman" w:cs="Times New Roman"/>
        </w:rPr>
        <w:t>. Ediciones Ciudad Argentina.</w:t>
      </w:r>
      <w:r w:rsidR="006E09B9" w:rsidRPr="0096140C">
        <w:rPr>
          <w:rFonts w:ascii="Times New Roman" w:eastAsia="Times New Roman" w:hAnsi="Times New Roman" w:cs="Times New Roman"/>
        </w:rPr>
        <w:t xml:space="preserve"> </w:t>
      </w:r>
      <w:r w:rsidRPr="0096140C">
        <w:rPr>
          <w:rFonts w:ascii="Times New Roman" w:eastAsia="Times New Roman" w:hAnsi="Times New Roman" w:cs="Times New Roman"/>
        </w:rPr>
        <w:t>2º Edición Actualizada.</w:t>
      </w:r>
    </w:p>
    <w:p w14:paraId="229E9047" w14:textId="4CCF0007" w:rsidR="00F61AD5" w:rsidRPr="0096140C" w:rsidRDefault="004251E1" w:rsidP="005B47BD">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Federación Internacional de Contadores (IFAC). </w:t>
      </w:r>
      <w:r w:rsidR="00E45A30" w:rsidRPr="0096140C">
        <w:rPr>
          <w:rFonts w:ascii="Times New Roman" w:eastAsia="Times New Roman" w:hAnsi="Times New Roman" w:cs="Times New Roman"/>
        </w:rPr>
        <w:t>N</w:t>
      </w:r>
      <w:r w:rsidRPr="0096140C">
        <w:rPr>
          <w:rFonts w:ascii="Times New Roman" w:eastAsia="Times New Roman" w:hAnsi="Times New Roman" w:cs="Times New Roman"/>
        </w:rPr>
        <w:t xml:space="preserve">ormas </w:t>
      </w:r>
      <w:r w:rsidR="00E45A30" w:rsidRPr="0096140C">
        <w:rPr>
          <w:rFonts w:ascii="Times New Roman" w:eastAsia="Times New Roman" w:hAnsi="Times New Roman" w:cs="Times New Roman"/>
        </w:rPr>
        <w:t>I</w:t>
      </w:r>
      <w:r w:rsidRPr="0096140C">
        <w:rPr>
          <w:rFonts w:ascii="Times New Roman" w:eastAsia="Times New Roman" w:hAnsi="Times New Roman" w:cs="Times New Roman"/>
        </w:rPr>
        <w:t xml:space="preserve">nternacionales de </w:t>
      </w:r>
      <w:r w:rsidR="00E45A30" w:rsidRPr="0096140C">
        <w:rPr>
          <w:rFonts w:ascii="Times New Roman" w:eastAsia="Times New Roman" w:hAnsi="Times New Roman" w:cs="Times New Roman"/>
        </w:rPr>
        <w:t>C</w:t>
      </w:r>
      <w:r w:rsidRPr="0096140C">
        <w:rPr>
          <w:rFonts w:ascii="Times New Roman" w:eastAsia="Times New Roman" w:hAnsi="Times New Roman" w:cs="Times New Roman"/>
        </w:rPr>
        <w:t xml:space="preserve">ontabilidad del </w:t>
      </w:r>
      <w:r w:rsidR="00E45A30" w:rsidRPr="0096140C">
        <w:rPr>
          <w:rFonts w:ascii="Times New Roman" w:eastAsia="Times New Roman" w:hAnsi="Times New Roman" w:cs="Times New Roman"/>
        </w:rPr>
        <w:t>S</w:t>
      </w:r>
      <w:r w:rsidRPr="0096140C">
        <w:rPr>
          <w:rFonts w:ascii="Times New Roman" w:eastAsia="Times New Roman" w:hAnsi="Times New Roman" w:cs="Times New Roman"/>
        </w:rPr>
        <w:t xml:space="preserve">ector </w:t>
      </w:r>
      <w:r w:rsidR="00E45A30" w:rsidRPr="0096140C">
        <w:rPr>
          <w:rFonts w:ascii="Times New Roman" w:eastAsia="Times New Roman" w:hAnsi="Times New Roman" w:cs="Times New Roman"/>
        </w:rPr>
        <w:t>P</w:t>
      </w:r>
      <w:r w:rsidRPr="0096140C">
        <w:rPr>
          <w:rFonts w:ascii="Times New Roman" w:eastAsia="Times New Roman" w:hAnsi="Times New Roman" w:cs="Times New Roman"/>
        </w:rPr>
        <w:t>úblico N°</w:t>
      </w:r>
      <w:r w:rsidR="00E45A30" w:rsidRPr="0096140C">
        <w:rPr>
          <w:rFonts w:ascii="Times New Roman" w:eastAsia="Times New Roman" w:hAnsi="Times New Roman" w:cs="Times New Roman"/>
        </w:rPr>
        <w:t xml:space="preserve"> </w:t>
      </w:r>
      <w:r w:rsidR="005B47BD" w:rsidRPr="0096140C">
        <w:rPr>
          <w:rFonts w:ascii="Times New Roman" w:eastAsia="Times New Roman" w:hAnsi="Times New Roman" w:cs="Times New Roman"/>
        </w:rPr>
        <w:t xml:space="preserve">35: </w:t>
      </w:r>
      <w:r w:rsidR="00E45A30" w:rsidRPr="0096140C">
        <w:rPr>
          <w:rFonts w:ascii="Times New Roman" w:eastAsia="Times New Roman" w:hAnsi="Times New Roman" w:cs="Times New Roman"/>
        </w:rPr>
        <w:t>Estados Financieros Consolidados</w:t>
      </w:r>
      <w:r w:rsidRPr="0096140C">
        <w:rPr>
          <w:rFonts w:ascii="Times New Roman" w:eastAsia="Times New Roman" w:hAnsi="Times New Roman" w:cs="Times New Roman"/>
        </w:rPr>
        <w:t>. Recuperado de: https://www.ipsasb.org/publications/nicsp-35-estados-financieros-consolidados</w:t>
      </w:r>
    </w:p>
    <w:p w14:paraId="3811A998" w14:textId="44E2F015" w:rsidR="008328F8" w:rsidRPr="0096140C" w:rsidRDefault="008328F8" w:rsidP="005B47BD">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Asociación Española de Contabilidad y Administración de Empresas</w:t>
      </w:r>
      <w:r w:rsidR="004251E1" w:rsidRPr="0096140C">
        <w:rPr>
          <w:rFonts w:ascii="Times New Roman" w:eastAsia="Times New Roman" w:hAnsi="Times New Roman" w:cs="Times New Roman"/>
        </w:rPr>
        <w:t xml:space="preserve"> (</w:t>
      </w:r>
      <w:r w:rsidRPr="0096140C">
        <w:rPr>
          <w:rFonts w:ascii="Times New Roman" w:eastAsia="Times New Roman" w:hAnsi="Times New Roman" w:cs="Times New Roman"/>
        </w:rPr>
        <w:t>2021</w:t>
      </w:r>
      <w:r w:rsidR="004251E1" w:rsidRPr="0096140C">
        <w:rPr>
          <w:rFonts w:ascii="Times New Roman" w:eastAsia="Times New Roman" w:hAnsi="Times New Roman" w:cs="Times New Roman"/>
        </w:rPr>
        <w:t>).</w:t>
      </w:r>
      <w:r w:rsidRPr="0096140C">
        <w:rPr>
          <w:rFonts w:ascii="Times New Roman" w:eastAsia="Times New Roman" w:hAnsi="Times New Roman" w:cs="Times New Roman"/>
        </w:rPr>
        <w:t xml:space="preserve"> Consolidación de Estados Contables en el Sector Público - Documento 14</w:t>
      </w:r>
      <w:r w:rsidR="004251E1" w:rsidRPr="0096140C">
        <w:rPr>
          <w:rFonts w:ascii="Times New Roman" w:eastAsia="Times New Roman" w:hAnsi="Times New Roman" w:cs="Times New Roman"/>
        </w:rPr>
        <w:t xml:space="preserve"> de la Comisión de Contabilidad y Administración del Sector Público. Recuperado de: https://aeca.es/publicaciones2/documentos/contabilidad-y-administracion-del-sector-publico-documentos-aeca/ps14/</w:t>
      </w:r>
    </w:p>
    <w:p w14:paraId="18A3EFBB" w14:textId="6F126C3C" w:rsidR="001C6BB6" w:rsidRPr="0096140C" w:rsidRDefault="004251E1" w:rsidP="001C6BB6">
      <w:pPr>
        <w:tabs>
          <w:tab w:val="left" w:pos="2904"/>
        </w:tabs>
        <w:spacing w:before="240" w:after="240" w:line="360" w:lineRule="auto"/>
        <w:jc w:val="both"/>
        <w:rPr>
          <w:rFonts w:ascii="Times New Roman" w:eastAsia="Times New Roman" w:hAnsi="Times New Roman" w:cs="Times New Roman"/>
        </w:rPr>
      </w:pPr>
      <w:r w:rsidRPr="0096140C">
        <w:rPr>
          <w:rFonts w:ascii="Times New Roman" w:eastAsia="Times New Roman" w:hAnsi="Times New Roman" w:cs="Times New Roman"/>
        </w:rPr>
        <w:t xml:space="preserve">HONORABLE CONGRESO DE LA NACION ARGENTINA (1992). </w:t>
      </w:r>
      <w:r w:rsidR="001C6BB6" w:rsidRPr="0096140C">
        <w:rPr>
          <w:rFonts w:ascii="Times New Roman" w:eastAsia="Times New Roman" w:hAnsi="Times New Roman" w:cs="Times New Roman"/>
        </w:rPr>
        <w:t xml:space="preserve">Ley 24156:  Administración Financiera y los Sistemas de Control del Sector Público Nacional. </w:t>
      </w:r>
      <w:r w:rsidRPr="0096140C">
        <w:rPr>
          <w:rFonts w:ascii="Times New Roman" w:eastAsia="Times New Roman" w:hAnsi="Times New Roman" w:cs="Times New Roman"/>
        </w:rPr>
        <w:t>Recuperado de: https://www.argentina.gob.ar/normativa/nacional/ley-24156-554</w:t>
      </w:r>
    </w:p>
    <w:p w14:paraId="6430A5A9" w14:textId="77777777" w:rsidR="008328F8" w:rsidRPr="0096140C" w:rsidRDefault="008328F8" w:rsidP="005B47BD">
      <w:pPr>
        <w:tabs>
          <w:tab w:val="left" w:pos="2904"/>
        </w:tabs>
        <w:spacing w:before="240" w:after="240" w:line="360" w:lineRule="auto"/>
        <w:jc w:val="both"/>
        <w:rPr>
          <w:rFonts w:ascii="Times New Roman" w:eastAsia="Times New Roman" w:hAnsi="Times New Roman" w:cs="Times New Roman"/>
        </w:rPr>
      </w:pPr>
    </w:p>
    <w:p w14:paraId="39501E3C" w14:textId="77777777" w:rsidR="00F61AD5" w:rsidRPr="0096140C" w:rsidRDefault="00F61AD5">
      <w:pPr>
        <w:tabs>
          <w:tab w:val="left" w:pos="2904"/>
        </w:tabs>
        <w:rPr>
          <w:rFonts w:ascii="Times New Roman" w:eastAsia="Times New Roman" w:hAnsi="Times New Roman" w:cs="Times New Roman"/>
        </w:rPr>
      </w:pPr>
    </w:p>
    <w:sectPr w:rsidR="00F61AD5" w:rsidRPr="0096140C">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0480B" w14:textId="77777777" w:rsidR="00965BD3" w:rsidRDefault="00965BD3" w:rsidP="007A75A9">
      <w:pPr>
        <w:spacing w:after="0" w:line="240" w:lineRule="auto"/>
      </w:pPr>
      <w:r>
        <w:separator/>
      </w:r>
    </w:p>
  </w:endnote>
  <w:endnote w:type="continuationSeparator" w:id="0">
    <w:p w14:paraId="30F2AC97" w14:textId="77777777" w:rsidR="00965BD3" w:rsidRDefault="00965BD3" w:rsidP="007A7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32F07" w14:textId="77777777" w:rsidR="00965BD3" w:rsidRDefault="00965BD3" w:rsidP="007A75A9">
      <w:pPr>
        <w:spacing w:after="0" w:line="240" w:lineRule="auto"/>
      </w:pPr>
      <w:r>
        <w:separator/>
      </w:r>
    </w:p>
  </w:footnote>
  <w:footnote w:type="continuationSeparator" w:id="0">
    <w:p w14:paraId="135C0600" w14:textId="77777777" w:rsidR="00965BD3" w:rsidRDefault="00965BD3" w:rsidP="007A75A9">
      <w:pPr>
        <w:spacing w:after="0" w:line="240" w:lineRule="auto"/>
      </w:pPr>
      <w:r>
        <w:continuationSeparator/>
      </w:r>
    </w:p>
  </w:footnote>
  <w:footnote w:id="1">
    <w:p w14:paraId="6009653E" w14:textId="77777777" w:rsidR="007A75A9" w:rsidRDefault="007A75A9" w:rsidP="007A75A9">
      <w:pPr>
        <w:tabs>
          <w:tab w:val="left" w:pos="2904"/>
        </w:tabs>
        <w:spacing w:before="240" w:after="0" w:line="276" w:lineRule="auto"/>
        <w:rPr>
          <w:rFonts w:ascii="Times New Roman" w:eastAsia="Times New Roman" w:hAnsi="Times New Roman" w:cs="Times New Roman"/>
          <w:sz w:val="20"/>
          <w:szCs w:val="20"/>
        </w:rPr>
      </w:pPr>
      <w:r>
        <w:rPr>
          <w:rStyle w:val="Refdenotaalpie"/>
        </w:rPr>
        <w:footnoteRef/>
      </w:r>
      <w:r>
        <w:t xml:space="preserve"> </w:t>
      </w:r>
      <w:r>
        <w:rPr>
          <w:rFonts w:ascii="Times New Roman" w:eastAsia="Times New Roman" w:hAnsi="Times New Roman" w:cs="Times New Roman"/>
          <w:sz w:val="20"/>
          <w:szCs w:val="20"/>
        </w:rPr>
        <w:t xml:space="preserve"> Título V, Artículo 86 de la Ley 24156:  Administración Financiera y los Sistemas de Control del Sector Público Nacional. </w:t>
      </w:r>
    </w:p>
    <w:p w14:paraId="637DD3CA" w14:textId="77777777" w:rsidR="007A75A9" w:rsidRPr="007A75A9" w:rsidRDefault="007A75A9">
      <w:pPr>
        <w:pStyle w:val="Textonotapie"/>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139B8"/>
    <w:multiLevelType w:val="hybridMultilevel"/>
    <w:tmpl w:val="BD76E84C"/>
    <w:lvl w:ilvl="0" w:tplc="8676DCD0">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0B5264E"/>
    <w:multiLevelType w:val="multilevel"/>
    <w:tmpl w:val="3E0A79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53787C"/>
    <w:multiLevelType w:val="hybridMultilevel"/>
    <w:tmpl w:val="F222998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4BA44EF"/>
    <w:multiLevelType w:val="hybridMultilevel"/>
    <w:tmpl w:val="10EEE754"/>
    <w:lvl w:ilvl="0" w:tplc="2FC26A4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2B24954"/>
    <w:multiLevelType w:val="hybridMultilevel"/>
    <w:tmpl w:val="21F64040"/>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FFC1697"/>
    <w:multiLevelType w:val="hybridMultilevel"/>
    <w:tmpl w:val="26364FD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F740DCD"/>
    <w:multiLevelType w:val="hybridMultilevel"/>
    <w:tmpl w:val="E1EE084C"/>
    <w:lvl w:ilvl="0" w:tplc="58C85032">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06D4F33"/>
    <w:multiLevelType w:val="hybridMultilevel"/>
    <w:tmpl w:val="FB18826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B6077D8"/>
    <w:multiLevelType w:val="hybridMultilevel"/>
    <w:tmpl w:val="2C66CD5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FA91ACA"/>
    <w:multiLevelType w:val="multilevel"/>
    <w:tmpl w:val="F08CE55C"/>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45A64D3"/>
    <w:multiLevelType w:val="multilevel"/>
    <w:tmpl w:val="5BC038C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64E594B"/>
    <w:multiLevelType w:val="hybridMultilevel"/>
    <w:tmpl w:val="BF14DC2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5"/>
  </w:num>
  <w:num w:numId="5">
    <w:abstractNumId w:val="11"/>
  </w:num>
  <w:num w:numId="6">
    <w:abstractNumId w:val="2"/>
  </w:num>
  <w:num w:numId="7">
    <w:abstractNumId w:val="6"/>
  </w:num>
  <w:num w:numId="8">
    <w:abstractNumId w:val="0"/>
  </w:num>
  <w:num w:numId="9">
    <w:abstractNumId w:val="1"/>
  </w:num>
  <w:num w:numId="10">
    <w:abstractNumId w:val="4"/>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D5"/>
    <w:rsid w:val="000369A2"/>
    <w:rsid w:val="00062443"/>
    <w:rsid w:val="00064658"/>
    <w:rsid w:val="000F74E9"/>
    <w:rsid w:val="001C6BB6"/>
    <w:rsid w:val="001D2EA5"/>
    <w:rsid w:val="001E6CB7"/>
    <w:rsid w:val="00202800"/>
    <w:rsid w:val="00205512"/>
    <w:rsid w:val="00330918"/>
    <w:rsid w:val="00330F54"/>
    <w:rsid w:val="00352B8F"/>
    <w:rsid w:val="003C16D3"/>
    <w:rsid w:val="003E3947"/>
    <w:rsid w:val="004251E1"/>
    <w:rsid w:val="004479C2"/>
    <w:rsid w:val="0045127B"/>
    <w:rsid w:val="00463DF4"/>
    <w:rsid w:val="005B47BD"/>
    <w:rsid w:val="005B5887"/>
    <w:rsid w:val="005D41F5"/>
    <w:rsid w:val="006153C7"/>
    <w:rsid w:val="006B6DCD"/>
    <w:rsid w:val="006D03A2"/>
    <w:rsid w:val="006E09B9"/>
    <w:rsid w:val="006F5340"/>
    <w:rsid w:val="0072331A"/>
    <w:rsid w:val="00737202"/>
    <w:rsid w:val="00756EA0"/>
    <w:rsid w:val="007A75A9"/>
    <w:rsid w:val="008328F8"/>
    <w:rsid w:val="00860B64"/>
    <w:rsid w:val="008F5A2B"/>
    <w:rsid w:val="00920A1C"/>
    <w:rsid w:val="00924D4C"/>
    <w:rsid w:val="0096140C"/>
    <w:rsid w:val="00965BD3"/>
    <w:rsid w:val="00A02454"/>
    <w:rsid w:val="00A7732C"/>
    <w:rsid w:val="00B521A7"/>
    <w:rsid w:val="00B60988"/>
    <w:rsid w:val="00BC6FF6"/>
    <w:rsid w:val="00CC34A0"/>
    <w:rsid w:val="00CC469C"/>
    <w:rsid w:val="00CE4208"/>
    <w:rsid w:val="00D314B4"/>
    <w:rsid w:val="00D76678"/>
    <w:rsid w:val="00DC62F7"/>
    <w:rsid w:val="00DD5D95"/>
    <w:rsid w:val="00E45A30"/>
    <w:rsid w:val="00EA2436"/>
    <w:rsid w:val="00F20ADA"/>
    <w:rsid w:val="00F33883"/>
    <w:rsid w:val="00F36853"/>
    <w:rsid w:val="00F61AD5"/>
    <w:rsid w:val="00FC64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7A2A"/>
  <w15:docId w15:val="{9E7C9945-5EBC-43CB-B7E9-3C65F703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Default">
    <w:name w:val="Default"/>
    <w:rsid w:val="00EA5C9F"/>
    <w:pPr>
      <w:autoSpaceDE w:val="0"/>
      <w:autoSpaceDN w:val="0"/>
      <w:adjustRightInd w:val="0"/>
      <w:spacing w:after="0" w:line="240" w:lineRule="auto"/>
    </w:pPr>
    <w:rPr>
      <w:color w:val="000000"/>
      <w:sz w:val="24"/>
      <w:szCs w:val="24"/>
    </w:rPr>
  </w:style>
  <w:style w:type="paragraph" w:styleId="Prrafodelista">
    <w:name w:val="List Paragraph"/>
    <w:basedOn w:val="Normal"/>
    <w:uiPriority w:val="34"/>
    <w:qFormat/>
    <w:rsid w:val="00C07946"/>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7A75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75A9"/>
    <w:rPr>
      <w:sz w:val="20"/>
      <w:szCs w:val="20"/>
    </w:rPr>
  </w:style>
  <w:style w:type="character" w:styleId="Refdenotaalpie">
    <w:name w:val="footnote reference"/>
    <w:basedOn w:val="Fuentedeprrafopredeter"/>
    <w:uiPriority w:val="99"/>
    <w:semiHidden/>
    <w:unhideWhenUsed/>
    <w:rsid w:val="007A75A9"/>
    <w:rPr>
      <w:vertAlign w:val="superscript"/>
    </w:rPr>
  </w:style>
  <w:style w:type="paragraph" w:styleId="Sinespaciado">
    <w:name w:val="No Spacing"/>
    <w:uiPriority w:val="1"/>
    <w:qFormat/>
    <w:rsid w:val="006D03A2"/>
    <w:pPr>
      <w:spacing w:after="0" w:line="240" w:lineRule="auto"/>
    </w:pPr>
  </w:style>
  <w:style w:type="paragraph" w:styleId="NormalWeb">
    <w:name w:val="Normal (Web)"/>
    <w:basedOn w:val="Normal"/>
    <w:uiPriority w:val="99"/>
    <w:semiHidden/>
    <w:unhideWhenUsed/>
    <w:rsid w:val="006153C7"/>
    <w:pPr>
      <w:spacing w:before="100" w:beforeAutospacing="1" w:after="100" w:afterAutospacing="1" w:line="240" w:lineRule="auto"/>
    </w:pPr>
    <w:rPr>
      <w:rFonts w:ascii="Times New Roman" w:eastAsiaTheme="minorEastAsia" w:hAnsi="Times New Roman" w:cs="Times New Roman"/>
      <w:sz w:val="24"/>
      <w:szCs w:val="24"/>
    </w:rPr>
  </w:style>
  <w:style w:type="paragraph" w:styleId="TtuloTDC">
    <w:name w:val="TOC Heading"/>
    <w:basedOn w:val="Ttulo1"/>
    <w:next w:val="Normal"/>
    <w:uiPriority w:val="39"/>
    <w:unhideWhenUsed/>
    <w:qFormat/>
    <w:rsid w:val="0045127B"/>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DC2">
    <w:name w:val="toc 2"/>
    <w:basedOn w:val="Normal"/>
    <w:next w:val="Normal"/>
    <w:autoRedefine/>
    <w:uiPriority w:val="39"/>
    <w:unhideWhenUsed/>
    <w:rsid w:val="0045127B"/>
    <w:pPr>
      <w:spacing w:after="100"/>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6B6DCD"/>
    <w:pPr>
      <w:tabs>
        <w:tab w:val="right" w:leader="dot" w:pos="8494"/>
      </w:tabs>
      <w:spacing w:after="100" w:line="360"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45127B"/>
    <w:pPr>
      <w:spacing w:after="100"/>
      <w:ind w:left="440"/>
    </w:pPr>
    <w:rPr>
      <w:rFonts w:asciiTheme="minorHAnsi" w:eastAsiaTheme="minorEastAsia" w:hAnsiTheme="minorHAnsi" w:cs="Times New Roman"/>
    </w:rPr>
  </w:style>
  <w:style w:type="character" w:styleId="Hipervnculo">
    <w:name w:val="Hyperlink"/>
    <w:basedOn w:val="Fuentedeprrafopredeter"/>
    <w:uiPriority w:val="99"/>
    <w:unhideWhenUsed/>
    <w:rsid w:val="004512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97008">
      <w:bodyDiv w:val="1"/>
      <w:marLeft w:val="0"/>
      <w:marRight w:val="0"/>
      <w:marTop w:val="0"/>
      <w:marBottom w:val="0"/>
      <w:divBdr>
        <w:top w:val="none" w:sz="0" w:space="0" w:color="auto"/>
        <w:left w:val="none" w:sz="0" w:space="0" w:color="auto"/>
        <w:bottom w:val="none" w:sz="0" w:space="0" w:color="auto"/>
        <w:right w:val="none" w:sz="0" w:space="0" w:color="auto"/>
      </w:divBdr>
    </w:div>
    <w:div w:id="199972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7hayocNcrLnszeKpXFpncj53JQ==">CgMxLjA4AHIhMUd3d1hXbkZ0ZUlnQUdlUXUyMjBmZUFnUURBTVFTZE5S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DCE4AE-FAFA-4829-99B3-2F205DEA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3674</Words>
  <Characters>20209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SANABRIA VERONICA RAQUEL</dc:creator>
  <cp:lastModifiedBy>Gustavo Gonzalez</cp:lastModifiedBy>
  <cp:revision>7</cp:revision>
  <dcterms:created xsi:type="dcterms:W3CDTF">2023-09-25T18:39:00Z</dcterms:created>
  <dcterms:modified xsi:type="dcterms:W3CDTF">2023-09-25T18:55:00Z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f8648240bd1ac6d48d31b68f6a244d26e8a6a0af6df8f980dad9195c6c69ff68</vt:lpwstr>
  </property>
</Properties>
</file>