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66.9291338582677" w:right="-577.7952755905511" w:firstLine="0"/>
        <w:jc w:val="both"/>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02">
      <w:pPr>
        <w:spacing w:line="360" w:lineRule="auto"/>
        <w:ind w:left="-566.9291338582677" w:right="-577.7952755905511" w:firstLine="0"/>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ind w:left="-566.9291338582677" w:right="-577.7952755905511" w:firstLine="0"/>
        <w:jc w:val="both"/>
        <w:rPr>
          <w:sz w:val="24"/>
          <w:szCs w:val="24"/>
        </w:rPr>
      </w:pPr>
      <w:r w:rsidDel="00000000" w:rsidR="00000000" w:rsidRPr="00000000">
        <w:rPr>
          <w:sz w:val="24"/>
          <w:szCs w:val="24"/>
          <w:rtl w:val="0"/>
        </w:rPr>
        <w:t xml:space="preserve">  En un primer momento, es necesario aclarar que el presente informe pretende continuar con los avances presentados junto a Ailen Pereyra en el artículo “¿Qué nos devuelven las imágenes de Pocito Social Life en el fragmentado escenario cordobés?” del libro </w:t>
      </w:r>
      <w:r w:rsidDel="00000000" w:rsidR="00000000" w:rsidRPr="00000000">
        <w:rPr>
          <w:i w:val="1"/>
          <w:sz w:val="24"/>
          <w:szCs w:val="24"/>
          <w:rtl w:val="0"/>
        </w:rPr>
        <w:t xml:space="preserve">Ojo y piel. Estudios críticos sobre la ciudad y sus transformaciones a partir de imágenes </w:t>
      </w:r>
      <w:r w:rsidDel="00000000" w:rsidR="00000000" w:rsidRPr="00000000">
        <w:rPr>
          <w:sz w:val="24"/>
          <w:szCs w:val="24"/>
          <w:rtl w:val="0"/>
        </w:rPr>
        <w:t xml:space="preserve">(Ed.Teseo;2022) que es a su vez el resultado de cuatro años de trabajo con el equipo de investigación nombrado anteriormente. Por lo tanto la beca de iniciación permite continuar con las observaciones realizadas en el artículo publicado sobre Pocito Social Life a través de las fotografías tomadas y se enmarca además dentro de la propuesta conceptual y metodológica del proyecto de investigación. </w:t>
      </w:r>
    </w:p>
    <w:p w:rsidR="00000000" w:rsidDel="00000000" w:rsidP="00000000" w:rsidRDefault="00000000" w:rsidRPr="00000000" w14:paraId="00000004">
      <w:pPr>
        <w:spacing w:line="360" w:lineRule="auto"/>
        <w:ind w:left="-566.9291338582677" w:right="-577.7952755905511" w:firstLine="0"/>
        <w:jc w:val="both"/>
        <w:rPr>
          <w:sz w:val="24"/>
          <w:szCs w:val="24"/>
        </w:rPr>
      </w:pPr>
      <w:r w:rsidDel="00000000" w:rsidR="00000000" w:rsidRPr="00000000">
        <w:rPr>
          <w:sz w:val="24"/>
          <w:szCs w:val="24"/>
          <w:rtl w:val="0"/>
        </w:rPr>
        <w:t xml:space="preserve">   Dentro de una línea de tiempo, las imágenes tomadas del predio que se presentaron en el artículo del libro </w:t>
      </w:r>
      <w:r w:rsidDel="00000000" w:rsidR="00000000" w:rsidRPr="00000000">
        <w:rPr>
          <w:i w:val="1"/>
          <w:sz w:val="24"/>
          <w:szCs w:val="24"/>
          <w:rtl w:val="0"/>
        </w:rPr>
        <w:t xml:space="preserve">Ojo y piel</w:t>
      </w:r>
      <w:r w:rsidDel="00000000" w:rsidR="00000000" w:rsidRPr="00000000">
        <w:rPr>
          <w:sz w:val="24"/>
          <w:szCs w:val="24"/>
          <w:rtl w:val="0"/>
        </w:rPr>
        <w:t xml:space="preserve"> datan de todo el año 2019, en donde recién se comenzaba a transformar el suelo para limpiarlo y construir en él. Es decir que muestran los grandes cambios visuales que sufrió el espacio, en el que el verde tupido de Pocito desapareció y la basura y los desechos de toda índole que rodeaban el lugar fue limpiado como resultado del permanente proceso de gentrificación, que implica primero la omisión de los deberes públicos de mantenimiento y cuidado de un lugar para facilitar su adquisición por inversores privados y así posteriormente "revalorizarlo" para su propio beneficio, que conlleva entre otras tareas, a limpiar el lugar. Por otra parte, las imágenes recopiladas durante la beca de investigación datan de septiembre del 2021 hasta marzo del 2022, tomadas en un lapso de siete meses. Es decir que este informe quiere cumplir con el seguimiento visual del megaproyecto Pocito Social Life. </w:t>
      </w:r>
    </w:p>
    <w:p w:rsidR="00000000" w:rsidDel="00000000" w:rsidP="00000000" w:rsidRDefault="00000000" w:rsidRPr="00000000" w14:paraId="00000005">
      <w:pPr>
        <w:spacing w:line="360" w:lineRule="auto"/>
        <w:ind w:left="-566.9291338582677" w:right="-577.7952755905511" w:firstLine="0"/>
        <w:jc w:val="both"/>
        <w:rPr>
          <w:sz w:val="24"/>
          <w:szCs w:val="24"/>
          <w:highlight w:val="yellow"/>
        </w:rPr>
      </w:pPr>
      <w:r w:rsidDel="00000000" w:rsidR="00000000" w:rsidRPr="00000000">
        <w:rPr>
          <w:sz w:val="24"/>
          <w:szCs w:val="24"/>
          <w:rtl w:val="0"/>
        </w:rPr>
        <w:t xml:space="preserve">     Pocito Social Life es un megaproyecto inmobiliario que se sitúa en el espacio circundado por las avenidas Vélez Sarsfield y Pueyrredón, y las calles Turrado Juárez y Perú. El proyecto tiene una magnitud de 12.000 m2. El objetivo es levantar un complejo de tres edificios con 945 departamentos, 250 locales comerciales, 120 unidades corporativas y 720 estacionamientos o parking. El proyecto inmobiliario es un proyecto a mando de Grupo Proaco, empresa que existe desde el 2001 y que según los datos oficiales de su página web, lleva 950 unidades construidas, 130.000 m2 desarrollados cubiertos y 24 emprendimientos inmobiliarios efectuados en el país. Es una empresa con un alcance inmobiliario importante, que apuesta a megaproyectos que transforman indudablemente la </w:t>
      </w:r>
      <w:r w:rsidDel="00000000" w:rsidR="00000000" w:rsidRPr="00000000">
        <w:rPr>
          <w:i w:val="1"/>
          <w:sz w:val="24"/>
          <w:szCs w:val="24"/>
          <w:rtl w:val="0"/>
        </w:rPr>
        <w:t xml:space="preserve">legibilidad urbana</w:t>
      </w:r>
      <w:r w:rsidDel="00000000" w:rsidR="00000000" w:rsidRPr="00000000">
        <w:rPr>
          <w:sz w:val="24"/>
          <w:szCs w:val="24"/>
          <w:rtl w:val="0"/>
        </w:rPr>
        <w:t xml:space="preserve">. Como se explicó, para Kevin Lynch el concepto de legibilidad es el siguiente: “Del mismo modo que esta página impresa, si es legible, puede ser aprehendida visualmente como una pauta conexa de símbolos reconocibles, una ciudad legible sería aquella cuyos distritos, sitios sobresalientes o sendas son identificables fácilmente y se agrupan, también fácilmente, en una pauta global.” (2008, pág.11) De esta forma, la pauta global de Córdoba en estos últimos años es clara: la experiencia de los sujetos, la forma de vivenciar y habitar el espacio urbano, está condicionado por una inclinación a restringir los derechos de muchas personas que tienen su vida vulneradas por el agresivo poder de la lógica del capital. </w:t>
      </w:r>
      <w:r w:rsidDel="00000000" w:rsidR="00000000" w:rsidRPr="00000000">
        <w:rPr>
          <w:rtl w:val="0"/>
        </w:rPr>
      </w:r>
    </w:p>
    <w:p w:rsidR="00000000" w:rsidDel="00000000" w:rsidP="00000000" w:rsidRDefault="00000000" w:rsidRPr="00000000" w14:paraId="00000006">
      <w:pPr>
        <w:spacing w:line="360" w:lineRule="auto"/>
        <w:ind w:left="-566.9291338582677" w:right="-577.7952755905511" w:firstLine="0"/>
        <w:jc w:val="both"/>
        <w:rPr>
          <w:sz w:val="24"/>
          <w:szCs w:val="24"/>
          <w:highlight w:val="white"/>
        </w:rPr>
      </w:pPr>
      <w:r w:rsidDel="00000000" w:rsidR="00000000" w:rsidRPr="00000000">
        <w:rPr>
          <w:sz w:val="24"/>
          <w:szCs w:val="24"/>
          <w:rtl w:val="0"/>
        </w:rPr>
        <w:t xml:space="preserve">    En el artículo del libro </w:t>
      </w:r>
      <w:r w:rsidDel="00000000" w:rsidR="00000000" w:rsidRPr="00000000">
        <w:rPr>
          <w:i w:val="1"/>
          <w:sz w:val="24"/>
          <w:szCs w:val="24"/>
          <w:rtl w:val="0"/>
        </w:rPr>
        <w:t xml:space="preserve">Ojo y piel</w:t>
      </w:r>
      <w:r w:rsidDel="00000000" w:rsidR="00000000" w:rsidRPr="00000000">
        <w:rPr>
          <w:sz w:val="24"/>
          <w:szCs w:val="24"/>
          <w:rtl w:val="0"/>
        </w:rPr>
        <w:t xml:space="preserve"> (2022) se utiliza el concepto de “destrucción creativa” planteado por David Harvey, a lo que el autor denomina como la transformación por parte de la reorganización del capital que logra que el espacio físico cambie radicalmente y borre toda huella del pasado: “el capitalismo toma sectores rentables para la producción y va captando todas las esferas de la vida para devolverlas como mercancías. La inmanente reproducción en los espacios urbanos implica la desposesión de todo lo material e inmaterial (lazos y tejido social, identidad, la esencia) de un lugar para luego tomarlo e incorporarlo a la línea de servicios y/o consumo.”(Pereyra y Zanini: 2022) En nombre del mercado, el espacio va perdiendo la capacidad de memoria, la legibilidad exige una mirada ansiosa, hiperquinética, propia de los tiempos que corren en los procesos dados por el capitalismo de los últimos años, caracterizado por la necesidad prioritaria de la velocidad y la circulación, de los agobiantes estímulos a la percepción, y una serie </w:t>
      </w:r>
      <w:r w:rsidDel="00000000" w:rsidR="00000000" w:rsidRPr="00000000">
        <w:rPr>
          <w:sz w:val="24"/>
          <w:szCs w:val="24"/>
          <w:highlight w:val="white"/>
          <w:rtl w:val="0"/>
        </w:rPr>
        <w:t xml:space="preserve">de diversos fenómenos que se encuentran en libros de pensadores contemporáneos como Byung-Chul Han, Slavoj Zizek, Franco “Bifo” Berardi, Paul Preciado, etc., fenómenos que dan cuenta de un diagnóstico sobre la sociedad capitalista: el advenimiento del capitalismo como única opción borra los límites de comprensión y adaptación de los sujetos en su vida íntima y afectiva, exacerba los síntomas de competencia y exigencia que sostiene la postura neoliberal y va destruyendo los lazos existentes entre las personas, haciendo avanzar al sujeto a un abismo y despojandolo de todo horizonte claro. </w:t>
      </w:r>
    </w:p>
    <w:p w:rsidR="00000000" w:rsidDel="00000000" w:rsidP="00000000" w:rsidRDefault="00000000" w:rsidRPr="00000000" w14:paraId="00000007">
      <w:pPr>
        <w:spacing w:line="360" w:lineRule="auto"/>
        <w:ind w:left="-566.9291338582677" w:right="-577.7952755905511" w:firstLine="0"/>
        <w:jc w:val="both"/>
        <w:rPr>
          <w:sz w:val="24"/>
          <w:szCs w:val="24"/>
        </w:rPr>
      </w:pPr>
      <w:r w:rsidDel="00000000" w:rsidR="00000000" w:rsidRPr="00000000">
        <w:rPr>
          <w:sz w:val="24"/>
          <w:szCs w:val="24"/>
          <w:rtl w:val="0"/>
        </w:rPr>
        <w:t xml:space="preserve">   Dar cuenta del crecimiento de la ciudad según la reproducción del capital que funciona bajo las lógicas de acumulación por desposesión y que permite la concentración de riquezas en manos de unos pocos (Harvey;2008) es una tarea que exige una determinada complejidad metodológica. Por ejemplo Santiago Buraschi, en su artículo “Córdoba a la carrera por la competitividad” del libro </w:t>
      </w:r>
      <w:r w:rsidDel="00000000" w:rsidR="00000000" w:rsidRPr="00000000">
        <w:rPr>
          <w:i w:val="1"/>
          <w:sz w:val="24"/>
          <w:szCs w:val="24"/>
          <w:rtl w:val="0"/>
        </w:rPr>
        <w:t xml:space="preserve">Ojo y piel</w:t>
      </w:r>
      <w:r w:rsidDel="00000000" w:rsidR="00000000" w:rsidRPr="00000000">
        <w:rPr>
          <w:sz w:val="24"/>
          <w:szCs w:val="24"/>
          <w:rtl w:val="0"/>
        </w:rPr>
        <w:t xml:space="preserve"> (2022) da cuenta de la tendencia inmobiliaria de la ciudad de Córdoba de sumarse al sistema internacional del mercado neoliberal. Buraschi plantea que la urbanización se vuelve un suelo de disputas de inversores, en donde el excedente invertido genera un mapa de ofertas y demandas propias de la lógica de capital que lleva a cabo el neoliberalismo global. El surgimiento de Pocito Social Life, siguiendo con la línea conceptual que plantea el autor, se posicionaría dentro de un escenario global, pensado para una necesidad y </w:t>
      </w:r>
      <w:r w:rsidDel="00000000" w:rsidR="00000000" w:rsidRPr="00000000">
        <w:rPr>
          <w:sz w:val="24"/>
          <w:szCs w:val="24"/>
          <w:highlight w:val="white"/>
          <w:rtl w:val="0"/>
        </w:rPr>
        <w:t xml:space="preserve">un interés económico a gran escala, promovido por las multinacionales y propio de un mundo mercantilizado que no tiene límites. Si se parte de la ciudad como un espacio intervenido por intereses económicos, </w:t>
      </w:r>
      <w:r w:rsidDel="00000000" w:rsidR="00000000" w:rsidRPr="00000000">
        <w:rPr>
          <w:sz w:val="24"/>
          <w:szCs w:val="24"/>
          <w:rtl w:val="0"/>
        </w:rPr>
        <w:t xml:space="preserve">que concentra la lógica del capital y lo ubica como el eje de organización y reorganización del espacio, se entiende que condiciona las experiencias dadas en dicho espacio. Y que además, ese espacio es parte de las experiencias que los sujetos significan y resignifican en el mismo, dándole un sentido a la materialidad que los rodea. </w:t>
      </w:r>
    </w:p>
    <w:p w:rsidR="00000000" w:rsidDel="00000000" w:rsidP="00000000" w:rsidRDefault="00000000" w:rsidRPr="00000000" w14:paraId="00000008">
      <w:pPr>
        <w:spacing w:line="360" w:lineRule="auto"/>
        <w:ind w:left="-566.9291338582677" w:right="-577.7952755905511" w:firstLine="0"/>
        <w:jc w:val="both"/>
        <w:rPr>
          <w:sz w:val="24"/>
          <w:szCs w:val="24"/>
        </w:rPr>
      </w:pPr>
      <w:r w:rsidDel="00000000" w:rsidR="00000000" w:rsidRPr="00000000">
        <w:rPr>
          <w:sz w:val="24"/>
          <w:szCs w:val="24"/>
          <w:rtl w:val="0"/>
        </w:rPr>
        <w:t xml:space="preserve">    La legibilidad urbana sería la forma de poder acceder a la complejidad de una ciudad viva siempre en crecimiento. Estamos ante un fenómeno que claramente va irrumpir en el panorama visual que se tiene de la ciudad de Córdoba, sobre todo desde el punto de vista de barrio Güemes y barrio Nueva Córdoba. Porque la legibilidad urbana permite trabajar y comprender los elementos visuales siempre dentro de un conjunto, de un contexto, de una red de componentes que dan cuenta de algo.  </w:t>
      </w:r>
    </w:p>
    <w:p w:rsidR="00000000" w:rsidDel="00000000" w:rsidP="00000000" w:rsidRDefault="00000000" w:rsidRPr="00000000" w14:paraId="00000009">
      <w:pPr>
        <w:spacing w:line="360" w:lineRule="auto"/>
        <w:ind w:left="-566.9291338582677" w:right="-577.7952755905511" w:firstLine="0"/>
        <w:jc w:val="both"/>
        <w:rPr>
          <w:sz w:val="24"/>
          <w:szCs w:val="24"/>
        </w:rPr>
      </w:pPr>
      <w:r w:rsidDel="00000000" w:rsidR="00000000" w:rsidRPr="00000000">
        <w:rPr>
          <w:sz w:val="24"/>
          <w:szCs w:val="24"/>
          <w:rtl w:val="0"/>
        </w:rPr>
        <w:t xml:space="preserve">       Para eso es necesario historizar la aparición de Pocito Social Life, en el que la propia línea temporal que se puede trazar, evoca diversas imágenes inherentes a los usos y prácticas del terreno en sí. Previo a la adquisición del terreno por parte de Proaco, el baldío de la ex Villa el Pocito estuvo 20 años sin ser ocupado, sin poder ser comprado ni tampoco aprovechado por la comunidad. En el 2016, según un informe de Telefé, el terreno de unos 11.000 m2 costaba 14 millones de dólares, siendo el más caro de Nueva Córdoba y zona céntrica. Un predio vacío, con árboles y yuyos crecidos y frondosos ocuparon el suelo luego de que la villa comenzó un largo proceso conflictivo en 1994 y culminó en 1998 con el desalojo definitivo de 210 familias. El desalojo de la villa se enmarca dentro de lo que se conocerá más adelante, </w:t>
      </w:r>
      <w:r w:rsidDel="00000000" w:rsidR="00000000" w:rsidRPr="00000000">
        <w:rPr>
          <w:sz w:val="24"/>
          <w:szCs w:val="24"/>
          <w:highlight w:val="white"/>
          <w:rtl w:val="0"/>
        </w:rPr>
        <w:t xml:space="preserve">en el 2000, como el Plan Mi Casa Mi Vida,</w:t>
      </w:r>
      <w:r w:rsidDel="00000000" w:rsidR="00000000" w:rsidRPr="00000000">
        <w:rPr>
          <w:sz w:val="24"/>
          <w:szCs w:val="24"/>
          <w:rtl w:val="0"/>
        </w:rPr>
        <w:t xml:space="preserve"> un plan que promueve el reordenamiento urbano de la ciudad de Córdoba. </w:t>
      </w:r>
    </w:p>
    <w:p w:rsidR="00000000" w:rsidDel="00000000" w:rsidP="00000000" w:rsidRDefault="00000000" w:rsidRPr="00000000" w14:paraId="0000000A">
      <w:pPr>
        <w:spacing w:line="360" w:lineRule="auto"/>
        <w:ind w:left="-566.9291338582677" w:right="-577.7952755905511" w:firstLine="0"/>
        <w:jc w:val="both"/>
        <w:rPr>
          <w:sz w:val="24"/>
          <w:szCs w:val="24"/>
        </w:rPr>
      </w:pPr>
      <w:r w:rsidDel="00000000" w:rsidR="00000000" w:rsidRPr="00000000">
        <w:rPr>
          <w:sz w:val="24"/>
          <w:szCs w:val="24"/>
          <w:rtl w:val="0"/>
        </w:rPr>
        <w:t xml:space="preserve">     El desalojo de la Villa Pocito es un antecedente fundamental para entender el surgimiento del plan Mi Casa Mi Vida, ya que según el discurso oficial, la ciudad de Córdoba estaba pasando por una “emergencia habitacional”, la cual sería solucionada con la creación de los denominados “barrio-ciudad”, que son barrios de sectores populares que cuentan con un gran arco de hormigón que anuncia el comienzo y final del mismo. Estos barrios-ciudad fueron ubicados de manera estratégica en la periferia de la ciudad de Córdoba, alejados de la zona céntrica y de los barrios aledaños. Lo que se pensó como una política para dar hogar al ciudadano reveló en realidad un trasfondo de </w:t>
      </w:r>
      <w:r w:rsidDel="00000000" w:rsidR="00000000" w:rsidRPr="00000000">
        <w:rPr>
          <w:sz w:val="24"/>
          <w:szCs w:val="24"/>
          <w:rtl w:val="0"/>
        </w:rPr>
        <w:t xml:space="preserve">sociosegregación</w:t>
      </w:r>
      <w:r w:rsidDel="00000000" w:rsidR="00000000" w:rsidRPr="00000000">
        <w:rPr>
          <w:sz w:val="24"/>
          <w:szCs w:val="24"/>
          <w:rtl w:val="0"/>
        </w:rPr>
        <w:t xml:space="preserve"> violenta y selectiva, totalmente justificada. Aproximadamente 320 familias que residían en villas céntricas y otras 3000 familias más en villas “pericentrales” fueron llevadas hacia zonas alejadas (De la Vega, 2010). Las familias que alguna vez habitaron la Villa Pocito quedaron relegadas a la periferia de la ciudad, y el espacio quedó vacante para que una empresa inmobiliaria de enorme poder adquisitivo pueda construir uno de los proyectos de mayor envergadura de la ciudad, y sin duda el más sobresaliente del barrio en cuestión. </w:t>
      </w:r>
    </w:p>
    <w:p w:rsidR="00000000" w:rsidDel="00000000" w:rsidP="00000000" w:rsidRDefault="00000000" w:rsidRPr="00000000" w14:paraId="0000000B">
      <w:pPr>
        <w:spacing w:line="360" w:lineRule="auto"/>
        <w:ind w:left="-566.9291338582677" w:right="-577.7952755905511" w:firstLine="0"/>
        <w:jc w:val="both"/>
        <w:rPr>
          <w:sz w:val="24"/>
          <w:szCs w:val="24"/>
        </w:rPr>
      </w:pPr>
      <w:r w:rsidDel="00000000" w:rsidR="00000000" w:rsidRPr="00000000">
        <w:rPr>
          <w:sz w:val="24"/>
          <w:szCs w:val="24"/>
          <w:rtl w:val="0"/>
        </w:rPr>
        <w:t xml:space="preserve">    Este es un caso más dentro del proceso de transformación urbanística que viene ocurriendo en Barrio Güemes. Ailen Suyai Pereyra viene trabajando el barrio hace años, desde una perspectiva geográfica y patrimonial. En diversos trabajos suyos dio cuenta del proceso de “revalorización” de Barrio Güemes, que tiene como efecto concatenante la aparición de Pocito social Life, amoldado a la propuesta comercial y estética de este “nuevo” Güemes. Para Pereyra en su tesis presentada en el 2020, el boom comercial se da a partir del 2010, y más concretamente, con la aparición de nuevas galerías y propuestas comerciales desde  los años 2013 y 2014 en adelante. Esto quiere decir que un fenómeno económico y comercial como la nueva cara que inversores privados le estaban dando a Güemes permitió el surgimiento de Pocito social Life, amoldandose a la nueva estética del barrio. En el artículo “¿Qué nos devuelven las imágenes de Pocito Social Life en el fragmentado escenario cordobés?” </w:t>
      </w:r>
      <w:r w:rsidDel="00000000" w:rsidR="00000000" w:rsidRPr="00000000">
        <w:rPr>
          <w:sz w:val="24"/>
          <w:szCs w:val="24"/>
          <w:highlight w:val="white"/>
          <w:rtl w:val="0"/>
        </w:rPr>
        <w:t xml:space="preserve">se </w:t>
      </w:r>
      <w:r w:rsidDel="00000000" w:rsidR="00000000" w:rsidRPr="00000000">
        <w:rPr>
          <w:sz w:val="24"/>
          <w:szCs w:val="24"/>
          <w:rtl w:val="0"/>
        </w:rPr>
        <w:t xml:space="preserve">plantea que en cinco años, el valor del suelo urbano de Güemes escaló en 243% y la apertura de negocios continuó; esto indica que existen actores económicos con el suficiente capital interesados en desarrollar una actividad comercial. Por lo que Barrio Güemes “consolida su posición en el mercado inmobiliario y resulta atractivo a cierta clase social, denominada nueva clase media o clase creativa (Arreortua Salinas, 2019). Los rasgos predominantes son el tipo de oferta de entretenimiento, cultural, artística, gastronómica y tiendas de diseño asociadas a un estilo de vida.”(pag.180; Pereyra y Zanini: 2022) </w:t>
      </w:r>
    </w:p>
    <w:p w:rsidR="00000000" w:rsidDel="00000000" w:rsidP="00000000" w:rsidRDefault="00000000" w:rsidRPr="00000000" w14:paraId="0000000C">
      <w:pPr>
        <w:spacing w:line="360" w:lineRule="auto"/>
        <w:ind w:left="-566.9291338582677" w:right="-577.7952755905511" w:firstLine="0"/>
        <w:jc w:val="both"/>
        <w:rPr>
          <w:sz w:val="24"/>
          <w:szCs w:val="24"/>
        </w:rPr>
      </w:pPr>
      <w:r w:rsidDel="00000000" w:rsidR="00000000" w:rsidRPr="00000000">
        <w:rPr>
          <w:sz w:val="24"/>
          <w:szCs w:val="24"/>
          <w:rtl w:val="0"/>
        </w:rPr>
        <w:t xml:space="preserve">    Pocito Social Life surge en el 2018 no como un caso aislado o como un megaproyecto desencajado del panorama y del contexto comercial de la zona barrial, sino como una posibilidad de invertir capital, de transformar el valor del suelo gracias a las diversas inversiones que la zona de Guemes tuvo en los últimos años, sosteniendo así el concepto benjaminiano de </w:t>
      </w:r>
      <w:r w:rsidDel="00000000" w:rsidR="00000000" w:rsidRPr="00000000">
        <w:rPr>
          <w:i w:val="1"/>
          <w:sz w:val="24"/>
          <w:szCs w:val="24"/>
          <w:rtl w:val="0"/>
        </w:rPr>
        <w:t xml:space="preserve">embellecimiento estratégico</w:t>
      </w:r>
      <w:r w:rsidDel="00000000" w:rsidR="00000000" w:rsidRPr="00000000">
        <w:rPr>
          <w:sz w:val="24"/>
          <w:szCs w:val="24"/>
          <w:rtl w:val="0"/>
        </w:rPr>
        <w:t xml:space="preserve">, en el que la transformación urbana se hace en pos de intereses económicos y estéticos, dejando a un lado la resolución de conflictos sociales (como seria la gentrificación, la socio segregación y otros tópicos trabajados por el equipo de investigación). El capitalismo crea un mundo a su imagen, la ciudad expresa un estado actual de ese conflicto, de la desigualdad. El conflicto social que está en los cimientos de la ciudad es el conflicto de clase. El embellecimiento estratégico es una operatoria sobre el espacio urbano para invisibilizar ese conflicto, impedir que emerja en el centro de la ciudad, impedir que se comprenda como conflicto o antagonismo; bajo la apariencia o discurso de embellecer, ordenar, hacer más práctico o funcional un espacio urbano, hay una intencionalidad política.</w:t>
      </w:r>
    </w:p>
    <w:p w:rsidR="00000000" w:rsidDel="00000000" w:rsidP="00000000" w:rsidRDefault="00000000" w:rsidRPr="00000000" w14:paraId="0000000D">
      <w:pPr>
        <w:spacing w:line="360" w:lineRule="auto"/>
        <w:ind w:left="-566.9291338582677" w:right="-577.7952755905511" w:firstLine="0"/>
        <w:jc w:val="both"/>
        <w:rPr>
          <w:b w:val="1"/>
          <w:sz w:val="24"/>
          <w:szCs w:val="24"/>
        </w:rPr>
      </w:pPr>
      <w:r w:rsidDel="00000000" w:rsidR="00000000" w:rsidRPr="00000000">
        <w:rPr>
          <w:b w:val="1"/>
          <w:sz w:val="24"/>
          <w:szCs w:val="24"/>
          <w:rtl w:val="0"/>
        </w:rPr>
        <w:t xml:space="preserve">Fotografía y publicidad, un contraste considerable</w:t>
      </w:r>
    </w:p>
    <w:p w:rsidR="00000000" w:rsidDel="00000000" w:rsidP="00000000" w:rsidRDefault="00000000" w:rsidRPr="00000000" w14:paraId="0000000E">
      <w:pPr>
        <w:spacing w:line="360" w:lineRule="auto"/>
        <w:ind w:left="-566.9291338582677" w:right="-577.7952755905511" w:firstLine="0"/>
        <w:jc w:val="both"/>
        <w:rPr>
          <w:sz w:val="26"/>
          <w:szCs w:val="26"/>
        </w:rPr>
      </w:pPr>
      <w:r w:rsidDel="00000000" w:rsidR="00000000" w:rsidRPr="00000000">
        <w:rPr>
          <w:sz w:val="24"/>
          <w:szCs w:val="24"/>
          <w:rtl w:val="0"/>
        </w:rPr>
        <w:t xml:space="preserve">El hecho de trabajar con imágenes como corpus de una investigación brinda la posibilidad de materializar lo que muchas veces queda relegado estrictamente a la palabra. Como se planteó, la urbanización de la ciudad de Córdoba está en proceso de cambio y se vuelve un espacio de constante transformación por estar bajo lógicas del capital y de reordenamiento del espacio en pos de diseñar una sociedad de corte clasista. Las imágenes, en tanto soporte que tiene un anclaje más directo con la realidad, permite observar las transformaciones de un fenómeno tan visual y experiencial como la ciudad. Y permite entender aún más estas transformaciones visuales que ocurren en el espacio urbano. Vivir la ciudad, experimentarla, tiene siempre algo de aquel </w:t>
      </w:r>
      <w:r w:rsidDel="00000000" w:rsidR="00000000" w:rsidRPr="00000000">
        <w:rPr>
          <w:i w:val="1"/>
          <w:sz w:val="24"/>
          <w:szCs w:val="24"/>
          <w:rtl w:val="0"/>
        </w:rPr>
        <w:t xml:space="preserve">flaneur</w:t>
      </w:r>
      <w:r w:rsidDel="00000000" w:rsidR="00000000" w:rsidRPr="00000000">
        <w:rPr>
          <w:sz w:val="24"/>
          <w:szCs w:val="24"/>
          <w:rtl w:val="0"/>
        </w:rPr>
        <w:t xml:space="preserve"> planteado por Walter Benjamin, en donde el caminante pasea para hacer carne aquello que la ciudad propone para su entorno. Fotografiar la ciudad es volver a esa posibilidad de observación. </w:t>
      </w:r>
      <w:r w:rsidDel="00000000" w:rsidR="00000000" w:rsidRPr="00000000">
        <w:rPr>
          <w:rtl w:val="0"/>
        </w:rPr>
      </w:r>
    </w:p>
    <w:p w:rsidR="00000000" w:rsidDel="00000000" w:rsidP="00000000" w:rsidRDefault="00000000" w:rsidRPr="00000000" w14:paraId="0000000F">
      <w:pPr>
        <w:spacing w:line="360" w:lineRule="auto"/>
        <w:ind w:left="-566.9291338582677" w:right="-577.7952755905511" w:firstLine="0"/>
        <w:jc w:val="both"/>
        <w:rPr>
          <w:sz w:val="24"/>
          <w:szCs w:val="24"/>
        </w:rPr>
      </w:pPr>
      <w:r w:rsidDel="00000000" w:rsidR="00000000" w:rsidRPr="00000000">
        <w:rPr>
          <w:sz w:val="24"/>
          <w:szCs w:val="24"/>
          <w:rtl w:val="0"/>
        </w:rPr>
        <w:t xml:space="preserve">     Veronica Hollman plantea en su artículo </w:t>
      </w:r>
      <w:r w:rsidDel="00000000" w:rsidR="00000000" w:rsidRPr="00000000">
        <w:rPr>
          <w:i w:val="1"/>
          <w:sz w:val="24"/>
          <w:szCs w:val="24"/>
          <w:rtl w:val="0"/>
        </w:rPr>
        <w:t xml:space="preserve">Los contextos de las imágenes: un itinerario metodológico para la indagación de lo visual</w:t>
      </w:r>
      <w:r w:rsidDel="00000000" w:rsidR="00000000" w:rsidRPr="00000000">
        <w:rPr>
          <w:sz w:val="24"/>
          <w:szCs w:val="24"/>
          <w:rtl w:val="0"/>
        </w:rPr>
        <w:t xml:space="preserve"> (2014) que el análisis de las imágenes como estrategia metodológica ha sido poco explorado con respecto al análisis de lo visual y su relación con la visión geográfica del espacio. Y propone revalorizar el recurso de las imágenes como un archivo importante y necesario para el análisis de contenido. Dirá así que “las imágenes comunican en relación con otras imágenes, en el texto en el cual están inscritas y con el soporte seleccionado para que nos acerquemos a ellas.” (p.62: 2014) </w:t>
      </w:r>
    </w:p>
    <w:p w:rsidR="00000000" w:rsidDel="00000000" w:rsidP="00000000" w:rsidRDefault="00000000" w:rsidRPr="00000000" w14:paraId="00000010">
      <w:pPr>
        <w:spacing w:line="360" w:lineRule="auto"/>
        <w:ind w:left="-566.9291338582677" w:right="-577.7952755905511" w:firstLine="0"/>
        <w:jc w:val="both"/>
        <w:rPr>
          <w:sz w:val="24"/>
          <w:szCs w:val="24"/>
        </w:rPr>
      </w:pPr>
      <w:r w:rsidDel="00000000" w:rsidR="00000000" w:rsidRPr="00000000">
        <w:rPr>
          <w:sz w:val="24"/>
          <w:szCs w:val="24"/>
          <w:rtl w:val="0"/>
        </w:rPr>
        <w:t xml:space="preserve">     Es por eso que plantea tres tipos de contextos en los cuales se puede analizar las imágenes: contexto como soporte, contexto como entorno lingüístico y contexto como orden de composición. </w:t>
      </w:r>
    </w:p>
    <w:p w:rsidR="00000000" w:rsidDel="00000000" w:rsidP="00000000" w:rsidRDefault="00000000" w:rsidRPr="00000000" w14:paraId="00000011">
      <w:pPr>
        <w:spacing w:line="360" w:lineRule="auto"/>
        <w:ind w:left="-566.9291338582677" w:right="-577.7952755905511" w:firstLine="0"/>
        <w:jc w:val="both"/>
        <w:rPr>
          <w:sz w:val="24"/>
          <w:szCs w:val="24"/>
        </w:rPr>
      </w:pPr>
      <w:r w:rsidDel="00000000" w:rsidR="00000000" w:rsidRPr="00000000">
        <w:rPr>
          <w:sz w:val="24"/>
          <w:szCs w:val="24"/>
          <w:rtl w:val="0"/>
        </w:rPr>
        <w:t xml:space="preserve">       Durante el seguimiento fotográfico realizado en los meses seleccionados, Pocito Social Life tuvo un progreso lento (lo cual aún persiste). La característica que imperó en todo ese tiempo fue la de una construcción pausada, que mes a mes cambiaba muy poco. A lo largo de siete meses, los cambios fueron casi imperceptibles. El entorno de la construcción también se caracterizó por lo estático: todo parecía estar igual que siempre, salvo algunas vigas alzadas y algunos carteles nuevos. La sucesiva aparición de dos pisos pareció ser la gran transformación del primer edificio en construcción de Positivo Social Life a lo largo del tiempo de la beca. El resto no propuso más que más de lo mismo. La </w:t>
      </w:r>
      <w:r w:rsidDel="00000000" w:rsidR="00000000" w:rsidRPr="00000000">
        <w:rPr>
          <w:i w:val="1"/>
          <w:sz w:val="24"/>
          <w:szCs w:val="24"/>
          <w:rtl w:val="0"/>
        </w:rPr>
        <w:t xml:space="preserve">legibilidad urbana,</w:t>
      </w:r>
      <w:r w:rsidDel="00000000" w:rsidR="00000000" w:rsidRPr="00000000">
        <w:rPr>
          <w:sz w:val="24"/>
          <w:szCs w:val="24"/>
          <w:rtl w:val="0"/>
        </w:rPr>
        <w:t xml:space="preserve"> planteada por Kevin Lynch, demostraba que Pocito Social Life optaba por la uniformidad, por lo precario e inerte, en una imagen visual que propuso prácticamente lo mismo los últimos siete meses documentados. No hubo un cambio disruptivo en su imagen. No hubo una transformación que condicionara de algún modo el entorno del terreno en cuestión, que interviniera en la legibilidad de la composición de barrio Güemes. Una grúa torre, coronando la construcción en lo alto, fue lo único que destacó, y quedó allí para permanecer por meses, volviéndose parte del mismo panorama que manifestaba la fachada. La lectura era clara y precisa y la legibilidad urbana de Pocito Social Life en relación a la ciudad en general era la misma de siempre: una construcción lenta y pausada.</w:t>
      </w:r>
    </w:p>
    <w:p w:rsidR="00000000" w:rsidDel="00000000" w:rsidP="00000000" w:rsidRDefault="00000000" w:rsidRPr="00000000" w14:paraId="00000012">
      <w:pPr>
        <w:spacing w:line="360" w:lineRule="auto"/>
        <w:ind w:left="-566.9291338582677" w:right="-577.7952755905511" w:firstLine="0"/>
        <w:jc w:val="both"/>
        <w:rPr>
          <w:sz w:val="24"/>
          <w:szCs w:val="24"/>
        </w:rPr>
      </w:pPr>
      <w:r w:rsidDel="00000000" w:rsidR="00000000" w:rsidRPr="00000000">
        <w:rPr>
          <w:sz w:val="24"/>
          <w:szCs w:val="24"/>
          <w:rtl w:val="0"/>
        </w:rPr>
        <w:t xml:space="preserve">     Ahora bien, existe un gran contraste entre las imágenes tomadas de este Pocito en clave de lentitud y sin ningún llamativo y el Pocito Social Life que se muestra en la página web oficial del megaproyecto (</w:t>
      </w:r>
      <w:hyperlink r:id="rId6">
        <w:r w:rsidDel="00000000" w:rsidR="00000000" w:rsidRPr="00000000">
          <w:rPr>
            <w:color w:val="1155cc"/>
            <w:sz w:val="24"/>
            <w:szCs w:val="24"/>
            <w:u w:val="single"/>
            <w:rtl w:val="0"/>
          </w:rPr>
          <w:t xml:space="preserve">https://pocito.com.ar/</w:t>
        </w:r>
      </w:hyperlink>
      <w:r w:rsidDel="00000000" w:rsidR="00000000" w:rsidRPr="00000000">
        <w:rPr>
          <w:sz w:val="24"/>
          <w:szCs w:val="24"/>
          <w:rtl w:val="0"/>
        </w:rPr>
        <w:t xml:space="preserve">). Al referirse Hollman al </w:t>
      </w:r>
      <w:r w:rsidDel="00000000" w:rsidR="00000000" w:rsidRPr="00000000">
        <w:rPr>
          <w:i w:val="1"/>
          <w:sz w:val="24"/>
          <w:szCs w:val="24"/>
          <w:rtl w:val="0"/>
        </w:rPr>
        <w:t xml:space="preserve">contexto como soporte</w:t>
      </w:r>
      <w:r w:rsidDel="00000000" w:rsidR="00000000" w:rsidRPr="00000000">
        <w:rPr>
          <w:sz w:val="24"/>
          <w:szCs w:val="24"/>
          <w:rtl w:val="0"/>
        </w:rPr>
        <w:t xml:space="preserve"> hace referencia al “entorno que en su materialidad actúan como soporte físico de las imágenes: libros, revistas, exposiciones, sitios de internet, redes sociales, muros, publicidades, cuadernos, entre tantos otros.” (p.62; 2014) Como se dijo, hay un gran contraste ya que en la página web oficial de Pocito Social Life abunda el color, el proyecto visualizado en su etapa final, con varios avatar “habitando” los espacios virtuales de las imágenes de la página. Es necesario destacar que las imágenes que figuran en la página son imágenes diseñadas por computadora, están hechas para visualizar el futuro de lo que está siendo ahora el proyecto en construcción. Encontramos así que las imágenes están lejos de representar las imágenes virtuales de la página web: las fotografías muestran la escasa posibilidad de proyectar lo que se puede esperar de Pocito Social Life. En la esquina Turrado Juarez y Jose Manuel Estrada supo haber un cartel de gran tamaño que mostraba la imagen computarizada de Pocito Social Life ya terminado, que es la misma imagen que usa la página web oficial.</w:t>
      </w:r>
    </w:p>
    <w:p w:rsidR="00000000" w:rsidDel="00000000" w:rsidP="00000000" w:rsidRDefault="00000000" w:rsidRPr="00000000" w14:paraId="00000013">
      <w:pPr>
        <w:spacing w:line="360" w:lineRule="auto"/>
        <w:ind w:left="-566.9291338582677" w:right="-577.7952755905511" w:firstLine="0"/>
        <w:jc w:val="both"/>
        <w:rPr>
          <w:sz w:val="24"/>
          <w:szCs w:val="24"/>
        </w:rPr>
      </w:pPr>
      <w:r w:rsidDel="00000000" w:rsidR="00000000" w:rsidRPr="00000000">
        <w:rPr>
          <w:sz w:val="24"/>
          <w:szCs w:val="24"/>
          <w:rtl w:val="0"/>
        </w:rPr>
        <w:t xml:space="preserve">      Esto permite acceder al segundo contexto planteado por Hollman: contexto como entorno lingüístico. Para la autora, este contexto está compuesto por “todos los paratextos que rodean la imagen, el entorno lingüístico ofrece las coordenadas para la interpretación del registro visual propiamente dicho y de los modos de mirar que se promueven.” (p.62; 2014) Utilizando exclusivamente el uso de la palabra, se puede observar que la cartelería que rodea el terreno de Pocito Social Life, y que suele aparece en las imágenes fotografiadas, muestran poco y nada del proyecto final ya terminado (salvo en el cartel nombrado anteriormente) y aparecen letras individuales ordenadas en un cartel al lado del otro que terminan formando la frase “revolución”. La relación de los carteles y sus frases con la imagen de un pocito en construcción es muy laxa. Mientras que en la página web aparecen frases del tipo: “la revolución de la evolución”, “una invitación a vivir con altura”, “un nuevo concepto de proximidad”, “Un mismo espacio para vivir, trabajar, comprar y disfrutar. Un lugar donde vivir evoluciona”, etc. Todas estas frases dialogan muy bien con las imágenes diseñadas por computadoras, en donde se parece estar más cerca del futuro que del presente, por más que en la realidad, con las fotografías tomadas, se constate lo rudimental y poco llamativo que es. Además todo este entorno lingüístico que comunica Pocito Social Life no da cuenta en ningún momento de lo que había antes de que la construcción comience. Y esto nos permite acceder a lo que Hollman entiende al contexto como orden de composición. Para la autora, “cada imagen forma parte de un entramado de palabras y de otras imágenes que podríamos pensar como un montaje que ‘enlaza y entreteje’ un discurso.” (p.62; 2014) Se puede decir que este último contexto funciona como el resultado de análisis de los dos contextos de imagen anteriores. No hay una historización que contextualice la situación del terreno de Pocito que con el tiempo se convirtió en este Pocito Social Life. El proyecto quiere demostrar que vino a “revolucionar la evolución” y no a ocupar un lugar, un territorio que fue el resultado de una </w:t>
      </w:r>
      <w:r w:rsidDel="00000000" w:rsidR="00000000" w:rsidRPr="00000000">
        <w:rPr>
          <w:sz w:val="24"/>
          <w:szCs w:val="24"/>
          <w:rtl w:val="0"/>
        </w:rPr>
        <w:t xml:space="preserve">sociosegregación</w:t>
      </w:r>
      <w:r w:rsidDel="00000000" w:rsidR="00000000" w:rsidRPr="00000000">
        <w:rPr>
          <w:sz w:val="24"/>
          <w:szCs w:val="24"/>
          <w:rtl w:val="0"/>
        </w:rPr>
        <w:t xml:space="preserve"> en la que muchas familias fueron trasladadas para que la centralidad de la ciudad sea ordenada de acuerdo un </w:t>
      </w:r>
      <w:r w:rsidDel="00000000" w:rsidR="00000000" w:rsidRPr="00000000">
        <w:rPr>
          <w:i w:val="1"/>
          <w:sz w:val="24"/>
          <w:szCs w:val="24"/>
          <w:rtl w:val="0"/>
        </w:rPr>
        <w:t xml:space="preserve">embellecimiento estratégico</w:t>
      </w:r>
      <w:r w:rsidDel="00000000" w:rsidR="00000000" w:rsidRPr="00000000">
        <w:rPr>
          <w:sz w:val="24"/>
          <w:szCs w:val="24"/>
          <w:rtl w:val="0"/>
        </w:rPr>
        <w:t xml:space="preserve"> clasista que margina lo que le conviene. </w:t>
      </w:r>
    </w:p>
    <w:p w:rsidR="00000000" w:rsidDel="00000000" w:rsidP="00000000" w:rsidRDefault="00000000" w:rsidRPr="00000000" w14:paraId="00000014">
      <w:pPr>
        <w:spacing w:line="360" w:lineRule="auto"/>
        <w:ind w:left="-566.9291338582677" w:right="-577.7952755905511" w:firstLine="0"/>
        <w:jc w:val="both"/>
        <w:rPr>
          <w:sz w:val="24"/>
          <w:szCs w:val="24"/>
        </w:rPr>
      </w:pPr>
      <w:r w:rsidDel="00000000" w:rsidR="00000000" w:rsidRPr="00000000">
        <w:rPr>
          <w:sz w:val="24"/>
          <w:szCs w:val="24"/>
          <w:rtl w:val="0"/>
        </w:rPr>
        <w:t xml:space="preserve">      Las imágenes y frases encontradas y fotografiadas de Pocito Social Life muestran la composición de un discurso que borra toda relación política y social con el pasado, con la historia de un espacio como el de Pocito. Queda borrada cualquier huella de algún desalojo, cualquier inoperancia del gobierno, cualquier plan fraudulento, y en su lugar, como si fuera por arte de magia, surge un proyecto que propone vivir con “altura”, y que parece vivir en las nubes, sin la conciencia del costo de las vidas comprometidas que fueron ordenadas en la periferia de la ciudad. </w:t>
      </w:r>
    </w:p>
    <w:p w:rsidR="00000000" w:rsidDel="00000000" w:rsidP="00000000" w:rsidRDefault="00000000" w:rsidRPr="00000000" w14:paraId="00000015">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6">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7">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8">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9">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A">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B">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C">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D">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E">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1F">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0">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1">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2">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3">
      <w:pPr>
        <w:spacing w:line="360" w:lineRule="auto"/>
        <w:ind w:left="-566.9291338582677" w:right="-577.7952755905511" w:firstLine="0"/>
        <w:jc w:val="both"/>
        <w:rPr>
          <w:sz w:val="24"/>
          <w:szCs w:val="24"/>
          <w:u w:val="single"/>
        </w:rPr>
      </w:pPr>
      <w:r w:rsidDel="00000000" w:rsidR="00000000" w:rsidRPr="00000000">
        <w:rPr>
          <w:sz w:val="24"/>
          <w:szCs w:val="24"/>
          <w:u w:val="single"/>
          <w:rtl w:val="0"/>
        </w:rPr>
        <w:t xml:space="preserve">Bibliografía</w:t>
      </w:r>
    </w:p>
    <w:p w:rsidR="00000000" w:rsidDel="00000000" w:rsidP="00000000" w:rsidRDefault="00000000" w:rsidRPr="00000000" w14:paraId="00000024">
      <w:pPr>
        <w:spacing w:line="360" w:lineRule="auto"/>
        <w:ind w:left="-566.9291338582677" w:right="-577.7952755905511" w:firstLine="0"/>
        <w:jc w:val="both"/>
        <w:rPr>
          <w:sz w:val="24"/>
          <w:szCs w:val="24"/>
        </w:rPr>
      </w:pPr>
      <w:r w:rsidDel="00000000" w:rsidR="00000000" w:rsidRPr="00000000">
        <w:rPr>
          <w:sz w:val="24"/>
          <w:szCs w:val="24"/>
          <w:rtl w:val="0"/>
        </w:rPr>
        <w:t xml:space="preserve">_ PEREYRA A.S., ZANINI G.A; “¿Qué nos devuelven las imágenes de Pocito Social Life en el fragmentado escenario cordobés?” </w:t>
      </w:r>
      <w:r w:rsidDel="00000000" w:rsidR="00000000" w:rsidRPr="00000000">
        <w:rPr>
          <w:i w:val="1"/>
          <w:sz w:val="24"/>
          <w:szCs w:val="24"/>
          <w:rtl w:val="0"/>
        </w:rPr>
        <w:t xml:space="preserve">Ojo y piel. Estudios críticos sobre la ciudad y sus transformaciones</w:t>
      </w:r>
      <w:r w:rsidDel="00000000" w:rsidR="00000000" w:rsidRPr="00000000">
        <w:rPr>
          <w:sz w:val="24"/>
          <w:szCs w:val="24"/>
          <w:rtl w:val="0"/>
        </w:rPr>
        <w:t xml:space="preserve"> (2022). Argentina. Editoral Teseo.</w:t>
      </w:r>
    </w:p>
    <w:p w:rsidR="00000000" w:rsidDel="00000000" w:rsidP="00000000" w:rsidRDefault="00000000" w:rsidRPr="00000000" w14:paraId="00000025">
      <w:pPr>
        <w:spacing w:line="360" w:lineRule="auto"/>
        <w:ind w:left="-566.9291338582677" w:right="-577.7952755905511" w:firstLine="0"/>
        <w:jc w:val="both"/>
        <w:rPr>
          <w:sz w:val="24"/>
          <w:szCs w:val="24"/>
        </w:rPr>
      </w:pPr>
      <w:r w:rsidDel="00000000" w:rsidR="00000000" w:rsidRPr="00000000">
        <w:rPr>
          <w:sz w:val="24"/>
          <w:szCs w:val="24"/>
          <w:u w:val="single"/>
          <w:rtl w:val="0"/>
        </w:rPr>
        <w:t xml:space="preserve">_ </w:t>
      </w:r>
      <w:r w:rsidDel="00000000" w:rsidR="00000000" w:rsidRPr="00000000">
        <w:rPr>
          <w:sz w:val="24"/>
          <w:szCs w:val="24"/>
          <w:rtl w:val="0"/>
        </w:rPr>
        <w:t xml:space="preserve">BURASCHI, S.; “Córdoba a la carrera por la competitividad”; en </w:t>
      </w:r>
      <w:r w:rsidDel="00000000" w:rsidR="00000000" w:rsidRPr="00000000">
        <w:rPr>
          <w:i w:val="1"/>
          <w:sz w:val="24"/>
          <w:szCs w:val="24"/>
          <w:rtl w:val="0"/>
        </w:rPr>
        <w:t xml:space="preserve">Ojo y piel. Estudios críticos sobre la ciudad y sus transformaciones</w:t>
      </w:r>
      <w:r w:rsidDel="00000000" w:rsidR="00000000" w:rsidRPr="00000000">
        <w:rPr>
          <w:sz w:val="24"/>
          <w:szCs w:val="24"/>
          <w:rtl w:val="0"/>
        </w:rPr>
        <w:t xml:space="preserve"> (2022). Argentina. Editoral Teseo.</w:t>
      </w:r>
    </w:p>
    <w:p w:rsidR="00000000" w:rsidDel="00000000" w:rsidP="00000000" w:rsidRDefault="00000000" w:rsidRPr="00000000" w14:paraId="00000026">
      <w:pPr>
        <w:spacing w:line="360" w:lineRule="auto"/>
        <w:ind w:left="-566.9291338582677" w:right="-577.7952755905511" w:firstLine="0"/>
        <w:jc w:val="both"/>
        <w:rPr>
          <w:sz w:val="24"/>
          <w:szCs w:val="24"/>
        </w:rPr>
      </w:pPr>
      <w:r w:rsidDel="00000000" w:rsidR="00000000" w:rsidRPr="00000000">
        <w:rPr>
          <w:sz w:val="24"/>
          <w:szCs w:val="24"/>
          <w:rtl w:val="0"/>
        </w:rPr>
        <w:t xml:space="preserve">_ HARVEY, D. (2008), El derecho a la ciudad.</w:t>
      </w:r>
    </w:p>
    <w:p w:rsidR="00000000" w:rsidDel="00000000" w:rsidP="00000000" w:rsidRDefault="00000000" w:rsidRPr="00000000" w14:paraId="00000027">
      <w:pPr>
        <w:spacing w:line="360" w:lineRule="auto"/>
        <w:ind w:left="-566.9291338582677" w:right="-577.7952755905511" w:firstLine="0"/>
        <w:jc w:val="both"/>
        <w:rPr>
          <w:sz w:val="24"/>
          <w:szCs w:val="24"/>
        </w:rPr>
      </w:pPr>
      <w:r w:rsidDel="00000000" w:rsidR="00000000" w:rsidRPr="00000000">
        <w:rPr>
          <w:sz w:val="24"/>
          <w:szCs w:val="24"/>
          <w:rtl w:val="0"/>
        </w:rPr>
        <w:t xml:space="preserve">_BOITO, M.E, SALGUERO MYERS K., RICCI, P.C., MICHELAZZO C. (compiladoras); </w:t>
      </w:r>
      <w:r w:rsidDel="00000000" w:rsidR="00000000" w:rsidRPr="00000000">
        <w:rPr>
          <w:i w:val="1"/>
          <w:sz w:val="24"/>
          <w:szCs w:val="24"/>
          <w:rtl w:val="0"/>
        </w:rPr>
        <w:t xml:space="preserve">Ojo y piel. Estudios críticos sobre la ciudad y sus transformaciones</w:t>
      </w:r>
      <w:r w:rsidDel="00000000" w:rsidR="00000000" w:rsidRPr="00000000">
        <w:rPr>
          <w:sz w:val="24"/>
          <w:szCs w:val="24"/>
          <w:rtl w:val="0"/>
        </w:rPr>
        <w:t xml:space="preserve"> (2022). Argentina. Editoral Teseo.</w:t>
      </w:r>
    </w:p>
    <w:p w:rsidR="00000000" w:rsidDel="00000000" w:rsidP="00000000" w:rsidRDefault="00000000" w:rsidRPr="00000000" w14:paraId="00000028">
      <w:pPr>
        <w:spacing w:line="360" w:lineRule="auto"/>
        <w:ind w:left="-566.9291338582677" w:right="-577.7952755905511" w:firstLine="0"/>
        <w:jc w:val="both"/>
        <w:rPr>
          <w:sz w:val="24"/>
          <w:szCs w:val="24"/>
        </w:rPr>
      </w:pPr>
      <w:r w:rsidDel="00000000" w:rsidR="00000000" w:rsidRPr="00000000">
        <w:rPr>
          <w:sz w:val="24"/>
          <w:szCs w:val="24"/>
          <w:rtl w:val="0"/>
        </w:rPr>
        <w:t xml:space="preserve">_ HARVEY, D. (2008), El derecho a la ciudad.</w:t>
      </w:r>
    </w:p>
    <w:p w:rsidR="00000000" w:rsidDel="00000000" w:rsidP="00000000" w:rsidRDefault="00000000" w:rsidRPr="00000000" w14:paraId="00000029">
      <w:pPr>
        <w:spacing w:line="360" w:lineRule="auto"/>
        <w:ind w:left="-566.9291338582677" w:right="-577.7952755905511" w:firstLine="0"/>
        <w:jc w:val="both"/>
        <w:rPr>
          <w:sz w:val="24"/>
          <w:szCs w:val="24"/>
        </w:rPr>
      </w:pPr>
      <w:r w:rsidDel="00000000" w:rsidR="00000000" w:rsidRPr="00000000">
        <w:rPr>
          <w:sz w:val="26"/>
          <w:szCs w:val="26"/>
          <w:rtl w:val="0"/>
        </w:rPr>
        <w:t xml:space="preserve">_ </w:t>
      </w:r>
      <w:r w:rsidDel="00000000" w:rsidR="00000000" w:rsidRPr="00000000">
        <w:rPr>
          <w:sz w:val="24"/>
          <w:szCs w:val="24"/>
          <w:rtl w:val="0"/>
        </w:rPr>
        <w:t xml:space="preserve">HOLLMAN, Verónica Carolina; </w:t>
      </w:r>
      <w:r w:rsidDel="00000000" w:rsidR="00000000" w:rsidRPr="00000000">
        <w:rPr>
          <w:i w:val="1"/>
          <w:sz w:val="24"/>
          <w:szCs w:val="24"/>
          <w:rtl w:val="0"/>
        </w:rPr>
        <w:t xml:space="preserve">Los contextos de las imágenes: un itinerario metodológico para la indagación de lo visual</w:t>
      </w:r>
      <w:r w:rsidDel="00000000" w:rsidR="00000000" w:rsidRPr="00000000">
        <w:rPr>
          <w:sz w:val="24"/>
          <w:szCs w:val="24"/>
          <w:rtl w:val="0"/>
        </w:rPr>
        <w:t xml:space="preserve">; Universidade do Estado do Rio de Janeiro (2014). Departamento de Geografia Humana. Núcleo de Estudos e Pesquisas sobre Espaço e Cultura; Espaço e Cultura; 36; 12-2014; 61-83.</w:t>
      </w:r>
    </w:p>
    <w:p w:rsidR="00000000" w:rsidDel="00000000" w:rsidP="00000000" w:rsidRDefault="00000000" w:rsidRPr="00000000" w14:paraId="0000002A">
      <w:pPr>
        <w:spacing w:line="360" w:lineRule="auto"/>
        <w:ind w:left="-566.9291338582677" w:right="-577.7952755905511" w:firstLine="0"/>
        <w:jc w:val="both"/>
        <w:rPr>
          <w:sz w:val="24"/>
          <w:szCs w:val="24"/>
        </w:rPr>
      </w:pPr>
      <w:r w:rsidDel="00000000" w:rsidR="00000000" w:rsidRPr="00000000">
        <w:rPr>
          <w:sz w:val="24"/>
          <w:szCs w:val="24"/>
          <w:rtl w:val="0"/>
        </w:rPr>
        <w:t xml:space="preserve">_ LYNCH, K. (2008). La imagen de la ciudad. España: Gustavo Gili.</w:t>
      </w:r>
    </w:p>
    <w:p w:rsidR="00000000" w:rsidDel="00000000" w:rsidP="00000000" w:rsidRDefault="00000000" w:rsidRPr="00000000" w14:paraId="0000002B">
      <w:pPr>
        <w:spacing w:line="360" w:lineRule="auto"/>
        <w:ind w:left="-566.9291338582677" w:right="-577.7952755905511" w:firstLine="0"/>
        <w:jc w:val="both"/>
        <w:rPr>
          <w:sz w:val="24"/>
          <w:szCs w:val="24"/>
        </w:rPr>
      </w:pPr>
      <w:r w:rsidDel="00000000" w:rsidR="00000000" w:rsidRPr="00000000">
        <w:rPr>
          <w:sz w:val="24"/>
          <w:szCs w:val="24"/>
          <w:rtl w:val="0"/>
        </w:rPr>
        <w:t xml:space="preserve">_ De la Vega, C. (2010). Política habitacional y ciudadanía: el programa “Mi Casa, Mi Vida” en la ciudad de Córdoba, Argentina. Revista Encrucijada Americana, (1), 70-97.</w:t>
      </w:r>
    </w:p>
    <w:p w:rsidR="00000000" w:rsidDel="00000000" w:rsidP="00000000" w:rsidRDefault="00000000" w:rsidRPr="00000000" w14:paraId="0000002C">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D">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E">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30">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31">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32">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33">
      <w:pPr>
        <w:spacing w:line="360" w:lineRule="auto"/>
        <w:ind w:left="-566.9291338582677" w:right="-577.7952755905511" w:firstLine="0"/>
        <w:jc w:val="both"/>
        <w:rPr>
          <w:sz w:val="24"/>
          <w:szCs w:val="24"/>
        </w:rPr>
      </w:pPr>
      <w:r w:rsidDel="00000000" w:rsidR="00000000" w:rsidRPr="00000000">
        <w:rPr>
          <w:rtl w:val="0"/>
        </w:rPr>
      </w:r>
    </w:p>
    <w:p w:rsidR="00000000" w:rsidDel="00000000" w:rsidP="00000000" w:rsidRDefault="00000000" w:rsidRPr="00000000" w14:paraId="00000034">
      <w:pPr>
        <w:spacing w:line="360" w:lineRule="auto"/>
        <w:ind w:left="-566.9291338582677" w:right="-577.7952755905511" w:firstLine="0"/>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cit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